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8AA87" w14:textId="77777777" w:rsidR="00A24C95" w:rsidRDefault="00A24C95" w:rsidP="00A24C95">
      <w:pPr>
        <w:rPr>
          <w:b/>
          <w:bCs/>
          <w:sz w:val="28"/>
          <w:szCs w:val="28"/>
        </w:rPr>
      </w:pPr>
      <w:r w:rsidRPr="00A24C95">
        <w:rPr>
          <w:b/>
          <w:bCs/>
          <w:sz w:val="28"/>
          <w:szCs w:val="28"/>
        </w:rPr>
        <w:t>Methods</w:t>
      </w:r>
    </w:p>
    <w:p w14:paraId="72EBF72F" w14:textId="01E73147" w:rsidR="00834EB3" w:rsidRPr="00A24C95" w:rsidRDefault="00834EB3" w:rsidP="00834EB3">
      <w:pPr>
        <w:rPr>
          <w:b/>
          <w:bCs/>
        </w:rPr>
      </w:pPr>
      <w:r>
        <w:rPr>
          <w:b/>
          <w:bCs/>
        </w:rPr>
        <w:t>Summary</w:t>
      </w:r>
    </w:p>
    <w:p w14:paraId="758A7CB3" w14:textId="74E6B17A" w:rsidR="00220137" w:rsidRDefault="00680439" w:rsidP="0012613D">
      <w:r w:rsidRPr="00A4103A">
        <w:t xml:space="preserve">We conducted statistical analyses to estimate the relative abundance of breeding birds across the province of Saskatchewan </w:t>
      </w:r>
      <w:r w:rsidR="001C7111">
        <w:t>using data</w:t>
      </w:r>
      <w:r w:rsidR="00A4103A" w:rsidRPr="00A4103A">
        <w:t xml:space="preserve"> collected </w:t>
      </w:r>
      <w:r w:rsidR="00670C12">
        <w:t>through</w:t>
      </w:r>
      <w:r w:rsidR="00A4103A" w:rsidRPr="00A4103A">
        <w:t xml:space="preserve"> the atlas.</w:t>
      </w:r>
      <w:r w:rsidR="001913BA">
        <w:t xml:space="preserve">  </w:t>
      </w:r>
      <w:r w:rsidR="00220137">
        <w:t xml:space="preserve">Statistical analysis is necessary because </w:t>
      </w:r>
      <w:r w:rsidR="00BE65AA">
        <w:t>not all squares were surveyed with equal effort and many squares were not surveyed at all</w:t>
      </w:r>
      <w:r w:rsidR="00857C40">
        <w:t>; the goal of our analysis is therefore to correct for variation in survey effort</w:t>
      </w:r>
      <w:r w:rsidR="00BA0C50">
        <w:t xml:space="preserve"> and</w:t>
      </w:r>
      <w:r w:rsidR="00857C40">
        <w:t xml:space="preserve"> “fill in” the </w:t>
      </w:r>
      <w:r w:rsidR="00BA0C50">
        <w:t xml:space="preserve">gaps between surveys to produce a standardized, geographically </w:t>
      </w:r>
      <w:r w:rsidR="00F627E6">
        <w:t>contiguous map of relative abundance for each species.</w:t>
      </w:r>
    </w:p>
    <w:p w14:paraId="228A9B07" w14:textId="101A136F" w:rsidR="00680439" w:rsidRDefault="001913BA" w:rsidP="0012613D">
      <w:r>
        <w:t xml:space="preserve">This process entailed: 1) </w:t>
      </w:r>
      <w:r w:rsidR="00CC63F7">
        <w:t xml:space="preserve">extracting </w:t>
      </w:r>
      <w:r w:rsidR="00220137">
        <w:t>filtering data</w:t>
      </w:r>
      <w:r w:rsidR="00CC63F7">
        <w:t xml:space="preserve"> suitable for analysis of relative abundance</w:t>
      </w:r>
      <w:r>
        <w:t xml:space="preserve">, 2) </w:t>
      </w:r>
      <w:r w:rsidR="0012135D">
        <w:t>using</w:t>
      </w:r>
      <w:r w:rsidR="00CC63F7">
        <w:t xml:space="preserve"> </w:t>
      </w:r>
      <w:r w:rsidR="00812735">
        <w:t xml:space="preserve">statistical models </w:t>
      </w:r>
      <w:r w:rsidR="0012613D">
        <w:t xml:space="preserve">to estimate </w:t>
      </w:r>
      <w:r w:rsidR="0012135D">
        <w:t>spatial patterns in abundance</w:t>
      </w:r>
      <w:r w:rsidR="00220137">
        <w:t xml:space="preserve"> and</w:t>
      </w:r>
      <w:r w:rsidR="0012135D">
        <w:t xml:space="preserve"> </w:t>
      </w:r>
      <w:r w:rsidR="00220137">
        <w:t xml:space="preserve">associations with habitat variables, </w:t>
      </w:r>
      <w:r w:rsidR="0012135D">
        <w:t xml:space="preserve">while correcting for </w:t>
      </w:r>
      <w:r w:rsidR="00161445">
        <w:t>variation in survey protocols and timing</w:t>
      </w:r>
      <w:r w:rsidR="00756EEA">
        <w:t xml:space="preserve">, 3) using </w:t>
      </w:r>
      <w:r w:rsidR="00220137">
        <w:t>fitted</w:t>
      </w:r>
      <w:r w:rsidR="00161445">
        <w:t xml:space="preserve"> </w:t>
      </w:r>
      <w:r w:rsidR="0043353C">
        <w:t>models to generate predictions of relative abundance across the entire province</w:t>
      </w:r>
      <w:r w:rsidR="00220137">
        <w:t xml:space="preserve"> (i.e., in </w:t>
      </w:r>
      <w:proofErr w:type="spellStart"/>
      <w:r w:rsidR="00220137">
        <w:t>unsurveyed</w:t>
      </w:r>
      <w:proofErr w:type="spellEnd"/>
      <w:r w:rsidR="00220137">
        <w:t xml:space="preserve"> squares)</w:t>
      </w:r>
      <w:r w:rsidR="00460846">
        <w:t xml:space="preserve"> for a standardized amount of effort</w:t>
      </w:r>
      <w:r w:rsidR="00812735">
        <w:t xml:space="preserve">, </w:t>
      </w:r>
      <w:r w:rsidR="0043353C">
        <w:t>4</w:t>
      </w:r>
      <w:r w:rsidR="00812735">
        <w:t xml:space="preserve">) </w:t>
      </w:r>
      <w:r w:rsidR="00CC63F7">
        <w:t xml:space="preserve">statistical and qualitative </w:t>
      </w:r>
      <w:r w:rsidR="00756EEA">
        <w:t xml:space="preserve">review of </w:t>
      </w:r>
      <w:r w:rsidR="00685474">
        <w:t>model outputs and maps.</w:t>
      </w:r>
      <w:r w:rsidR="004C5D8F">
        <w:t xml:space="preserve">  In the sections below, we describe each of these steps in more detail.</w:t>
      </w:r>
    </w:p>
    <w:p w14:paraId="0123F6B6" w14:textId="77777777" w:rsidR="001913BA" w:rsidRPr="00A24C95" w:rsidRDefault="001913BA" w:rsidP="00A24C95"/>
    <w:p w14:paraId="6A730662" w14:textId="307CB7DA" w:rsidR="00A24C95" w:rsidRPr="00A24C95" w:rsidRDefault="00A24C95" w:rsidP="00A24C95">
      <w:pPr>
        <w:rPr>
          <w:b/>
          <w:bCs/>
        </w:rPr>
      </w:pPr>
      <w:r w:rsidRPr="00A24C95">
        <w:rPr>
          <w:b/>
          <w:bCs/>
        </w:rPr>
        <w:t>Data</w:t>
      </w:r>
      <w:r w:rsidR="00AC780B">
        <w:rPr>
          <w:b/>
          <w:bCs/>
        </w:rPr>
        <w:t xml:space="preserve"> extraction and filtering</w:t>
      </w:r>
    </w:p>
    <w:p w14:paraId="59C8DBDB" w14:textId="249946CB" w:rsidR="00A24C95" w:rsidRPr="00A24C95" w:rsidRDefault="0098642C" w:rsidP="00A24C95">
      <w:r>
        <w:t xml:space="preserve">Statistical analyses of relative abundance used </w:t>
      </w:r>
      <w:r w:rsidR="00966798">
        <w:t xml:space="preserve">three sources of information </w:t>
      </w:r>
      <w:r w:rsidR="001A1507">
        <w:t>from the breeding bird atlas</w:t>
      </w:r>
      <w:r w:rsidR="00405057">
        <w:t>.</w:t>
      </w:r>
    </w:p>
    <w:p w14:paraId="09A73CE0" w14:textId="08596045" w:rsidR="00A24C95" w:rsidRPr="00A24C95" w:rsidRDefault="00A24C95" w:rsidP="0098642C">
      <w:pPr>
        <w:numPr>
          <w:ilvl w:val="0"/>
          <w:numId w:val="5"/>
        </w:numPr>
      </w:pPr>
      <w:r w:rsidRPr="00A24C95">
        <w:t xml:space="preserve">Point Counts: </w:t>
      </w:r>
      <w:r w:rsidR="00670C12">
        <w:t>o</w:t>
      </w:r>
      <w:r w:rsidRPr="00A24C95">
        <w:t>bservations recorded during standardized point counts</w:t>
      </w:r>
      <w:r w:rsidR="00670C12">
        <w:t xml:space="preserve"> </w:t>
      </w:r>
      <w:r w:rsidRPr="00A24C95">
        <w:t>of 3, 5, and 10</w:t>
      </w:r>
      <w:r w:rsidR="0098642C">
        <w:t>-</w:t>
      </w:r>
      <w:r w:rsidRPr="00A24C95">
        <w:t>minute</w:t>
      </w:r>
      <w:r w:rsidR="00670C12">
        <w:t xml:space="preserve"> duration</w:t>
      </w:r>
      <w:r w:rsidRPr="00A24C95">
        <w:t>.</w:t>
      </w:r>
    </w:p>
    <w:p w14:paraId="6FD70875" w14:textId="331C52EB" w:rsidR="00A24C95" w:rsidRPr="00A24C95" w:rsidRDefault="0098642C" w:rsidP="0098642C">
      <w:pPr>
        <w:numPr>
          <w:ilvl w:val="0"/>
          <w:numId w:val="5"/>
        </w:numPr>
      </w:pPr>
      <w:r>
        <w:t xml:space="preserve">Acoustic recordings: </w:t>
      </w:r>
      <w:r w:rsidR="00405057">
        <w:t xml:space="preserve">which were transcribed by experts to yield </w:t>
      </w:r>
    </w:p>
    <w:p w14:paraId="509AB961" w14:textId="4BAC19E2" w:rsidR="00A24C95" w:rsidRDefault="00A24C95" w:rsidP="0098642C">
      <w:pPr>
        <w:numPr>
          <w:ilvl w:val="0"/>
          <w:numId w:val="5"/>
        </w:numPr>
      </w:pPr>
      <w:r w:rsidRPr="00A24C95">
        <w:t xml:space="preserve">Presence/Absence Checklists: </w:t>
      </w:r>
      <w:r w:rsidR="00670C12">
        <w:t>d</w:t>
      </w:r>
      <w:r w:rsidRPr="00A24C95">
        <w:t>ata from checklists completed within each atlas square, providing binary occurrence information.</w:t>
      </w:r>
    </w:p>
    <w:p w14:paraId="038A0567" w14:textId="07F2DDB7" w:rsidR="00164A10" w:rsidRDefault="00164A10" w:rsidP="00164A10">
      <w:r>
        <w:t>Surveys were only included in th</w:t>
      </w:r>
      <w:r w:rsidR="00B9407D">
        <w:t xml:space="preserve">is </w:t>
      </w:r>
      <w:proofErr w:type="gramStart"/>
      <w:r w:rsidR="00B9407D">
        <w:t>particular</w:t>
      </w:r>
      <w:r>
        <w:t xml:space="preserve"> analysis</w:t>
      </w:r>
      <w:proofErr w:type="gramEnd"/>
      <w:r>
        <w:t xml:space="preserve"> if they</w:t>
      </w:r>
      <w:r w:rsidR="00834EB3">
        <w:t>: ___________________</w:t>
      </w:r>
      <w:r>
        <w:t xml:space="preserve">.  </w:t>
      </w:r>
      <w:r w:rsidR="00571ECD">
        <w:t xml:space="preserve">It is important to note that even if a survey was not included in statistical analyses of relative abundance, it was still used in other </w:t>
      </w:r>
      <w:r w:rsidR="00B9407D">
        <w:t>atlas analyses and summaries.</w:t>
      </w:r>
    </w:p>
    <w:p w14:paraId="65EFC80C" w14:textId="77777777" w:rsidR="00B9407D" w:rsidRDefault="00B9407D" w:rsidP="00164A10"/>
    <w:p w14:paraId="388E17C1" w14:textId="584A7D8C" w:rsidR="006A6474" w:rsidRPr="006A6474" w:rsidRDefault="00A104D4" w:rsidP="006A6474">
      <w:pPr>
        <w:rPr>
          <w:b/>
          <w:bCs/>
        </w:rPr>
      </w:pPr>
      <w:r>
        <w:rPr>
          <w:b/>
          <w:bCs/>
        </w:rPr>
        <w:t>Covariates</w:t>
      </w:r>
    </w:p>
    <w:p w14:paraId="3E3214F7" w14:textId="259DA6D3" w:rsidR="006A6474" w:rsidRPr="006A6474" w:rsidRDefault="006A6474" w:rsidP="006A6474">
      <w:r w:rsidRPr="006A6474">
        <w:t xml:space="preserve">To model breeding bird relative abundance, we employed a spatial modeling approach using a suite of </w:t>
      </w:r>
      <w:r w:rsidR="0090354F">
        <w:t xml:space="preserve">biophysical (i.e., </w:t>
      </w:r>
      <w:r w:rsidRPr="006A6474">
        <w:t>environmental</w:t>
      </w:r>
      <w:r w:rsidR="00E01DB2">
        <w:t xml:space="preserve">) </w:t>
      </w:r>
      <w:r w:rsidRPr="006A6474">
        <w:t>covariates measured within a 1 km radius of each survey location. These covariates included:</w:t>
      </w:r>
    </w:p>
    <w:p w14:paraId="225B1702" w14:textId="77777777" w:rsidR="006A6474" w:rsidRPr="006A6474" w:rsidRDefault="006A6474" w:rsidP="006A6474">
      <w:pPr>
        <w:numPr>
          <w:ilvl w:val="0"/>
          <w:numId w:val="8"/>
        </w:numPr>
      </w:pPr>
      <w:r w:rsidRPr="006A6474">
        <w:rPr>
          <w:b/>
          <w:bCs/>
        </w:rPr>
        <w:t>Land Cover Composition:</w:t>
      </w:r>
      <w:r w:rsidRPr="006A6474">
        <w:t xml:space="preserve"> Percent of landscape classified as "Urban," "Cropland," "Wetland," "Needleleaf Forest," and "Grass/Shrub" based on the Land Cover of Canada 2020 dataset.</w:t>
      </w:r>
    </w:p>
    <w:p w14:paraId="1B8E61F3" w14:textId="77777777" w:rsidR="006A6474" w:rsidRPr="006A6474" w:rsidRDefault="006A6474" w:rsidP="006A6474">
      <w:pPr>
        <w:numPr>
          <w:ilvl w:val="0"/>
          <w:numId w:val="8"/>
        </w:numPr>
      </w:pPr>
      <w:r w:rsidRPr="006A6474">
        <w:rPr>
          <w:b/>
          <w:bCs/>
        </w:rPr>
        <w:t>Forest Characteristics:</w:t>
      </w:r>
      <w:r w:rsidRPr="006A6474">
        <w:t xml:space="preserve"> Percent of conifer and broadleaf forest and canopy closure derived from the </w:t>
      </w:r>
      <w:proofErr w:type="spellStart"/>
      <w:r w:rsidRPr="006A6474">
        <w:t>ScanFi</w:t>
      </w:r>
      <w:proofErr w:type="spellEnd"/>
      <w:r w:rsidRPr="006A6474">
        <w:t xml:space="preserve"> dataset.</w:t>
      </w:r>
    </w:p>
    <w:p w14:paraId="40505FEC" w14:textId="77777777" w:rsidR="006A6474" w:rsidRPr="006A6474" w:rsidRDefault="006A6474" w:rsidP="006A6474">
      <w:pPr>
        <w:numPr>
          <w:ilvl w:val="0"/>
          <w:numId w:val="8"/>
        </w:numPr>
      </w:pPr>
      <w:r w:rsidRPr="006A6474">
        <w:rPr>
          <w:b/>
          <w:bCs/>
        </w:rPr>
        <w:t>Topographic Variables:</w:t>
      </w:r>
      <w:r w:rsidRPr="006A6474">
        <w:t xml:space="preserve"> Mean elevation and mean slope.</w:t>
      </w:r>
    </w:p>
    <w:p w14:paraId="667CC6DC" w14:textId="77777777" w:rsidR="006A6474" w:rsidRPr="006A6474" w:rsidRDefault="006A6474" w:rsidP="006A6474">
      <w:pPr>
        <w:numPr>
          <w:ilvl w:val="0"/>
          <w:numId w:val="8"/>
        </w:numPr>
      </w:pPr>
      <w:r w:rsidRPr="006A6474">
        <w:rPr>
          <w:b/>
          <w:bCs/>
        </w:rPr>
        <w:lastRenderedPageBreak/>
        <w:t>Climate Variables:</w:t>
      </w:r>
      <w:r w:rsidRPr="006A6474">
        <w:t xml:space="preserve"> Mean annual temperature and precipitation, based on bioclimate </w:t>
      </w:r>
      <w:proofErr w:type="spellStart"/>
      <w:r w:rsidRPr="006A6474">
        <w:t>normals</w:t>
      </w:r>
      <w:proofErr w:type="spellEnd"/>
      <w:r w:rsidRPr="006A6474">
        <w:t xml:space="preserve"> from 1991 to 2020.</w:t>
      </w:r>
    </w:p>
    <w:p w14:paraId="5BE5D5DD" w14:textId="7AB40C90" w:rsidR="006A6474" w:rsidRPr="006A6474" w:rsidRDefault="006A6474" w:rsidP="006A6474">
      <w:pPr>
        <w:numPr>
          <w:ilvl w:val="0"/>
          <w:numId w:val="8"/>
        </w:numPr>
      </w:pPr>
      <w:r w:rsidRPr="006A6474">
        <w:rPr>
          <w:b/>
          <w:bCs/>
        </w:rPr>
        <w:t xml:space="preserve">Hydrological </w:t>
      </w:r>
      <w:r w:rsidR="00E01DB2">
        <w:rPr>
          <w:b/>
          <w:bCs/>
        </w:rPr>
        <w:t>characteristics</w:t>
      </w:r>
      <w:r w:rsidRPr="006A6474">
        <w:rPr>
          <w:b/>
          <w:bCs/>
        </w:rPr>
        <w:t>:</w:t>
      </w:r>
      <w:r w:rsidRPr="006A6474">
        <w:t xml:space="preserve"> Mean distance to water and wetland recurrence.</w:t>
      </w:r>
    </w:p>
    <w:p w14:paraId="1B4A675D" w14:textId="1768913F" w:rsidR="006A6474" w:rsidRDefault="006A6474" w:rsidP="006A6474">
      <w:r w:rsidRPr="006A6474">
        <w:t>These environmental variables were subjected to a Principal Component Analysis (PCA) to derive a set of orthogonal axes representing independent gradients of environmental variation. The resulting principal components (PCs) were retained as synthetic predictors in the subsequent species distribution models for breeding bird relative abundance. This approach reduced multicollinearity among predictors while preserving the major dimensions of environmental variation relevant to species distributions.</w:t>
      </w:r>
    </w:p>
    <w:p w14:paraId="6676D1D3" w14:textId="36161832" w:rsidR="00B43D3A" w:rsidRDefault="00B43D3A" w:rsidP="006A6474">
      <w:r>
        <w:t>[describe PC axes used in analyses].</w:t>
      </w:r>
    </w:p>
    <w:p w14:paraId="51D05F0A" w14:textId="04485568" w:rsidR="00E01DB2" w:rsidRPr="006A6474" w:rsidRDefault="00E01DB2" w:rsidP="006A6474">
      <w:r>
        <w:t xml:space="preserve">We included these predictors as </w:t>
      </w:r>
      <w:r w:rsidR="00B43D3A">
        <w:t>quadratic effects in the model, allowing for potential intermediate optimum (or other curvilinear) effects if supported by the data.</w:t>
      </w:r>
    </w:p>
    <w:p w14:paraId="02F96670" w14:textId="77777777" w:rsidR="00A24C95" w:rsidRPr="00A24C95" w:rsidRDefault="00A24C95" w:rsidP="00A24C95">
      <w:pPr>
        <w:rPr>
          <w:b/>
          <w:bCs/>
        </w:rPr>
      </w:pPr>
      <w:r w:rsidRPr="00A24C95">
        <w:rPr>
          <w:b/>
          <w:bCs/>
        </w:rPr>
        <w:t>Modeling Framework</w:t>
      </w:r>
    </w:p>
    <w:p w14:paraId="34DB88E4" w14:textId="7FA84416" w:rsidR="00A24C95" w:rsidRPr="00A24C95" w:rsidRDefault="00A24C95" w:rsidP="00A24C95">
      <w:r w:rsidRPr="00A24C95">
        <w:t>We developed Bayesian spatial models</w:t>
      </w:r>
      <w:r w:rsidR="002B5935">
        <w:t>, and fit them using th</w:t>
      </w:r>
      <w:r w:rsidR="00DE14B2">
        <w:t xml:space="preserve">e </w:t>
      </w:r>
      <w:r w:rsidRPr="00A24C95">
        <w:t xml:space="preserve">Integrated Nested Laplace Approximation (INLA) within the </w:t>
      </w:r>
      <w:r w:rsidR="00DE14B2">
        <w:t>‘</w:t>
      </w:r>
      <w:proofErr w:type="spellStart"/>
      <w:r w:rsidRPr="00A24C95">
        <w:t>inlabru</w:t>
      </w:r>
      <w:proofErr w:type="spellEnd"/>
      <w:r w:rsidR="00DE14B2">
        <w:t>’</w:t>
      </w:r>
      <w:r w:rsidRPr="00A24C95">
        <w:t xml:space="preserve"> package in R. The model accounted for:</w:t>
      </w:r>
    </w:p>
    <w:p w14:paraId="651F6121" w14:textId="4BDD8B86" w:rsidR="00A24C95" w:rsidRPr="00A24C95" w:rsidRDefault="00A24C95" w:rsidP="00A24C95">
      <w:pPr>
        <w:numPr>
          <w:ilvl w:val="0"/>
          <w:numId w:val="6"/>
        </w:numPr>
      </w:pPr>
      <w:r w:rsidRPr="00A24C95">
        <w:t>Spatial Covariates</w:t>
      </w:r>
      <w:r w:rsidR="00541007">
        <w:t xml:space="preserve"> -</w:t>
      </w:r>
      <w:r w:rsidRPr="00A24C95">
        <w:t xml:space="preserve"> </w:t>
      </w:r>
      <w:r w:rsidR="00541007">
        <w:t>t</w:t>
      </w:r>
      <w:r w:rsidR="00B43D3A">
        <w:t xml:space="preserve">he </w:t>
      </w:r>
      <w:r w:rsidRPr="00A24C95">
        <w:t>set of environmental variables hypothesized to influence bird distribution</w:t>
      </w:r>
      <w:r w:rsidR="00541007">
        <w:t xml:space="preserve"> as</w:t>
      </w:r>
      <w:r w:rsidRPr="00A24C95">
        <w:t xml:space="preserve"> </w:t>
      </w:r>
      <w:r w:rsidR="00B43D3A">
        <w:t xml:space="preserve">measured by principal component axes </w:t>
      </w:r>
      <w:r w:rsidR="00541007">
        <w:t>(</w:t>
      </w:r>
      <w:r w:rsidR="00B43D3A">
        <w:t>described above</w:t>
      </w:r>
      <w:r w:rsidR="00541007">
        <w:t>)</w:t>
      </w:r>
      <w:r w:rsidR="00B43D3A">
        <w:t>.</w:t>
      </w:r>
    </w:p>
    <w:p w14:paraId="7FDE18B5" w14:textId="5184F83D" w:rsidR="00A24C95" w:rsidRDefault="00A24C95" w:rsidP="00A24C95">
      <w:pPr>
        <w:numPr>
          <w:ilvl w:val="0"/>
          <w:numId w:val="6"/>
        </w:numPr>
      </w:pPr>
      <w:r w:rsidRPr="00A24C95">
        <w:t>Spatial Autocorrelation</w:t>
      </w:r>
      <w:r w:rsidR="00541007">
        <w:t xml:space="preserve"> - m</w:t>
      </w:r>
      <w:r w:rsidRPr="00A24C95">
        <w:t>odeled using Gaussian Random Fields (GRF), allowing the model to capture spatial dependencies in the data.</w:t>
      </w:r>
    </w:p>
    <w:p w14:paraId="28BBD00E" w14:textId="3FE7C310" w:rsidR="00B43D3A" w:rsidRDefault="00B43D3A" w:rsidP="00A24C95">
      <w:pPr>
        <w:numPr>
          <w:ilvl w:val="0"/>
          <w:numId w:val="6"/>
        </w:numPr>
      </w:pPr>
      <w:r>
        <w:t xml:space="preserve">Random effects of </w:t>
      </w:r>
      <w:r w:rsidR="00541007">
        <w:t xml:space="preserve">each </w:t>
      </w:r>
      <w:r>
        <w:t>atlas square</w:t>
      </w:r>
      <w:r w:rsidR="00541007">
        <w:t xml:space="preserve"> -</w:t>
      </w:r>
      <w:r>
        <w:t xml:space="preserve"> to </w:t>
      </w:r>
      <w:r w:rsidR="003239DE">
        <w:t xml:space="preserve">ameliorate the effects of unrepresentative sampling within any </w:t>
      </w:r>
      <w:proofErr w:type="gramStart"/>
      <w:r w:rsidR="003239DE">
        <w:t>particular atlas</w:t>
      </w:r>
      <w:proofErr w:type="gramEnd"/>
      <w:r w:rsidR="003239DE">
        <w:t xml:space="preserve"> square.</w:t>
      </w:r>
      <w:r>
        <w:t xml:space="preserve"> </w:t>
      </w:r>
    </w:p>
    <w:p w14:paraId="4313E8C7" w14:textId="078B1F2C" w:rsidR="00A24C95" w:rsidRDefault="00A24C95" w:rsidP="00A24C95">
      <w:pPr>
        <w:numPr>
          <w:ilvl w:val="0"/>
          <w:numId w:val="6"/>
        </w:numPr>
      </w:pPr>
      <w:r>
        <w:t>Effort corrections –</w:t>
      </w:r>
      <w:r w:rsidR="00541007">
        <w:t xml:space="preserve"> to account for differences in bird counts resulting from surveys of </w:t>
      </w:r>
      <w:r w:rsidR="00CA663E">
        <w:t>different</w:t>
      </w:r>
      <w:r>
        <w:t xml:space="preserve"> duration</w:t>
      </w:r>
      <w:r w:rsidR="00E057E3">
        <w:t xml:space="preserve"> (for stationary surveys) and distance travelled (for linear transect checklists).</w:t>
      </w:r>
    </w:p>
    <w:p w14:paraId="117397A9" w14:textId="064312B9" w:rsidR="00F872EB" w:rsidRDefault="00F872EB" w:rsidP="00A24C95">
      <w:pPr>
        <w:numPr>
          <w:ilvl w:val="0"/>
          <w:numId w:val="6"/>
        </w:numPr>
      </w:pPr>
      <w:r>
        <w:t xml:space="preserve">Time since sunrise – modeled using spline-type effects to account for </w:t>
      </w:r>
      <w:r w:rsidR="00E057E3">
        <w:t>variation in bird detectability over the course of a day</w:t>
      </w:r>
    </w:p>
    <w:p w14:paraId="5735D935" w14:textId="28776EB9" w:rsidR="00E057E3" w:rsidRPr="00A24C95" w:rsidRDefault="00DA65F6" w:rsidP="00A24C95">
      <w:pPr>
        <w:numPr>
          <w:ilvl w:val="0"/>
          <w:numId w:val="6"/>
        </w:numPr>
      </w:pPr>
      <w:r>
        <w:t xml:space="preserve">Detectability corrections – estimated using time-removal and distance sampling, following the QPAD approach as outlined by Solymos </w:t>
      </w:r>
      <w:r w:rsidR="006102B7">
        <w:t>et al. (</w:t>
      </w:r>
      <w:r w:rsidR="006102B7" w:rsidRPr="006102B7">
        <w:rPr>
          <w:b/>
          <w:bCs/>
        </w:rPr>
        <w:t>XX</w:t>
      </w:r>
      <w:r w:rsidR="006102B7">
        <w:t>) and Edwards et al. (</w:t>
      </w:r>
      <w:r w:rsidR="006102B7" w:rsidRPr="006102B7">
        <w:rPr>
          <w:b/>
          <w:bCs/>
        </w:rPr>
        <w:t>XX</w:t>
      </w:r>
      <w:r w:rsidR="006102B7">
        <w:t>).</w:t>
      </w:r>
    </w:p>
    <w:p w14:paraId="0666E346" w14:textId="77777777" w:rsidR="00A24C95" w:rsidRDefault="00A24C95" w:rsidP="00A24C95">
      <w:pPr>
        <w:numPr>
          <w:ilvl w:val="0"/>
          <w:numId w:val="6"/>
        </w:numPr>
      </w:pPr>
      <w:r w:rsidRPr="00A24C95">
        <w:t>Informative Priors: Species' estimated range limits from eBird were used as informative priors, providing species-specific spatial constraints.</w:t>
      </w:r>
    </w:p>
    <w:p w14:paraId="0FBE28D8" w14:textId="77777777" w:rsidR="00A24C95" w:rsidRPr="00A24C95" w:rsidRDefault="00A24C95" w:rsidP="00A24C95">
      <w:pPr>
        <w:ind w:left="720"/>
      </w:pPr>
    </w:p>
    <w:p w14:paraId="3429B04C" w14:textId="77777777" w:rsidR="00A24C95" w:rsidRPr="00A24C95" w:rsidRDefault="00A24C95" w:rsidP="00A24C95">
      <w:pPr>
        <w:rPr>
          <w:b/>
          <w:bCs/>
        </w:rPr>
      </w:pPr>
      <w:r w:rsidRPr="00A24C95">
        <w:rPr>
          <w:b/>
          <w:bCs/>
        </w:rPr>
        <w:t>Integrated Modeling Approach</w:t>
      </w:r>
    </w:p>
    <w:p w14:paraId="3E5D3278" w14:textId="77777777" w:rsidR="00A24C95" w:rsidRPr="00A24C95" w:rsidRDefault="00A24C95" w:rsidP="00A24C95">
      <w:r w:rsidRPr="00A24C95">
        <w:t>The model was designed to integrate multiple data types:</w:t>
      </w:r>
    </w:p>
    <w:p w14:paraId="1865FDC9" w14:textId="77777777" w:rsidR="00A24C95" w:rsidRPr="00A24C95" w:rsidRDefault="00A24C95" w:rsidP="00A24C95">
      <w:pPr>
        <w:numPr>
          <w:ilvl w:val="0"/>
          <w:numId w:val="7"/>
        </w:numPr>
      </w:pPr>
      <w:r w:rsidRPr="00A24C95">
        <w:t xml:space="preserve">Count Data: Point counts and ARU detections were modeled using </w:t>
      </w:r>
      <w:proofErr w:type="gramStart"/>
      <w:r w:rsidRPr="00A24C95">
        <w:t>a Poisson</w:t>
      </w:r>
      <w:proofErr w:type="gramEnd"/>
      <w:r w:rsidRPr="00A24C95">
        <w:t xml:space="preserve"> or negative binomial likelihood, depending on overdispersion.</w:t>
      </w:r>
    </w:p>
    <w:p w14:paraId="1BC5D9D8" w14:textId="77777777" w:rsidR="00A24C95" w:rsidRPr="00A24C95" w:rsidRDefault="00A24C95" w:rsidP="00A24C95">
      <w:pPr>
        <w:numPr>
          <w:ilvl w:val="0"/>
          <w:numId w:val="7"/>
        </w:numPr>
      </w:pPr>
      <w:r w:rsidRPr="00A24C95">
        <w:t>Presence/Absence Data: Checklist data were modeled using a Bernoulli likelihood.</w:t>
      </w:r>
    </w:p>
    <w:p w14:paraId="1042F46F" w14:textId="77777777" w:rsidR="00A24C95" w:rsidRPr="00A24C95" w:rsidRDefault="00A24C95" w:rsidP="00A24C95">
      <w:r w:rsidRPr="00A24C95">
        <w:lastRenderedPageBreak/>
        <w:t>These data were linked using a joint likelihood framework, allowing for simultaneous estimation of species occurrence and abundance across the province.")</w:t>
      </w:r>
    </w:p>
    <w:p w14:paraId="33CBFB7E" w14:textId="77777777" w:rsidR="00B65F6A" w:rsidRDefault="00B65F6A" w:rsidP="00A24C95"/>
    <w:p w14:paraId="47F7E775" w14:textId="6596E780" w:rsidR="00A24C95" w:rsidRPr="00A24C95" w:rsidRDefault="00A24C95" w:rsidP="00A24C95">
      <w:pPr>
        <w:rPr>
          <w:b/>
          <w:bCs/>
        </w:rPr>
      </w:pPr>
      <w:proofErr w:type="gramStart"/>
      <w:r w:rsidRPr="00A24C95">
        <w:rPr>
          <w:b/>
          <w:bCs/>
        </w:rPr>
        <w:t>Outputs</w:t>
      </w:r>
      <w:proofErr w:type="gramEnd"/>
    </w:p>
    <w:p w14:paraId="3F48DBDE" w14:textId="77777777" w:rsidR="00A24C95" w:rsidRPr="00A24C95" w:rsidRDefault="00A24C95" w:rsidP="00A24C95"/>
    <w:sectPr w:rsidR="00A24C95" w:rsidRPr="00A24C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F3135"/>
    <w:multiLevelType w:val="multilevel"/>
    <w:tmpl w:val="EB26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5001E"/>
    <w:multiLevelType w:val="multilevel"/>
    <w:tmpl w:val="F3AC964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744DBD"/>
    <w:multiLevelType w:val="multilevel"/>
    <w:tmpl w:val="32B8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A46B05"/>
    <w:multiLevelType w:val="multilevel"/>
    <w:tmpl w:val="E2B6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903DCE"/>
    <w:multiLevelType w:val="multilevel"/>
    <w:tmpl w:val="96C8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972952"/>
    <w:multiLevelType w:val="multilevel"/>
    <w:tmpl w:val="D1D47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2C75E1"/>
    <w:multiLevelType w:val="multilevel"/>
    <w:tmpl w:val="EF32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A0476D"/>
    <w:multiLevelType w:val="multilevel"/>
    <w:tmpl w:val="D4126D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8808553">
    <w:abstractNumId w:val="6"/>
  </w:num>
  <w:num w:numId="2" w16cid:durableId="116994879">
    <w:abstractNumId w:val="7"/>
  </w:num>
  <w:num w:numId="3" w16cid:durableId="801967212">
    <w:abstractNumId w:val="4"/>
  </w:num>
  <w:num w:numId="4" w16cid:durableId="1369142878">
    <w:abstractNumId w:val="5"/>
  </w:num>
  <w:num w:numId="5" w16cid:durableId="1185900064">
    <w:abstractNumId w:val="1"/>
  </w:num>
  <w:num w:numId="6" w16cid:durableId="1738475050">
    <w:abstractNumId w:val="3"/>
  </w:num>
  <w:num w:numId="7" w16cid:durableId="2142183272">
    <w:abstractNumId w:val="2"/>
  </w:num>
  <w:num w:numId="8" w16cid:durableId="1170293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C95"/>
    <w:rsid w:val="0012135D"/>
    <w:rsid w:val="0012613D"/>
    <w:rsid w:val="00161445"/>
    <w:rsid w:val="00164A10"/>
    <w:rsid w:val="00185011"/>
    <w:rsid w:val="001913BA"/>
    <w:rsid w:val="001A1507"/>
    <w:rsid w:val="001C7111"/>
    <w:rsid w:val="00220137"/>
    <w:rsid w:val="00247E16"/>
    <w:rsid w:val="002542A3"/>
    <w:rsid w:val="002B5935"/>
    <w:rsid w:val="002D2DF1"/>
    <w:rsid w:val="003239DE"/>
    <w:rsid w:val="00405057"/>
    <w:rsid w:val="0043353C"/>
    <w:rsid w:val="00460846"/>
    <w:rsid w:val="00494F4E"/>
    <w:rsid w:val="004C5D8F"/>
    <w:rsid w:val="00541007"/>
    <w:rsid w:val="00571ECD"/>
    <w:rsid w:val="006102B7"/>
    <w:rsid w:val="00670C12"/>
    <w:rsid w:val="00680439"/>
    <w:rsid w:val="00685474"/>
    <w:rsid w:val="006A6474"/>
    <w:rsid w:val="00756EEA"/>
    <w:rsid w:val="00812735"/>
    <w:rsid w:val="00834EB3"/>
    <w:rsid w:val="00857C40"/>
    <w:rsid w:val="0090354F"/>
    <w:rsid w:val="00966798"/>
    <w:rsid w:val="0098642C"/>
    <w:rsid w:val="009870CE"/>
    <w:rsid w:val="00A01AF9"/>
    <w:rsid w:val="00A104D4"/>
    <w:rsid w:val="00A24C95"/>
    <w:rsid w:val="00A4103A"/>
    <w:rsid w:val="00AC780B"/>
    <w:rsid w:val="00AF7509"/>
    <w:rsid w:val="00B43D3A"/>
    <w:rsid w:val="00B65F6A"/>
    <w:rsid w:val="00B9407D"/>
    <w:rsid w:val="00BA0C50"/>
    <w:rsid w:val="00BE65AA"/>
    <w:rsid w:val="00CA663E"/>
    <w:rsid w:val="00CC63F7"/>
    <w:rsid w:val="00CE12A6"/>
    <w:rsid w:val="00DA65F6"/>
    <w:rsid w:val="00DE14B2"/>
    <w:rsid w:val="00E01DB2"/>
    <w:rsid w:val="00E057E3"/>
    <w:rsid w:val="00F627E6"/>
    <w:rsid w:val="00F84E48"/>
    <w:rsid w:val="00F872EB"/>
    <w:rsid w:val="00FD6F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6CBD2"/>
  <w15:chartTrackingRefBased/>
  <w15:docId w15:val="{1F8DEC2B-D022-428E-8D32-0245A0D2B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4C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4C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4C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4C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4C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4C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C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C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C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C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4C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4C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4C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4C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4C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C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C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C95"/>
    <w:rPr>
      <w:rFonts w:eastAsiaTheme="majorEastAsia" w:cstheme="majorBidi"/>
      <w:color w:val="272727" w:themeColor="text1" w:themeTint="D8"/>
    </w:rPr>
  </w:style>
  <w:style w:type="paragraph" w:styleId="Title">
    <w:name w:val="Title"/>
    <w:basedOn w:val="Normal"/>
    <w:next w:val="Normal"/>
    <w:link w:val="TitleChar"/>
    <w:uiPriority w:val="10"/>
    <w:qFormat/>
    <w:rsid w:val="00A24C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C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C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C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C95"/>
    <w:pPr>
      <w:spacing w:before="160"/>
      <w:jc w:val="center"/>
    </w:pPr>
    <w:rPr>
      <w:i/>
      <w:iCs/>
      <w:color w:val="404040" w:themeColor="text1" w:themeTint="BF"/>
    </w:rPr>
  </w:style>
  <w:style w:type="character" w:customStyle="1" w:styleId="QuoteChar">
    <w:name w:val="Quote Char"/>
    <w:basedOn w:val="DefaultParagraphFont"/>
    <w:link w:val="Quote"/>
    <w:uiPriority w:val="29"/>
    <w:rsid w:val="00A24C95"/>
    <w:rPr>
      <w:i/>
      <w:iCs/>
      <w:color w:val="404040" w:themeColor="text1" w:themeTint="BF"/>
    </w:rPr>
  </w:style>
  <w:style w:type="paragraph" w:styleId="ListParagraph">
    <w:name w:val="List Paragraph"/>
    <w:basedOn w:val="Normal"/>
    <w:uiPriority w:val="34"/>
    <w:qFormat/>
    <w:rsid w:val="00A24C95"/>
    <w:pPr>
      <w:ind w:left="720"/>
      <w:contextualSpacing/>
    </w:pPr>
  </w:style>
  <w:style w:type="character" w:styleId="IntenseEmphasis">
    <w:name w:val="Intense Emphasis"/>
    <w:basedOn w:val="DefaultParagraphFont"/>
    <w:uiPriority w:val="21"/>
    <w:qFormat/>
    <w:rsid w:val="00A24C95"/>
    <w:rPr>
      <w:i/>
      <w:iCs/>
      <w:color w:val="2F5496" w:themeColor="accent1" w:themeShade="BF"/>
    </w:rPr>
  </w:style>
  <w:style w:type="paragraph" w:styleId="IntenseQuote">
    <w:name w:val="Intense Quote"/>
    <w:basedOn w:val="Normal"/>
    <w:next w:val="Normal"/>
    <w:link w:val="IntenseQuoteChar"/>
    <w:uiPriority w:val="30"/>
    <w:qFormat/>
    <w:rsid w:val="00A24C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4C95"/>
    <w:rPr>
      <w:i/>
      <w:iCs/>
      <w:color w:val="2F5496" w:themeColor="accent1" w:themeShade="BF"/>
    </w:rPr>
  </w:style>
  <w:style w:type="character" w:styleId="IntenseReference">
    <w:name w:val="Intense Reference"/>
    <w:basedOn w:val="DefaultParagraphFont"/>
    <w:uiPriority w:val="32"/>
    <w:qFormat/>
    <w:rsid w:val="00A24C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360257">
      <w:bodyDiv w:val="1"/>
      <w:marLeft w:val="0"/>
      <w:marRight w:val="0"/>
      <w:marTop w:val="0"/>
      <w:marBottom w:val="0"/>
      <w:divBdr>
        <w:top w:val="none" w:sz="0" w:space="0" w:color="auto"/>
        <w:left w:val="none" w:sz="0" w:space="0" w:color="auto"/>
        <w:bottom w:val="none" w:sz="0" w:space="0" w:color="auto"/>
        <w:right w:val="none" w:sz="0" w:space="0" w:color="auto"/>
      </w:divBdr>
    </w:div>
    <w:div w:id="875235965">
      <w:bodyDiv w:val="1"/>
      <w:marLeft w:val="0"/>
      <w:marRight w:val="0"/>
      <w:marTop w:val="0"/>
      <w:marBottom w:val="0"/>
      <w:divBdr>
        <w:top w:val="none" w:sz="0" w:space="0" w:color="auto"/>
        <w:left w:val="none" w:sz="0" w:space="0" w:color="auto"/>
        <w:bottom w:val="none" w:sz="0" w:space="0" w:color="auto"/>
        <w:right w:val="none" w:sz="0" w:space="0" w:color="auto"/>
      </w:divBdr>
    </w:div>
    <w:div w:id="924802440">
      <w:bodyDiv w:val="1"/>
      <w:marLeft w:val="0"/>
      <w:marRight w:val="0"/>
      <w:marTop w:val="0"/>
      <w:marBottom w:val="0"/>
      <w:divBdr>
        <w:top w:val="none" w:sz="0" w:space="0" w:color="auto"/>
        <w:left w:val="none" w:sz="0" w:space="0" w:color="auto"/>
        <w:bottom w:val="none" w:sz="0" w:space="0" w:color="auto"/>
        <w:right w:val="none" w:sz="0" w:space="0" w:color="auto"/>
      </w:divBdr>
    </w:div>
    <w:div w:id="1041127854">
      <w:bodyDiv w:val="1"/>
      <w:marLeft w:val="0"/>
      <w:marRight w:val="0"/>
      <w:marTop w:val="0"/>
      <w:marBottom w:val="0"/>
      <w:divBdr>
        <w:top w:val="none" w:sz="0" w:space="0" w:color="auto"/>
        <w:left w:val="none" w:sz="0" w:space="0" w:color="auto"/>
        <w:bottom w:val="none" w:sz="0" w:space="0" w:color="auto"/>
        <w:right w:val="none" w:sz="0" w:space="0" w:color="auto"/>
      </w:divBdr>
    </w:div>
    <w:div w:id="1982153693">
      <w:bodyDiv w:val="1"/>
      <w:marLeft w:val="0"/>
      <w:marRight w:val="0"/>
      <w:marTop w:val="0"/>
      <w:marBottom w:val="0"/>
      <w:divBdr>
        <w:top w:val="none" w:sz="0" w:space="0" w:color="auto"/>
        <w:left w:val="none" w:sz="0" w:space="0" w:color="auto"/>
        <w:bottom w:val="none" w:sz="0" w:space="0" w:color="auto"/>
        <w:right w:val="none" w:sz="0" w:space="0" w:color="auto"/>
      </w:divBdr>
    </w:div>
    <w:div w:id="2117285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313</TotalTime>
  <Pages>3</Pages>
  <Words>741</Words>
  <Characters>4229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Environment and Climate Change Canada</Company>
  <LinksUpToDate>false</LinksUpToDate>
  <CharactersWithSpaces>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Iles,David (ECCC)</dc:creator>
  <cp:keywords/>
  <dc:description/>
  <cp:lastModifiedBy>Iles,David (ECCC)</cp:lastModifiedBy>
  <cp:revision>52</cp:revision>
  <dcterms:created xsi:type="dcterms:W3CDTF">2025-05-09T14:48:00Z</dcterms:created>
  <dcterms:modified xsi:type="dcterms:W3CDTF">2025-05-14T14:35:00Z</dcterms:modified>
</cp:coreProperties>
</file>