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580E2" w14:textId="36C96D17" w:rsidR="00022DCB" w:rsidRDefault="0072068B">
      <w:r>
        <w:t>Hi folks,</w:t>
      </w:r>
    </w:p>
    <w:p w14:paraId="34065697" w14:textId="27363AD7" w:rsidR="0072068B" w:rsidRDefault="0072068B">
      <w:r>
        <w:t xml:space="preserve">I’ve been collaborating with </w:t>
      </w:r>
      <w:r w:rsidR="00532192">
        <w:t>some</w:t>
      </w:r>
      <w:r>
        <w:t xml:space="preserve"> of you over the last several years to develop a Bayesian analysis framework for </w:t>
      </w:r>
      <w:proofErr w:type="gramStart"/>
      <w:r>
        <w:t>provincial</w:t>
      </w:r>
      <w:proofErr w:type="gramEnd"/>
      <w:r>
        <w:t xml:space="preserve"> breeding bird atlases.  To date, we’ve applied this framework to the Saskatchewan Breeding Bird Atlas, and </w:t>
      </w:r>
      <w:proofErr w:type="gramStart"/>
      <w:r>
        <w:t>it’s</w:t>
      </w:r>
      <w:proofErr w:type="gramEnd"/>
      <w:r>
        <w:t xml:space="preserve"> now time to focus attention on the 3</w:t>
      </w:r>
      <w:r w:rsidRPr="0072068B">
        <w:rPr>
          <w:vertAlign w:val="superscript"/>
        </w:rPr>
        <w:t>rd</w:t>
      </w:r>
      <w:r>
        <w:t xml:space="preserve"> Ontario Breeding Bird Atlas.</w:t>
      </w:r>
    </w:p>
    <w:p w14:paraId="0B20F9D0" w14:textId="1EE1954B" w:rsidR="0099546A" w:rsidRDefault="00D92AD5">
      <w:r>
        <w:t>I’ve attached some “sneak peek” results from the analysis</w:t>
      </w:r>
      <w:r w:rsidR="0099546A">
        <w:t xml:space="preserve"> that</w:t>
      </w:r>
      <w:r w:rsidR="00552DEE">
        <w:t xml:space="preserve"> illustrate change</w:t>
      </w:r>
      <w:r w:rsidR="0099546A">
        <w:t>s</w:t>
      </w:r>
      <w:r w:rsidR="00552DEE">
        <w:t xml:space="preserve"> in species abundance between Ontario atlas 2 and 3.  The </w:t>
      </w:r>
      <w:proofErr w:type="spellStart"/>
      <w:r w:rsidR="00552DEE">
        <w:t>colour</w:t>
      </w:r>
      <w:proofErr w:type="spellEnd"/>
      <w:r w:rsidR="00552DEE">
        <w:t xml:space="preserve"> scale should be interpreted as </w:t>
      </w:r>
      <w:r w:rsidR="00922736">
        <w:t>c</w:t>
      </w:r>
      <w:r w:rsidR="00922736" w:rsidRPr="00922736">
        <w:t>hange in the expected number of birds you'd detect during a 5-minute point count.  For example, for CAJA, in the bluest areas you'd expect to detect 1.5 more CAJA in OBBA-3 than in OBBA-2</w:t>
      </w:r>
      <w:r w:rsidR="00922736">
        <w:t>.  These maps show evidence that CAJA and BOCH have shifted northward, RUBL has declined</w:t>
      </w:r>
      <w:r w:rsidR="009055F8">
        <w:t xml:space="preserve"> (but note the overall estimate of change is quite uncertain)</w:t>
      </w:r>
      <w:r w:rsidR="00922736">
        <w:t>, and NAWA has patchy changes throughout the AOU.</w:t>
      </w:r>
      <w:r w:rsidR="007A5935">
        <w:t xml:space="preserve">  </w:t>
      </w:r>
      <w:r w:rsidR="0099546A">
        <w:t xml:space="preserve">These are still *very* preliminary, and all aspects of the analysis need to be improved (data QA/QC, covariate layers, model structure, goodness-of-fit assessment, and output visualizations).  </w:t>
      </w:r>
    </w:p>
    <w:p w14:paraId="6521F9B8" w14:textId="5D380E91" w:rsidR="009055F8" w:rsidRDefault="009055F8">
      <w:r>
        <w:t xml:space="preserve">Next steps </w:t>
      </w:r>
      <w:r w:rsidR="00F91A88">
        <w:t>are to:</w:t>
      </w:r>
    </w:p>
    <w:p w14:paraId="20939E03" w14:textId="56C83EE5" w:rsidR="00F91A88" w:rsidRDefault="002C75A1" w:rsidP="00F91A88">
      <w:pPr>
        <w:pStyle w:val="ListParagraph"/>
        <w:numPr>
          <w:ilvl w:val="0"/>
          <w:numId w:val="2"/>
        </w:numPr>
      </w:pPr>
      <w:r>
        <w:t>Continue improving the</w:t>
      </w:r>
      <w:r w:rsidR="00F91A88">
        <w:t xml:space="preserve"> model structure</w:t>
      </w:r>
      <w:r w:rsidR="007A5935">
        <w:t xml:space="preserve"> (through discussion/testing in this group)</w:t>
      </w:r>
    </w:p>
    <w:p w14:paraId="2E93B3F7" w14:textId="4A4226AA" w:rsidR="00F91A88" w:rsidRDefault="002C75A1" w:rsidP="00F91A88">
      <w:pPr>
        <w:pStyle w:val="ListParagraph"/>
        <w:numPr>
          <w:ilvl w:val="0"/>
          <w:numId w:val="2"/>
        </w:numPr>
      </w:pPr>
      <w:r>
        <w:t>Identify better covariate</w:t>
      </w:r>
      <w:r w:rsidR="007A5935">
        <w:t xml:space="preserve"> layers</w:t>
      </w:r>
      <w:r>
        <w:t xml:space="preserve"> to use</w:t>
      </w:r>
      <w:r w:rsidR="007A5935">
        <w:t xml:space="preserve"> (I need LOTS of help with this)</w:t>
      </w:r>
    </w:p>
    <w:p w14:paraId="30CE6EDA" w14:textId="3DE8DC57" w:rsidR="002C75A1" w:rsidRDefault="00DA273B" w:rsidP="00F91A88">
      <w:pPr>
        <w:pStyle w:val="ListParagraph"/>
        <w:numPr>
          <w:ilvl w:val="0"/>
          <w:numId w:val="2"/>
        </w:numPr>
      </w:pPr>
      <w:r>
        <w:t>Determine the best way(s) to evaluate model quality</w:t>
      </w:r>
      <w:r w:rsidR="007A5935">
        <w:t xml:space="preserve"> – </w:t>
      </w:r>
      <w:r w:rsidR="004E3DAE">
        <w:t xml:space="preserve">note that </w:t>
      </w:r>
      <w:r w:rsidR="007A5935">
        <w:t xml:space="preserve">this is </w:t>
      </w:r>
      <w:r w:rsidR="004E3DAE">
        <w:t>also a key goal of the Northern Ontario Bird Modeling Working Group led by Russ Weeber and Josie Hughes.</w:t>
      </w:r>
    </w:p>
    <w:p w14:paraId="2D0F1ECD" w14:textId="664621D5" w:rsidR="006F5D03" w:rsidRDefault="004E3DAE" w:rsidP="006F5D03">
      <w:r>
        <w:t xml:space="preserve">At this stage, </w:t>
      </w:r>
      <w:r w:rsidR="006F5D03">
        <w:t xml:space="preserve">I’d like to arrange a meeting in November to review </w:t>
      </w:r>
      <w:r w:rsidR="001D30E4">
        <w:t>current progress</w:t>
      </w:r>
      <w:r>
        <w:t xml:space="preserve"> and plan </w:t>
      </w:r>
      <w:proofErr w:type="gramStart"/>
      <w:r>
        <w:t>next</w:t>
      </w:r>
      <w:proofErr w:type="gramEnd"/>
      <w:r>
        <w:t xml:space="preserve"> steps.</w:t>
      </w:r>
      <w:r w:rsidR="00F232D1">
        <w:t xml:space="preserve">  I’m </w:t>
      </w:r>
      <w:proofErr w:type="gramStart"/>
      <w:r w:rsidR="00F232D1">
        <w:t>proposing</w:t>
      </w:r>
      <w:proofErr w:type="gramEnd"/>
      <w:r w:rsidR="00F232D1">
        <w:t xml:space="preserve"> </w:t>
      </w:r>
      <w:r w:rsidR="00D900E6">
        <w:t xml:space="preserve">Tuesday November 12 at 11 am eastern time.  </w:t>
      </w:r>
    </w:p>
    <w:p w14:paraId="3BFFBDC7" w14:textId="3C13FA4D" w:rsidR="004E3DAE" w:rsidRDefault="004E3DAE" w:rsidP="006F5D03">
      <w:r>
        <w:t xml:space="preserve">Please </w:t>
      </w:r>
    </w:p>
    <w:p w14:paraId="5F6E975F" w14:textId="0880EF18" w:rsidR="0072068B" w:rsidRDefault="0072068B">
      <w:r>
        <w:t xml:space="preserve">This analysis will </w:t>
      </w:r>
      <w:r w:rsidR="006F5D03">
        <w:t>culminate in several key outputs</w:t>
      </w:r>
      <w:r>
        <w:t>:</w:t>
      </w:r>
    </w:p>
    <w:p w14:paraId="5D13B5F8" w14:textId="339A82C6" w:rsidR="0072068B" w:rsidRDefault="006F5D03" w:rsidP="0072068B">
      <w:pPr>
        <w:pStyle w:val="ListParagraph"/>
        <w:numPr>
          <w:ilvl w:val="0"/>
          <w:numId w:val="1"/>
        </w:numPr>
      </w:pPr>
      <w:r>
        <w:t>Estimating</w:t>
      </w:r>
      <w:r w:rsidR="0072068B">
        <w:t xml:space="preserve"> the </w:t>
      </w:r>
      <w:r w:rsidR="0072068B" w:rsidRPr="006F5D03">
        <w:rPr>
          <w:b/>
          <w:bCs/>
        </w:rPr>
        <w:t xml:space="preserve">distribution </w:t>
      </w:r>
      <w:r w:rsidR="0072068B">
        <w:t xml:space="preserve">and </w:t>
      </w:r>
      <w:r w:rsidR="0072068B" w:rsidRPr="006F5D03">
        <w:rPr>
          <w:b/>
          <w:bCs/>
        </w:rPr>
        <w:t>relative abundance</w:t>
      </w:r>
      <w:r w:rsidR="0072068B">
        <w:t xml:space="preserve"> of as many bird species as possible</w:t>
      </w:r>
    </w:p>
    <w:p w14:paraId="2663E50A" w14:textId="10052193" w:rsidR="006F5D03" w:rsidRDefault="006F5D03" w:rsidP="0072068B">
      <w:pPr>
        <w:pStyle w:val="ListParagraph"/>
        <w:numPr>
          <w:ilvl w:val="0"/>
          <w:numId w:val="1"/>
        </w:numPr>
      </w:pPr>
      <w:r>
        <w:t xml:space="preserve">Maps of </w:t>
      </w:r>
      <w:r w:rsidRPr="006F5D03">
        <w:rPr>
          <w:b/>
          <w:bCs/>
        </w:rPr>
        <w:t>probability of observing</w:t>
      </w:r>
      <w:r>
        <w:t xml:space="preserve"> the species during a standard survey</w:t>
      </w:r>
    </w:p>
    <w:p w14:paraId="58AE87EF" w14:textId="7E173EC3" w:rsidR="0072068B" w:rsidRDefault="006F5D03" w:rsidP="0072068B">
      <w:pPr>
        <w:pStyle w:val="ListParagraph"/>
        <w:numPr>
          <w:ilvl w:val="0"/>
          <w:numId w:val="1"/>
        </w:numPr>
      </w:pPr>
      <w:r>
        <w:t>Estimating</w:t>
      </w:r>
      <w:r w:rsidR="0072068B">
        <w:t xml:space="preserve"> </w:t>
      </w:r>
      <w:r w:rsidR="0072068B" w:rsidRPr="006F5D03">
        <w:rPr>
          <w:b/>
          <w:bCs/>
        </w:rPr>
        <w:t>change</w:t>
      </w:r>
      <w:r w:rsidR="0072068B">
        <w:t xml:space="preserve"> in relative abundance between atlases </w:t>
      </w:r>
    </w:p>
    <w:p w14:paraId="29D80F9F" w14:textId="05AEBF0B" w:rsidR="006F5D03" w:rsidRDefault="006F5D03" w:rsidP="0072068B">
      <w:pPr>
        <w:pStyle w:val="ListParagraph"/>
        <w:numPr>
          <w:ilvl w:val="0"/>
          <w:numId w:val="1"/>
        </w:numPr>
      </w:pPr>
      <w:r>
        <w:t xml:space="preserve">Measures of </w:t>
      </w:r>
      <w:r w:rsidRPr="006F5D03">
        <w:rPr>
          <w:b/>
          <w:bCs/>
        </w:rPr>
        <w:t>uncertainty</w:t>
      </w:r>
      <w:r>
        <w:t xml:space="preserve"> at multiple spatial scales (e.g., 1-km pixels, </w:t>
      </w:r>
      <w:proofErr w:type="spellStart"/>
      <w:r>
        <w:t>ecodistricts</w:t>
      </w:r>
      <w:proofErr w:type="spellEnd"/>
      <w:r>
        <w:t xml:space="preserve">, BCRs, </w:t>
      </w:r>
      <w:proofErr w:type="spellStart"/>
      <w:r>
        <w:t>etc</w:t>
      </w:r>
      <w:proofErr w:type="spellEnd"/>
      <w:r>
        <w:t>)</w:t>
      </w:r>
    </w:p>
    <w:p w14:paraId="09A2CC91" w14:textId="15C07040" w:rsidR="006F5D03" w:rsidRDefault="006F5D03" w:rsidP="006F5D03">
      <w:r>
        <w:t>The analysis will also include several key features:</w:t>
      </w:r>
    </w:p>
    <w:p w14:paraId="0968E146" w14:textId="45C2BC91" w:rsidR="0072068B" w:rsidRDefault="0072068B" w:rsidP="0072068B">
      <w:pPr>
        <w:pStyle w:val="ListParagraph"/>
        <w:numPr>
          <w:ilvl w:val="0"/>
          <w:numId w:val="1"/>
        </w:numPr>
      </w:pPr>
      <w:r>
        <w:t>Integrating point counts, checklists, and acoustic recordings (collected either from handheld devices or autonomous recording units)</w:t>
      </w:r>
    </w:p>
    <w:p w14:paraId="7E71DF91" w14:textId="5EB9D597" w:rsidR="00F7407F" w:rsidRDefault="00F7407F" w:rsidP="0072068B">
      <w:pPr>
        <w:pStyle w:val="ListParagraph"/>
        <w:numPr>
          <w:ilvl w:val="0"/>
          <w:numId w:val="1"/>
        </w:numPr>
      </w:pPr>
      <w:r>
        <w:t xml:space="preserve">Accounting for spatial autocorrelation and changes in </w:t>
      </w:r>
      <w:r w:rsidR="00285A40">
        <w:t xml:space="preserve">spatial/temporal </w:t>
      </w:r>
      <w:r>
        <w:t>survey intensity over time</w:t>
      </w:r>
    </w:p>
    <w:p w14:paraId="69BB5E35" w14:textId="7FD113C3" w:rsidR="0072068B" w:rsidRDefault="0072068B" w:rsidP="0072068B">
      <w:pPr>
        <w:pStyle w:val="ListParagraph"/>
        <w:numPr>
          <w:ilvl w:val="0"/>
          <w:numId w:val="1"/>
        </w:numPr>
      </w:pPr>
      <w:r>
        <w:t xml:space="preserve">Informative </w:t>
      </w:r>
      <w:proofErr w:type="gramStart"/>
      <w:r>
        <w:t>priors</w:t>
      </w:r>
      <w:proofErr w:type="gramEnd"/>
      <w:r>
        <w:t xml:space="preserve"> for species range limits, to avoid covariate-based extrapolations into areas that the species is unlikely to occupy</w:t>
      </w:r>
    </w:p>
    <w:p w14:paraId="373F8774" w14:textId="5737FAB5" w:rsidR="0072068B" w:rsidRDefault="006F5D03" w:rsidP="006F5D03">
      <w:pPr>
        <w:pStyle w:val="ListParagraph"/>
        <w:numPr>
          <w:ilvl w:val="0"/>
          <w:numId w:val="1"/>
        </w:numPr>
      </w:pPr>
      <w:r>
        <w:t>Integrating data from multiple atlas cycles simultaneously</w:t>
      </w:r>
    </w:p>
    <w:p w14:paraId="40154A7F" w14:textId="1AD70B9A" w:rsidR="006F5D03" w:rsidRDefault="006F5D03" w:rsidP="006F5D03">
      <w:pPr>
        <w:pStyle w:val="ListParagraph"/>
        <w:numPr>
          <w:ilvl w:val="0"/>
          <w:numId w:val="1"/>
        </w:numPr>
      </w:pPr>
      <w:r>
        <w:t>Time-of-day and day-of-year detectability adjustments</w:t>
      </w:r>
    </w:p>
    <w:sectPr w:rsidR="006F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75814"/>
    <w:multiLevelType w:val="hybridMultilevel"/>
    <w:tmpl w:val="833065A8"/>
    <w:lvl w:ilvl="0" w:tplc="78586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473BF"/>
    <w:multiLevelType w:val="hybridMultilevel"/>
    <w:tmpl w:val="6C9CF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04073">
    <w:abstractNumId w:val="0"/>
  </w:num>
  <w:num w:numId="2" w16cid:durableId="82405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B"/>
    <w:rsid w:val="00022DCB"/>
    <w:rsid w:val="001D30E4"/>
    <w:rsid w:val="001E5FF0"/>
    <w:rsid w:val="00285A40"/>
    <w:rsid w:val="002C75A1"/>
    <w:rsid w:val="004E3DAE"/>
    <w:rsid w:val="004E4F9E"/>
    <w:rsid w:val="00532192"/>
    <w:rsid w:val="00552DEE"/>
    <w:rsid w:val="006F5D03"/>
    <w:rsid w:val="0072068B"/>
    <w:rsid w:val="007A5935"/>
    <w:rsid w:val="009055F8"/>
    <w:rsid w:val="00922736"/>
    <w:rsid w:val="0099546A"/>
    <w:rsid w:val="00D900E6"/>
    <w:rsid w:val="00D92AD5"/>
    <w:rsid w:val="00DA273B"/>
    <w:rsid w:val="00E16C65"/>
    <w:rsid w:val="00E81F1C"/>
    <w:rsid w:val="00F232D1"/>
    <w:rsid w:val="00F7407F"/>
    <w:rsid w:val="00F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6AE4"/>
  <w15:chartTrackingRefBased/>
  <w15:docId w15:val="{AF3718C7-CED2-451D-BDB6-E7A136C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17</cp:revision>
  <dcterms:created xsi:type="dcterms:W3CDTF">2024-10-23T15:27:00Z</dcterms:created>
  <dcterms:modified xsi:type="dcterms:W3CDTF">2024-10-25T16:15:00Z</dcterms:modified>
</cp:coreProperties>
</file>