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E5F2" w14:textId="77777777" w:rsidR="005577BB" w:rsidRPr="005577BB" w:rsidRDefault="005577BB" w:rsidP="005577BB">
      <w:pPr>
        <w:rPr>
          <w:b/>
          <w:bCs/>
        </w:rPr>
      </w:pPr>
      <w:r w:rsidRPr="005577BB">
        <w:rPr>
          <w:b/>
          <w:bCs/>
        </w:rPr>
        <w:t xml:space="preserve">Aplicaciones </w:t>
      </w:r>
      <w:proofErr w:type="spellStart"/>
      <w:r w:rsidRPr="005577BB">
        <w:rPr>
          <w:b/>
          <w:bCs/>
        </w:rPr>
        <w:t>IoT</w:t>
      </w:r>
      <w:proofErr w:type="spellEnd"/>
      <w:r w:rsidRPr="005577BB">
        <w:rPr>
          <w:b/>
          <w:bCs/>
        </w:rPr>
        <w:t xml:space="preserve"> FENSTER – Estructura y funcionamiento</w:t>
      </w:r>
    </w:p>
    <w:p w14:paraId="460A3E6B" w14:textId="77777777" w:rsidR="005577BB" w:rsidRPr="005577BB" w:rsidRDefault="005577BB" w:rsidP="005577BB">
      <w:r w:rsidRPr="005577BB">
        <w:t xml:space="preserve">Las aplicaciones desarrolladas bajo el ecosistema </w:t>
      </w:r>
      <w:proofErr w:type="spellStart"/>
      <w:r w:rsidRPr="005577BB">
        <w:t>IoT</w:t>
      </w:r>
      <w:proofErr w:type="spellEnd"/>
      <w:r w:rsidRPr="005577BB">
        <w:t xml:space="preserve"> FENSTER incluyen:</w:t>
      </w:r>
    </w:p>
    <w:p w14:paraId="12096FFB" w14:textId="77777777" w:rsidR="005577BB" w:rsidRPr="005577BB" w:rsidRDefault="005577BB" w:rsidP="005577BB">
      <w:pPr>
        <w:numPr>
          <w:ilvl w:val="0"/>
          <w:numId w:val="1"/>
        </w:numPr>
      </w:pPr>
      <w:proofErr w:type="spellStart"/>
      <w:r w:rsidRPr="005577BB">
        <w:rPr>
          <w:b/>
          <w:bCs/>
        </w:rPr>
        <w:t>MySmartWindow</w:t>
      </w:r>
      <w:proofErr w:type="spellEnd"/>
      <w:r w:rsidRPr="005577BB">
        <w:t xml:space="preserve"> </w:t>
      </w:r>
    </w:p>
    <w:p w14:paraId="0F19B33F" w14:textId="77777777" w:rsidR="005577BB" w:rsidRPr="005577BB" w:rsidRDefault="005577BB" w:rsidP="005577BB">
      <w:pPr>
        <w:numPr>
          <w:ilvl w:val="0"/>
          <w:numId w:val="1"/>
        </w:numPr>
      </w:pPr>
      <w:proofErr w:type="spellStart"/>
      <w:r w:rsidRPr="005577BB">
        <w:rPr>
          <w:b/>
          <w:bCs/>
        </w:rPr>
        <w:t>Icon</w:t>
      </w:r>
      <w:proofErr w:type="spellEnd"/>
      <w:r w:rsidRPr="005577BB">
        <w:rPr>
          <w:b/>
          <w:bCs/>
        </w:rPr>
        <w:t xml:space="preserve"> Smart Home</w:t>
      </w:r>
      <w:r w:rsidRPr="005577BB">
        <w:t xml:space="preserve"> </w:t>
      </w:r>
    </w:p>
    <w:p w14:paraId="67FE412A" w14:textId="77777777" w:rsidR="005577BB" w:rsidRPr="005577BB" w:rsidRDefault="005577BB" w:rsidP="005577BB">
      <w:pPr>
        <w:numPr>
          <w:ilvl w:val="0"/>
          <w:numId w:val="1"/>
        </w:numPr>
      </w:pPr>
      <w:proofErr w:type="spellStart"/>
      <w:r w:rsidRPr="005577BB">
        <w:rPr>
          <w:b/>
          <w:bCs/>
        </w:rPr>
        <w:t>GreenteQ</w:t>
      </w:r>
      <w:proofErr w:type="spellEnd"/>
      <w:r w:rsidRPr="005577BB">
        <w:rPr>
          <w:b/>
          <w:bCs/>
        </w:rPr>
        <w:t xml:space="preserve"> Wave</w:t>
      </w:r>
      <w:r w:rsidRPr="005577BB">
        <w:t xml:space="preserve"> </w:t>
      </w:r>
    </w:p>
    <w:p w14:paraId="2016DAD3" w14:textId="77777777" w:rsidR="005577BB" w:rsidRPr="005577BB" w:rsidRDefault="005577BB" w:rsidP="005577BB">
      <w:pPr>
        <w:numPr>
          <w:ilvl w:val="0"/>
          <w:numId w:val="1"/>
        </w:numPr>
      </w:pPr>
      <w:proofErr w:type="spellStart"/>
      <w:r w:rsidRPr="005577BB">
        <w:rPr>
          <w:b/>
          <w:bCs/>
        </w:rPr>
        <w:t>Konect</w:t>
      </w:r>
      <w:proofErr w:type="spellEnd"/>
      <w:r w:rsidRPr="005577BB">
        <w:t xml:space="preserve"> </w:t>
      </w:r>
    </w:p>
    <w:p w14:paraId="27D5A014" w14:textId="77777777" w:rsidR="005577BB" w:rsidRPr="005577BB" w:rsidRDefault="005577BB" w:rsidP="005577BB">
      <w:pPr>
        <w:rPr>
          <w:b/>
          <w:bCs/>
        </w:rPr>
      </w:pPr>
      <w:r w:rsidRPr="005577BB">
        <w:rPr>
          <w:b/>
          <w:bCs/>
        </w:rPr>
        <w:t>1. Arquitectura de las aplicaciones</w:t>
      </w:r>
    </w:p>
    <w:p w14:paraId="496AE76C" w14:textId="77777777" w:rsidR="005577BB" w:rsidRPr="005577BB" w:rsidRDefault="005577BB" w:rsidP="005577BB">
      <w:r w:rsidRPr="005577BB">
        <w:t xml:space="preserve">Todas las aplicaciones mencionadas comparten una </w:t>
      </w:r>
      <w:r w:rsidRPr="005577BB">
        <w:rPr>
          <w:b/>
          <w:bCs/>
        </w:rPr>
        <w:t>misma base de desarrollo (</w:t>
      </w:r>
      <w:proofErr w:type="spellStart"/>
      <w:r w:rsidRPr="005577BB">
        <w:rPr>
          <w:b/>
          <w:bCs/>
        </w:rPr>
        <w:t>core</w:t>
      </w:r>
      <w:proofErr w:type="spellEnd"/>
      <w:r w:rsidRPr="005577BB">
        <w:rPr>
          <w:b/>
          <w:bCs/>
        </w:rPr>
        <w:t xml:space="preserve"> común)</w:t>
      </w:r>
      <w:r w:rsidRPr="005577BB">
        <w:t>. Se trata de aplicaciones funcionalmente idénticas que han sido adaptadas únicamente a nivel visual.</w:t>
      </w:r>
    </w:p>
    <w:p w14:paraId="253CF101" w14:textId="77777777" w:rsidR="005577BB" w:rsidRPr="005577BB" w:rsidRDefault="005577BB" w:rsidP="005577BB">
      <w:r w:rsidRPr="005577BB">
        <w:t>Las diferencias entre ellas se limitan exclusivamente a:</w:t>
      </w:r>
    </w:p>
    <w:p w14:paraId="2DF673E1" w14:textId="77777777" w:rsidR="005577BB" w:rsidRPr="005577BB" w:rsidRDefault="005577BB" w:rsidP="005577BB">
      <w:pPr>
        <w:numPr>
          <w:ilvl w:val="0"/>
          <w:numId w:val="2"/>
        </w:numPr>
      </w:pPr>
      <w:r w:rsidRPr="005577BB">
        <w:t xml:space="preserve">Elementos gráficos (imágenes) </w:t>
      </w:r>
    </w:p>
    <w:p w14:paraId="62C84146" w14:textId="77777777" w:rsidR="005577BB" w:rsidRPr="005577BB" w:rsidRDefault="005577BB" w:rsidP="005577BB">
      <w:pPr>
        <w:numPr>
          <w:ilvl w:val="0"/>
          <w:numId w:val="2"/>
        </w:numPr>
      </w:pPr>
      <w:r w:rsidRPr="005577BB">
        <w:t xml:space="preserve">Identidad visual (logotipos) </w:t>
      </w:r>
    </w:p>
    <w:p w14:paraId="377CFFA9" w14:textId="77777777" w:rsidR="005577BB" w:rsidRPr="005577BB" w:rsidRDefault="005577BB" w:rsidP="005577BB">
      <w:pPr>
        <w:numPr>
          <w:ilvl w:val="0"/>
          <w:numId w:val="2"/>
        </w:numPr>
      </w:pPr>
      <w:proofErr w:type="spellStart"/>
      <w:r w:rsidRPr="005577BB">
        <w:t>Naming</w:t>
      </w:r>
      <w:proofErr w:type="spellEnd"/>
      <w:r w:rsidRPr="005577BB">
        <w:t xml:space="preserve"> o denominación comercial </w:t>
      </w:r>
    </w:p>
    <w:p w14:paraId="5168B914" w14:textId="77777777" w:rsidR="005577BB" w:rsidRPr="005577BB" w:rsidRDefault="005577BB" w:rsidP="005577BB">
      <w:pPr>
        <w:rPr>
          <w:b/>
          <w:bCs/>
        </w:rPr>
      </w:pPr>
      <w:r w:rsidRPr="005577BB">
        <w:rPr>
          <w:b/>
          <w:bCs/>
        </w:rPr>
        <w:t>2. Funcionalidad</w:t>
      </w:r>
    </w:p>
    <w:p w14:paraId="3991276E" w14:textId="77777777" w:rsidR="005577BB" w:rsidRPr="005577BB" w:rsidRDefault="005577BB" w:rsidP="005577BB">
      <w:r w:rsidRPr="005577BB">
        <w:t>Desde el punto de vista técnico y operativo:</w:t>
      </w:r>
    </w:p>
    <w:p w14:paraId="10A287C6" w14:textId="77777777" w:rsidR="005577BB" w:rsidRPr="005577BB" w:rsidRDefault="005577BB" w:rsidP="005577BB">
      <w:pPr>
        <w:numPr>
          <w:ilvl w:val="0"/>
          <w:numId w:val="3"/>
        </w:numPr>
      </w:pPr>
      <w:r w:rsidRPr="005577BB">
        <w:t xml:space="preserve">Todas las aplicaciones permiten la </w:t>
      </w:r>
      <w:r w:rsidRPr="005577BB">
        <w:rPr>
          <w:b/>
          <w:bCs/>
        </w:rPr>
        <w:t>vinculación de dispositivos</w:t>
      </w:r>
      <w:r w:rsidRPr="005577BB">
        <w:t xml:space="preserve"> mediante los mismos procedimientos. </w:t>
      </w:r>
    </w:p>
    <w:p w14:paraId="463F5E1E" w14:textId="77777777" w:rsidR="005577BB" w:rsidRPr="005577BB" w:rsidRDefault="005577BB" w:rsidP="005577BB">
      <w:pPr>
        <w:numPr>
          <w:ilvl w:val="0"/>
          <w:numId w:val="3"/>
        </w:numPr>
      </w:pPr>
      <w:r w:rsidRPr="005577BB">
        <w:t xml:space="preserve">La </w:t>
      </w:r>
      <w:r w:rsidRPr="005577BB">
        <w:rPr>
          <w:b/>
          <w:bCs/>
        </w:rPr>
        <w:t>estructura de menús</w:t>
      </w:r>
      <w:r w:rsidRPr="005577BB">
        <w:t xml:space="preserve"> es idéntica en todos los casos. </w:t>
      </w:r>
    </w:p>
    <w:p w14:paraId="080A7EAB" w14:textId="77777777" w:rsidR="005577BB" w:rsidRPr="005577BB" w:rsidRDefault="005577BB" w:rsidP="005577BB">
      <w:pPr>
        <w:numPr>
          <w:ilvl w:val="0"/>
          <w:numId w:val="3"/>
        </w:numPr>
      </w:pPr>
      <w:r w:rsidRPr="005577BB">
        <w:t xml:space="preserve">Las </w:t>
      </w:r>
      <w:r w:rsidRPr="005577BB">
        <w:rPr>
          <w:b/>
          <w:bCs/>
        </w:rPr>
        <w:t>funcionalidades disponibles</w:t>
      </w:r>
      <w:r w:rsidRPr="005577BB">
        <w:t xml:space="preserve"> son exactamente las mismas. </w:t>
      </w:r>
    </w:p>
    <w:p w14:paraId="15AA0A77" w14:textId="77777777" w:rsidR="005577BB" w:rsidRPr="005577BB" w:rsidRDefault="005577BB" w:rsidP="005577BB">
      <w:pPr>
        <w:numPr>
          <w:ilvl w:val="0"/>
          <w:numId w:val="3"/>
        </w:numPr>
      </w:pPr>
      <w:r w:rsidRPr="005577BB">
        <w:t xml:space="preserve">La </w:t>
      </w:r>
      <w:r w:rsidRPr="005577BB">
        <w:rPr>
          <w:b/>
          <w:bCs/>
        </w:rPr>
        <w:t>experiencia de usuario (UX)</w:t>
      </w:r>
      <w:r w:rsidRPr="005577BB">
        <w:t xml:space="preserve"> no presenta variaciones más allá del aspecto visual. </w:t>
      </w:r>
    </w:p>
    <w:p w14:paraId="37602E61" w14:textId="77777777" w:rsidR="005577BB" w:rsidRPr="005577BB" w:rsidRDefault="005577BB" w:rsidP="005577BB">
      <w:pPr>
        <w:rPr>
          <w:b/>
          <w:bCs/>
        </w:rPr>
      </w:pPr>
      <w:r w:rsidRPr="005577BB">
        <w:rPr>
          <w:b/>
          <w:bCs/>
        </w:rPr>
        <w:t>3. Implicaciones para soporte técnico</w:t>
      </w:r>
    </w:p>
    <w:p w14:paraId="7FE00D16" w14:textId="77777777" w:rsidR="005577BB" w:rsidRPr="005577BB" w:rsidRDefault="005577BB" w:rsidP="005577BB">
      <w:r w:rsidRPr="005577BB">
        <w:t>Debido a la unificación funcional de las aplicaciones:</w:t>
      </w:r>
    </w:p>
    <w:p w14:paraId="5162FAA1" w14:textId="77777777" w:rsidR="005577BB" w:rsidRPr="005577BB" w:rsidRDefault="005577BB" w:rsidP="005577BB">
      <w:pPr>
        <w:numPr>
          <w:ilvl w:val="0"/>
          <w:numId w:val="4"/>
        </w:numPr>
      </w:pPr>
      <w:r w:rsidRPr="005577BB">
        <w:rPr>
          <w:b/>
          <w:bCs/>
        </w:rPr>
        <w:t>No es necesario diferenciar entre apps</w:t>
      </w:r>
      <w:r w:rsidRPr="005577BB">
        <w:t xml:space="preserve"> durante la asistencia técnica. </w:t>
      </w:r>
    </w:p>
    <w:p w14:paraId="5D35D338" w14:textId="77777777" w:rsidR="005577BB" w:rsidRPr="005577BB" w:rsidRDefault="005577BB" w:rsidP="005577BB">
      <w:pPr>
        <w:numPr>
          <w:ilvl w:val="0"/>
          <w:numId w:val="4"/>
        </w:numPr>
      </w:pPr>
      <w:r w:rsidRPr="005577BB">
        <w:t xml:space="preserve">Cualquier procedimiento, guía o solución es </w:t>
      </w:r>
      <w:r w:rsidRPr="005577BB">
        <w:rPr>
          <w:b/>
          <w:bCs/>
        </w:rPr>
        <w:t>válido para todas las aplicaciones</w:t>
      </w:r>
      <w:r w:rsidRPr="005577BB">
        <w:t xml:space="preserve">. </w:t>
      </w:r>
    </w:p>
    <w:p w14:paraId="74F4F849" w14:textId="77777777" w:rsidR="005577BB" w:rsidRPr="005577BB" w:rsidRDefault="005577BB" w:rsidP="005577BB">
      <w:pPr>
        <w:numPr>
          <w:ilvl w:val="0"/>
          <w:numId w:val="4"/>
        </w:numPr>
      </w:pPr>
      <w:r w:rsidRPr="005577BB">
        <w:t xml:space="preserve">Las instrucciones pueden proporcionarse de forma genérica, sin necesidad de adaptación específica. </w:t>
      </w:r>
    </w:p>
    <w:p w14:paraId="74E60CC4" w14:textId="77777777" w:rsidR="005577BB" w:rsidRPr="005577BB" w:rsidRDefault="005577BB" w:rsidP="005577BB">
      <w:pPr>
        <w:rPr>
          <w:b/>
          <w:bCs/>
        </w:rPr>
      </w:pPr>
      <w:r w:rsidRPr="005577BB">
        <w:rPr>
          <w:b/>
          <w:bCs/>
        </w:rPr>
        <w:t>4. Conclusión</w:t>
      </w:r>
    </w:p>
    <w:p w14:paraId="3884ABF9" w14:textId="77777777" w:rsidR="005577BB" w:rsidRPr="005577BB" w:rsidRDefault="005577BB" w:rsidP="005577BB">
      <w:r w:rsidRPr="005577BB">
        <w:t xml:space="preserve">Las aplicaciones </w:t>
      </w:r>
      <w:proofErr w:type="spellStart"/>
      <w:r w:rsidRPr="005577BB">
        <w:t>IoT</w:t>
      </w:r>
      <w:proofErr w:type="spellEnd"/>
      <w:r w:rsidRPr="005577BB">
        <w:t xml:space="preserve"> FENSTER deben considerarse como </w:t>
      </w:r>
      <w:r w:rsidRPr="005577BB">
        <w:rPr>
          <w:b/>
          <w:bCs/>
        </w:rPr>
        <w:t>variantes visuales de una misma plataforma</w:t>
      </w:r>
      <w:r w:rsidRPr="005577BB">
        <w:t>, lo que permite simplificar tanto la documentación técnica como los procesos de soporte, mantenimiento y formación.</w:t>
      </w:r>
    </w:p>
    <w:p w14:paraId="749F2DDB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FCE"/>
    <w:multiLevelType w:val="multilevel"/>
    <w:tmpl w:val="7CF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15484"/>
    <w:multiLevelType w:val="multilevel"/>
    <w:tmpl w:val="44B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62476"/>
    <w:multiLevelType w:val="multilevel"/>
    <w:tmpl w:val="DF4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A6298"/>
    <w:multiLevelType w:val="multilevel"/>
    <w:tmpl w:val="575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45396">
    <w:abstractNumId w:val="1"/>
  </w:num>
  <w:num w:numId="2" w16cid:durableId="2012757398">
    <w:abstractNumId w:val="3"/>
  </w:num>
  <w:num w:numId="3" w16cid:durableId="1914270806">
    <w:abstractNumId w:val="2"/>
  </w:num>
  <w:num w:numId="4" w16cid:durableId="2957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6E"/>
    <w:rsid w:val="005577BB"/>
    <w:rsid w:val="006316F3"/>
    <w:rsid w:val="00A1317E"/>
    <w:rsid w:val="00AE706E"/>
    <w:rsid w:val="00B1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2C44E6-E9BA-469F-8AF8-E3A679DC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2026-04-06T07:07:00Z</dcterms:created>
  <dcterms:modified xsi:type="dcterms:W3CDTF">2026-04-06T07:09:00Z</dcterms:modified>
</cp:coreProperties>
</file>