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1: Proposal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Title: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Connection Between Pain Pill Availability and Differing Demos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David Jaimes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Genesis Villalta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Melissa Hubbard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Steven Quitugua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Description: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Connecting US Census data for income, gender, age, race, geographic location, and suicide to saturation of pain pills in those regions by zipcode.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 Questions: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saturation of pain pills affect differently based 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level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Geographic Location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saturation of pain pills affect the rate of deaths by medicine?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Bases: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Kaggle - Pain Pills in the USA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 Census Data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Jaimes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Income level (analysis)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(analysis)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Genesis Villalta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 (analysis)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 (analysis)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Melissa Hubbard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(analysis)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Steven Quitugua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Death by drugs/medicine (analysis)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