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4B5" w:sz="2"/>
              <w:left w:val="single" w:color="2E74B5" w:sz="2"/>
              <w:bottom w:val="single" w:color="2E74B5" w:sz="2"/>
              <w:right w:val="single" w:color="2E74B5" w:sz="2"/>
            </w:tcBorders>
            <w:shd w:fill="2E74B5" w:val="clear"/>
            <w:tcMar>
              <w:top w:type="dxa" w:w="150"/>
              <w:left w:type="dxa" w:w="200"/>
              <w:bottom w:type="dxa" w:w="80"/>
              <w:right w:type="dxa" w:w="200"/>
            </w:tcMar>
          </w:tcPr>
          <w:p>
            <w:pPr>
              <w:jc w:val="center"/>
            </w:pPr>
            <w:r>
              <w:rPr>
                <w:rFonts w:ascii="Arial" w:cs="Arial" w:eastAsia="Arial" w:hAnsi="Arial"/>
                <w:b/>
                <w:bCs/>
                <w:color w:val="FFFFFF"/>
                <w:sz w:val="36"/>
                <w:szCs w:val="36"/>
              </w:rPr>
              <w:t xml:space="preserve">Greyhat4hire</w:t>
            </w:r>
          </w:p>
          <w:p>
            <w:pPr>
              <w:spacing w:after="60"/>
              <w:jc w:val="center"/>
            </w:pPr>
            <w:r>
              <w:rPr>
                <w:rFonts w:ascii="Arial" w:cs="Arial" w:eastAsia="Arial" w:hAnsi="Arial"/>
                <w:color w:val="FFFFFF"/>
                <w:sz w:val="20"/>
                <w:szCs w:val="20"/>
              </w:rPr>
              <w:t xml:space="preserve">www.greyhat4hire.com | +27 84 635 3581</w:t>
            </w:r>
          </w:p>
        </w:tc>
      </w:tr>
      <w:tr>
        <w:tc>
          <w:tcPr>
            <w:tcW w:type="dxa" w:w="9026"/>
            <w:tcBorders>
              <w:top w:val="single" w:color="2E74B5" w:sz="2"/>
              <w:left w:val="single" w:color="2E74B5" w:sz="2"/>
              <w:bottom w:val="single" w:color="2E74B5" w:sz="2"/>
              <w:right w:val="single" w:color="2E74B5" w:sz="2"/>
            </w:tcBorders>
            <w:shd w:fill="1F4D78" w:val="clear"/>
            <w:tcMar>
              <w:top w:type="dxa" w:w="100"/>
              <w:left w:type="dxa" w:w="200"/>
              <w:bottom w:type="dxa" w:w="100"/>
              <w:right w:type="dxa" w:w="200"/>
            </w:tcMar>
          </w:tcPr>
          <w:p>
            <w:pPr>
              <w:jc w:val="center"/>
            </w:pPr>
            <w:r>
              <w:rPr>
                <w:rFonts w:ascii="Arial" w:cs="Arial" w:eastAsia="Arial" w:hAnsi="Arial"/>
                <w:b/>
                <w:bCs/>
                <w:color w:val="FFFFFF"/>
                <w:sz w:val="26"/>
                <w:szCs w:val="26"/>
              </w:rPr>
              <w:t xml:space="preserve">REMOTE WORK SECURITY POLICY</w:t>
            </w:r>
          </w:p>
          <w:p>
            <w:pPr>
              <w:jc w:val="center"/>
            </w:pPr>
            <w:r>
              <w:rPr>
                <w:rFonts w:ascii="Arial" w:cs="Arial" w:eastAsia="Arial" w:hAnsi="Arial"/>
                <w:color w:val="D5E8F0"/>
                <w:sz w:val="18"/>
                <w:szCs w:val="18"/>
              </w:rPr>
              <w:t xml:space="preserve">Remote &amp; Hybrid Worker Information Security Policy</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9026"/>
            <w:gridSpan w:val="2"/>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DOCUMENT INFORMATION</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Reference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GH4H-POL-RWS-004</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Internal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Effective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Review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 (Annual)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Owner</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Information Security Officer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Approved By</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[Name, Title]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Applicable To</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All employees and contractors working remotely or in a hybrid arrangement</w:t>
            </w:r>
          </w:p>
        </w:tc>
      </w:tr>
    </w:tbl>
    <w:p>
      <w:pPr>
        <w:spacing w:after="200"/>
      </w:pPr>
    </w:p>
    <w:p>
      <w:pPr>
        <w:pStyle w:val="Heading1"/>
      </w:pPr>
      <w:r>
        <w:t xml:space="preserve">1. Purpose</w:t>
      </w:r>
    </w:p>
    <w:p>
      <w:pPr>
        <w:spacing w:after="120"/>
      </w:pPr>
      <w:r>
        <w:rPr>
          <w:rFonts w:ascii="Arial" w:cs="Arial" w:eastAsia="Arial" w:hAnsi="Arial"/>
          <w:sz w:val="20"/>
          <w:szCs w:val="20"/>
        </w:rPr>
        <w:t xml:space="preserve">This policy defines the information security requirements for employees and contractors who work remotely (from home, co-working spaces, client sites, or while travelling). Remote work introduces additional security risks that must be managed to protect the organisation’s information assets and comply with POPIA, the Cybercrimes Act, and other applicable legislation.</w:t>
      </w:r>
    </w:p>
    <w:p>
      <w:pPr>
        <w:pStyle w:val="Heading1"/>
      </w:pPr>
      <w:r>
        <w:t xml:space="preserve">2. Scope</w:t>
      </w:r>
    </w:p>
    <w:p>
      <w:pPr>
        <w:spacing w:after="120"/>
      </w:pPr>
      <w:r>
        <w:rPr>
          <w:rFonts w:ascii="Arial" w:cs="Arial" w:eastAsia="Arial" w:hAnsi="Arial"/>
          <w:sz w:val="20"/>
          <w:szCs w:val="20"/>
        </w:rPr>
        <w:t xml:space="preserve">This policy applies to any person who accesses organisational systems, data, or networks from outside the organisation’s physical premises, whether on a full-time remote, hybrid, or occasional travel basis. It covers both organisational-issued and personally-owned (BYOD) devices.</w:t>
      </w:r>
    </w:p>
    <w:p>
      <w:pPr>
        <w:pStyle w:val="Heading1"/>
      </w:pPr>
      <w:r>
        <w:t xml:space="preserve">3. Network Security</w:t>
      </w:r>
    </w:p>
    <w:p>
      <w:pPr>
        <w:pStyle w:val="Heading2"/>
      </w:pPr>
      <w:r>
        <w:t xml:space="preserve">3.1 Secure Connectivity</w:t>
      </w:r>
    </w:p>
    <w:p>
      <w:pPr>
        <w:pStyle w:val="ListParagraph"/>
        <w:numPr>
          <w:ilvl w:val="0"/>
          <w:numId w:val="2"/>
        </w:numPr>
        <w:spacing w:after="60"/>
      </w:pPr>
      <w:r>
        <w:rPr>
          <w:rFonts w:ascii="Arial" w:cs="Arial" w:eastAsia="Arial" w:hAnsi="Arial"/>
          <w:sz w:val="20"/>
          <w:szCs w:val="20"/>
        </w:rPr>
        <w:t xml:space="preserve">All access to organisational systems and data from remote locations must be through the approved Virtual Private Network (VPN) or approved Zero Trust Network Access (ZTNA) solution.</w:t>
      </w:r>
    </w:p>
    <w:p>
      <w:pPr>
        <w:pStyle w:val="ListParagraph"/>
        <w:numPr>
          <w:ilvl w:val="0"/>
          <w:numId w:val="2"/>
        </w:numPr>
        <w:spacing w:after="60"/>
      </w:pPr>
      <w:r>
        <w:rPr>
          <w:rFonts w:ascii="Arial" w:cs="Arial" w:eastAsia="Arial" w:hAnsi="Arial"/>
          <w:sz w:val="20"/>
          <w:szCs w:val="20"/>
        </w:rPr>
        <w:t xml:space="preserve">Split tunnelling is prohibited unless specifically approved and configured by the IT department.</w:t>
      </w:r>
    </w:p>
    <w:p>
      <w:pPr>
        <w:pStyle w:val="ListParagraph"/>
        <w:numPr>
          <w:ilvl w:val="0"/>
          <w:numId w:val="2"/>
        </w:numPr>
        <w:spacing w:after="60"/>
      </w:pPr>
      <w:r>
        <w:rPr>
          <w:rFonts w:ascii="Arial" w:cs="Arial" w:eastAsia="Arial" w:hAnsi="Arial"/>
          <w:sz w:val="20"/>
          <w:szCs w:val="20"/>
        </w:rPr>
        <w:t xml:space="preserve">Users must not access organisational systems over public or untrusted Wi-Fi networks without an active VPN connection.</w:t>
      </w:r>
    </w:p>
    <w:p>
      <w:pPr>
        <w:pStyle w:val="Heading2"/>
      </w:pPr>
      <w:r>
        <w:t xml:space="preserve">3.2 Home Network Requirements</w:t>
      </w:r>
    </w:p>
    <w:p>
      <w:pPr>
        <w:pStyle w:val="ListParagraph"/>
        <w:numPr>
          <w:ilvl w:val="0"/>
          <w:numId w:val="2"/>
        </w:numPr>
        <w:spacing w:after="60"/>
      </w:pPr>
      <w:r>
        <w:rPr>
          <w:rFonts w:ascii="Arial" w:cs="Arial" w:eastAsia="Arial" w:hAnsi="Arial"/>
          <w:sz w:val="20"/>
          <w:szCs w:val="20"/>
        </w:rPr>
        <w:t xml:space="preserve">Home Wi-Fi networks must use WPA3 or WPA2 encryption. Open or WEP-encrypted networks are not acceptable.</w:t>
      </w:r>
    </w:p>
    <w:p>
      <w:pPr>
        <w:pStyle w:val="ListParagraph"/>
        <w:numPr>
          <w:ilvl w:val="0"/>
          <w:numId w:val="2"/>
        </w:numPr>
        <w:spacing w:after="60"/>
      </w:pPr>
      <w:r>
        <w:rPr>
          <w:rFonts w:ascii="Arial" w:cs="Arial" w:eastAsia="Arial" w:hAnsi="Arial"/>
          <w:sz w:val="20"/>
          <w:szCs w:val="20"/>
        </w:rPr>
        <w:t xml:space="preserve">Default router admin credentials must be changed to a strong, unique password.</w:t>
      </w:r>
    </w:p>
    <w:p>
      <w:pPr>
        <w:pStyle w:val="ListParagraph"/>
        <w:numPr>
          <w:ilvl w:val="0"/>
          <w:numId w:val="2"/>
        </w:numPr>
        <w:spacing w:after="60"/>
      </w:pPr>
      <w:r>
        <w:rPr>
          <w:rFonts w:ascii="Arial" w:cs="Arial" w:eastAsia="Arial" w:hAnsi="Arial"/>
          <w:sz w:val="20"/>
          <w:szCs w:val="20"/>
        </w:rPr>
        <w:t xml:space="preserve">Router firmware should be kept up to date.</w:t>
      </w:r>
    </w:p>
    <w:p>
      <w:pPr>
        <w:pStyle w:val="ListParagraph"/>
        <w:numPr>
          <w:ilvl w:val="0"/>
          <w:numId w:val="2"/>
        </w:numPr>
        <w:spacing w:after="60"/>
      </w:pPr>
      <w:r>
        <w:rPr>
          <w:rFonts w:ascii="Arial" w:cs="Arial" w:eastAsia="Arial" w:hAnsi="Arial"/>
          <w:sz w:val="20"/>
          <w:szCs w:val="20"/>
        </w:rPr>
        <w:t xml:space="preserve">Where possible, a separate SSID or VLAN should be used for work devices, isolated from personal and IoT devices.</w:t>
      </w:r>
    </w:p>
    <w:p>
      <w:pPr>
        <w:spacing w:after="100"/>
      </w:pPr>
    </w:p>
    <w:p>
      <w:pPr>
        <w:pStyle w:val="Heading1"/>
      </w:pPr>
      <w:r>
        <w:t xml:space="preserve">4. Device Security</w:t>
      </w:r>
    </w:p>
    <w:p>
      <w:pPr>
        <w:pStyle w:val="Heading2"/>
      </w:pPr>
      <w:r>
        <w:t xml:space="preserve">4.1 Organisational Devices</w:t>
      </w:r>
    </w:p>
    <w:p>
      <w:pPr>
        <w:pStyle w:val="ListParagraph"/>
        <w:numPr>
          <w:ilvl w:val="0"/>
          <w:numId w:val="2"/>
        </w:numPr>
        <w:spacing w:after="60"/>
      </w:pPr>
      <w:r>
        <w:rPr>
          <w:rFonts w:ascii="Arial" w:cs="Arial" w:eastAsia="Arial" w:hAnsi="Arial"/>
          <w:sz w:val="20"/>
          <w:szCs w:val="20"/>
        </w:rPr>
        <w:t xml:space="preserve">All organisational-issued devices must have full-disk encryption enabled (BitLocker for Windows, FileVault for macOS).</w:t>
      </w:r>
    </w:p>
    <w:p>
      <w:pPr>
        <w:pStyle w:val="ListParagraph"/>
        <w:numPr>
          <w:ilvl w:val="0"/>
          <w:numId w:val="2"/>
        </w:numPr>
        <w:spacing w:after="60"/>
      </w:pPr>
      <w:r>
        <w:rPr>
          <w:rFonts w:ascii="Arial" w:cs="Arial" w:eastAsia="Arial" w:hAnsi="Arial"/>
          <w:sz w:val="20"/>
          <w:szCs w:val="20"/>
        </w:rPr>
        <w:t xml:space="preserve">Devices must run the approved endpoint protection solution (antivirus/EDR) with real-time protection enabled.</w:t>
      </w:r>
    </w:p>
    <w:p>
      <w:pPr>
        <w:pStyle w:val="ListParagraph"/>
        <w:numPr>
          <w:ilvl w:val="0"/>
          <w:numId w:val="2"/>
        </w:numPr>
        <w:spacing w:after="60"/>
      </w:pPr>
      <w:r>
        <w:rPr>
          <w:rFonts w:ascii="Arial" w:cs="Arial" w:eastAsia="Arial" w:hAnsi="Arial"/>
          <w:sz w:val="20"/>
          <w:szCs w:val="20"/>
        </w:rPr>
        <w:t xml:space="preserve">Operating system and application updates must be applied within 14 days of release (critical/security patches within 48 hours).</w:t>
      </w:r>
    </w:p>
    <w:p>
      <w:pPr>
        <w:pStyle w:val="ListParagraph"/>
        <w:numPr>
          <w:ilvl w:val="0"/>
          <w:numId w:val="2"/>
        </w:numPr>
        <w:spacing w:after="60"/>
      </w:pPr>
      <w:r>
        <w:rPr>
          <w:rFonts w:ascii="Arial" w:cs="Arial" w:eastAsia="Arial" w:hAnsi="Arial"/>
          <w:sz w:val="20"/>
          <w:szCs w:val="20"/>
        </w:rPr>
        <w:t xml:space="preserve">Automatic screen lock must be configured to activate after 5 minutes of inactivity.</w:t>
      </w:r>
    </w:p>
    <w:p>
      <w:pPr>
        <w:pStyle w:val="ListParagraph"/>
        <w:numPr>
          <w:ilvl w:val="0"/>
          <w:numId w:val="2"/>
        </w:numPr>
        <w:spacing w:after="60"/>
      </w:pPr>
      <w:r>
        <w:rPr>
          <w:rFonts w:ascii="Arial" w:cs="Arial" w:eastAsia="Arial" w:hAnsi="Arial"/>
          <w:sz w:val="20"/>
          <w:szCs w:val="20"/>
        </w:rPr>
        <w:t xml:space="preserve">Devices must not be shared with family members or other non-authorised persons.</w:t>
      </w:r>
    </w:p>
    <w:p>
      <w:pPr>
        <w:pStyle w:val="ListParagraph"/>
        <w:numPr>
          <w:ilvl w:val="0"/>
          <w:numId w:val="2"/>
        </w:numPr>
        <w:spacing w:after="60"/>
      </w:pPr>
      <w:r>
        <w:rPr>
          <w:rFonts w:ascii="Arial" w:cs="Arial" w:eastAsia="Arial" w:hAnsi="Arial"/>
          <w:sz w:val="20"/>
          <w:szCs w:val="20"/>
        </w:rPr>
        <w:t xml:space="preserve">Lost or stolen devices must be reported to IT immediately for remote wipe.</w:t>
      </w:r>
    </w:p>
    <w:p>
      <w:pPr>
        <w:pStyle w:val="Heading2"/>
      </w:pPr>
      <w:r>
        <w:t xml:space="preserve">4.2 BYOD (Bring Your Own Device)</w:t>
      </w:r>
    </w:p>
    <w:p>
      <w:pPr>
        <w:pStyle w:val="ListParagraph"/>
        <w:numPr>
          <w:ilvl w:val="0"/>
          <w:numId w:val="2"/>
        </w:numPr>
        <w:spacing w:after="60"/>
      </w:pPr>
      <w:r>
        <w:rPr>
          <w:rFonts w:ascii="Arial" w:cs="Arial" w:eastAsia="Arial" w:hAnsi="Arial"/>
          <w:sz w:val="20"/>
          <w:szCs w:val="20"/>
        </w:rPr>
        <w:t xml:space="preserve">Personal devices used for work must meet the following minimum requirements:</w:t>
      </w:r>
    </w:p>
    <w:p>
      <w:pPr>
        <w:pStyle w:val="ListParagraph"/>
        <w:numPr>
          <w:ilvl w:val="0"/>
          <w:numId w:val="3"/>
        </w:numPr>
        <w:spacing w:after="40"/>
      </w:pPr>
      <w:r>
        <w:rPr>
          <w:rFonts w:ascii="Arial" w:cs="Arial" w:eastAsia="Arial" w:hAnsi="Arial"/>
          <w:sz w:val="20"/>
          <w:szCs w:val="20"/>
        </w:rPr>
        <w:t xml:space="preserve">Supported and up-to-date operating system (no end-of-life OS versions)</w:t>
      </w:r>
    </w:p>
    <w:p>
      <w:pPr>
        <w:pStyle w:val="ListParagraph"/>
        <w:numPr>
          <w:ilvl w:val="0"/>
          <w:numId w:val="3"/>
        </w:numPr>
        <w:spacing w:after="40"/>
      </w:pPr>
      <w:r>
        <w:rPr>
          <w:rFonts w:ascii="Arial" w:cs="Arial" w:eastAsia="Arial" w:hAnsi="Arial"/>
          <w:sz w:val="20"/>
          <w:szCs w:val="20"/>
        </w:rPr>
        <w:t xml:space="preserve">Full-disk encryption enabled</w:t>
      </w:r>
    </w:p>
    <w:p>
      <w:pPr>
        <w:pStyle w:val="ListParagraph"/>
        <w:numPr>
          <w:ilvl w:val="0"/>
          <w:numId w:val="3"/>
        </w:numPr>
        <w:spacing w:after="40"/>
      </w:pPr>
      <w:r>
        <w:rPr>
          <w:rFonts w:ascii="Arial" w:cs="Arial" w:eastAsia="Arial" w:hAnsi="Arial"/>
          <w:sz w:val="20"/>
          <w:szCs w:val="20"/>
        </w:rPr>
        <w:t xml:space="preserve">Screen lock with PIN, password, or biometric</w:t>
      </w:r>
    </w:p>
    <w:p>
      <w:pPr>
        <w:pStyle w:val="ListParagraph"/>
        <w:numPr>
          <w:ilvl w:val="0"/>
          <w:numId w:val="3"/>
        </w:numPr>
        <w:spacing w:after="40"/>
      </w:pPr>
      <w:r>
        <w:rPr>
          <w:rFonts w:ascii="Arial" w:cs="Arial" w:eastAsia="Arial" w:hAnsi="Arial"/>
          <w:sz w:val="20"/>
          <w:szCs w:val="20"/>
        </w:rPr>
        <w:t xml:space="preserve">Approved endpoint protection installed</w:t>
      </w:r>
    </w:p>
    <w:p>
      <w:pPr>
        <w:pStyle w:val="ListParagraph"/>
        <w:numPr>
          <w:ilvl w:val="0"/>
          <w:numId w:val="3"/>
        </w:numPr>
        <w:spacing w:after="40"/>
      </w:pPr>
      <w:r>
        <w:rPr>
          <w:rFonts w:ascii="Arial" w:cs="Arial" w:eastAsia="Arial" w:hAnsi="Arial"/>
          <w:sz w:val="20"/>
          <w:szCs w:val="20"/>
        </w:rPr>
        <w:t xml:space="preserve">Approved MDM (Mobile Device Management) agent installed if accessing Tier 1 or Tier 2 data</w:t>
      </w:r>
    </w:p>
    <w:p>
      <w:pPr>
        <w:pStyle w:val="ListParagraph"/>
        <w:numPr>
          <w:ilvl w:val="0"/>
          <w:numId w:val="2"/>
        </w:numPr>
        <w:spacing w:after="60"/>
      </w:pPr>
      <w:r>
        <w:rPr>
          <w:rFonts w:ascii="Arial" w:cs="Arial" w:eastAsia="Arial" w:hAnsi="Arial"/>
          <w:sz w:val="20"/>
          <w:szCs w:val="20"/>
        </w:rPr>
        <w:t xml:space="preserve">The organisation reserves the right to remotely wipe organisational data from BYOD devices upon termination of employment or upon suspected compromise.</w:t>
      </w:r>
    </w:p>
    <w:p>
      <w:pPr>
        <w:pStyle w:val="ListParagraph"/>
        <w:numPr>
          <w:ilvl w:val="0"/>
          <w:numId w:val="2"/>
        </w:numPr>
        <w:spacing w:after="60"/>
      </w:pPr>
      <w:r>
        <w:rPr>
          <w:rFonts w:ascii="Arial" w:cs="Arial" w:eastAsia="Arial" w:hAnsi="Arial"/>
          <w:sz w:val="20"/>
          <w:szCs w:val="20"/>
        </w:rPr>
        <w:t xml:space="preserve">Users must separate organisational data from personal data (e.g., using work profiles, separate containers, or approved work apps).</w:t>
      </w:r>
    </w:p>
    <w:p>
      <w:pPr>
        <w:spacing w:after="100"/>
      </w:pPr>
    </w:p>
    <w:p>
      <w:pPr>
        <w:pStyle w:val="Heading1"/>
      </w:pPr>
      <w:r>
        <w:t xml:space="preserve">5. Authentication</w:t>
      </w:r>
    </w:p>
    <w:p>
      <w:pPr>
        <w:spacing w:after="120"/>
      </w:pPr>
      <w:r>
        <w:rPr>
          <w:rFonts w:ascii="Arial" w:cs="Arial" w:eastAsia="Arial" w:hAnsi="Arial"/>
          <w:sz w:val="20"/>
          <w:szCs w:val="20"/>
        </w:rPr>
        <w:t xml:space="preserve">5.1  Multi-factor authentication (MFA) is mandatory for all remote access, in accordance with the Password &amp; MFA Policy (GH4H-POL-PWD-002).</w:t>
      </w:r>
    </w:p>
    <w:p>
      <w:pPr>
        <w:spacing w:after="120"/>
      </w:pPr>
      <w:r>
        <w:rPr>
          <w:rFonts w:ascii="Arial" w:cs="Arial" w:eastAsia="Arial" w:hAnsi="Arial"/>
          <w:sz w:val="20"/>
          <w:szCs w:val="20"/>
        </w:rPr>
        <w:t xml:space="preserve">5.2  Session timeouts for remote connections must be configured to a maximum of 15 minutes of inactivity.</w:t>
      </w:r>
    </w:p>
    <w:p>
      <w:pPr>
        <w:spacing w:after="120"/>
      </w:pPr>
      <w:r>
        <w:rPr>
          <w:rFonts w:ascii="Arial" w:cs="Arial" w:eastAsia="Arial" w:hAnsi="Arial"/>
          <w:sz w:val="20"/>
          <w:szCs w:val="20"/>
        </w:rPr>
        <w:t xml:space="preserve">5.3  Users must not save credentials in browsers or applications on shared or public devices.</w:t>
      </w:r>
    </w:p>
    <w:p>
      <w:pPr>
        <w:spacing w:after="100"/>
      </w:pPr>
    </w:p>
    <w:p>
      <w:pPr>
        <w:pStyle w:val="Heading1"/>
      </w:pPr>
      <w:r>
        <w:t xml:space="preserve">6. Data Protection</w:t>
      </w:r>
    </w:p>
    <w:p>
      <w:pPr>
        <w:pStyle w:val="Heading2"/>
      </w:pPr>
      <w:r>
        <w:t xml:space="preserve">6.1 Data Handling</w:t>
      </w:r>
    </w:p>
    <w:p>
      <w:pPr>
        <w:pStyle w:val="ListParagraph"/>
        <w:numPr>
          <w:ilvl w:val="0"/>
          <w:numId w:val="2"/>
        </w:numPr>
        <w:spacing w:after="60"/>
      </w:pPr>
      <w:r>
        <w:rPr>
          <w:rFonts w:ascii="Arial" w:cs="Arial" w:eastAsia="Arial" w:hAnsi="Arial"/>
          <w:sz w:val="20"/>
          <w:szCs w:val="20"/>
        </w:rPr>
        <w:t xml:space="preserve">Remote workers must handle data in accordance with the Data Classification Policy (GH4H-POL-DCL-003).</w:t>
      </w:r>
    </w:p>
    <w:p>
      <w:pPr>
        <w:pStyle w:val="ListParagraph"/>
        <w:numPr>
          <w:ilvl w:val="0"/>
          <w:numId w:val="2"/>
        </w:numPr>
        <w:spacing w:after="60"/>
      </w:pPr>
      <w:r>
        <w:rPr>
          <w:rFonts w:ascii="Arial" w:cs="Arial" w:eastAsia="Arial" w:hAnsi="Arial"/>
          <w:sz w:val="20"/>
          <w:szCs w:val="20"/>
        </w:rPr>
        <w:t xml:space="preserve">Tier 1 (Strictly Confidential) and Tier 2 (Confidential) data must not be stored locally on remote devices unless encrypted and specifically authorised.</w:t>
      </w:r>
    </w:p>
    <w:p>
      <w:pPr>
        <w:pStyle w:val="ListParagraph"/>
        <w:numPr>
          <w:ilvl w:val="0"/>
          <w:numId w:val="2"/>
        </w:numPr>
        <w:spacing w:after="60"/>
      </w:pPr>
      <w:r>
        <w:rPr>
          <w:rFonts w:ascii="Arial" w:cs="Arial" w:eastAsia="Arial" w:hAnsi="Arial"/>
          <w:sz w:val="20"/>
          <w:szCs w:val="20"/>
        </w:rPr>
        <w:t xml:space="preserve">Data should be stored in approved cloud services or network drives, not on local desktops or personal cloud accounts.</w:t>
      </w:r>
    </w:p>
    <w:p>
      <w:pPr>
        <w:pStyle w:val="ListParagraph"/>
        <w:numPr>
          <w:ilvl w:val="0"/>
          <w:numId w:val="2"/>
        </w:numPr>
        <w:spacing w:after="60"/>
      </w:pPr>
      <w:r>
        <w:rPr>
          <w:rFonts w:ascii="Arial" w:cs="Arial" w:eastAsia="Arial" w:hAnsi="Arial"/>
          <w:sz w:val="20"/>
          <w:szCs w:val="20"/>
        </w:rPr>
        <w:t xml:space="preserve">Printing of Tier 1 data at remote locations is prohibited. Tier 2 data printing should be minimised and printed documents securely destroyed after use.</w:t>
      </w:r>
    </w:p>
    <w:p>
      <w:pPr>
        <w:pStyle w:val="Heading2"/>
      </w:pPr>
      <w:r>
        <w:t xml:space="preserve">6.2 POPIA Compliance</w:t>
      </w:r>
    </w:p>
    <w:p>
      <w:pPr>
        <w:pStyle w:val="ListParagraph"/>
        <w:numPr>
          <w:ilvl w:val="0"/>
          <w:numId w:val="2"/>
        </w:numPr>
        <w:spacing w:after="60"/>
      </w:pPr>
      <w:r>
        <w:rPr>
          <w:rFonts w:ascii="Arial" w:cs="Arial" w:eastAsia="Arial" w:hAnsi="Arial"/>
          <w:sz w:val="20"/>
          <w:szCs w:val="20"/>
        </w:rPr>
        <w:t xml:space="preserve">Remote workers processing Personal Information must ensure they have appropriate technical and organisational measures in place as required by Section 19 of POPIA.</w:t>
      </w:r>
    </w:p>
    <w:p>
      <w:pPr>
        <w:pStyle w:val="ListParagraph"/>
        <w:numPr>
          <w:ilvl w:val="0"/>
          <w:numId w:val="2"/>
        </w:numPr>
        <w:spacing w:after="60"/>
      </w:pPr>
      <w:r>
        <w:rPr>
          <w:rFonts w:ascii="Arial" w:cs="Arial" w:eastAsia="Arial" w:hAnsi="Arial"/>
          <w:sz w:val="20"/>
          <w:szCs w:val="20"/>
        </w:rPr>
        <w:t xml:space="preserve">Personal Information must not be visible to unauthorised persons (e.g., family members, co-working neighbours).</w:t>
      </w:r>
    </w:p>
    <w:p>
      <w:pPr>
        <w:pStyle w:val="ListParagraph"/>
        <w:numPr>
          <w:ilvl w:val="0"/>
          <w:numId w:val="2"/>
        </w:numPr>
        <w:spacing w:after="60"/>
      </w:pPr>
      <w:r>
        <w:rPr>
          <w:rFonts w:ascii="Arial" w:cs="Arial" w:eastAsia="Arial" w:hAnsi="Arial"/>
          <w:sz w:val="20"/>
          <w:szCs w:val="20"/>
        </w:rPr>
        <w:t xml:space="preserve">Video calls discussing Tier 1 or Tier 2 data should be conducted in a private space where conversations cannot be overheard.</w:t>
      </w:r>
    </w:p>
    <w:p>
      <w:pPr>
        <w:spacing w:after="100"/>
      </w:pPr>
    </w:p>
    <w:p>
      <w:pPr>
        <w:pStyle w:val="Heading1"/>
      </w:pPr>
      <w:r>
        <w:t xml:space="preserve">7. Physical Security</w:t>
      </w:r>
    </w:p>
    <w:p>
      <w:pPr>
        <w:pStyle w:val="ListParagraph"/>
        <w:numPr>
          <w:ilvl w:val="0"/>
          <w:numId w:val="2"/>
        </w:numPr>
        <w:spacing w:after="60"/>
      </w:pPr>
      <w:r>
        <w:rPr>
          <w:rFonts w:ascii="Arial" w:cs="Arial" w:eastAsia="Arial" w:hAnsi="Arial"/>
          <w:sz w:val="20"/>
          <w:szCs w:val="20"/>
        </w:rPr>
        <w:t xml:space="preserve">Work devices must be stored securely when not in use (e.g., in a locked drawer, cabinet, or room).</w:t>
      </w:r>
    </w:p>
    <w:p>
      <w:pPr>
        <w:pStyle w:val="ListParagraph"/>
        <w:numPr>
          <w:ilvl w:val="0"/>
          <w:numId w:val="2"/>
        </w:numPr>
        <w:spacing w:after="60"/>
      </w:pPr>
      <w:r>
        <w:rPr>
          <w:rFonts w:ascii="Arial" w:cs="Arial" w:eastAsia="Arial" w:hAnsi="Arial"/>
          <w:sz w:val="20"/>
          <w:szCs w:val="20"/>
        </w:rPr>
        <w:t xml:space="preserve">Screens must not be visible to unauthorised persons. Use privacy screens on laptops when working in public or shared spaces.</w:t>
      </w:r>
    </w:p>
    <w:p>
      <w:pPr>
        <w:pStyle w:val="ListParagraph"/>
        <w:numPr>
          <w:ilvl w:val="0"/>
          <w:numId w:val="2"/>
        </w:numPr>
        <w:spacing w:after="60"/>
      </w:pPr>
      <w:r>
        <w:rPr>
          <w:rFonts w:ascii="Arial" w:cs="Arial" w:eastAsia="Arial" w:hAnsi="Arial"/>
          <w:sz w:val="20"/>
          <w:szCs w:val="20"/>
        </w:rPr>
        <w:t xml:space="preserve">Sensitive paper documents must be stored in a locked container and securely shredded when no longer needed.</w:t>
      </w:r>
    </w:p>
    <w:p>
      <w:pPr>
        <w:pStyle w:val="ListParagraph"/>
        <w:numPr>
          <w:ilvl w:val="0"/>
          <w:numId w:val="2"/>
        </w:numPr>
        <w:spacing w:after="60"/>
      </w:pPr>
      <w:r>
        <w:rPr>
          <w:rFonts w:ascii="Arial" w:cs="Arial" w:eastAsia="Arial" w:hAnsi="Arial"/>
          <w:sz w:val="20"/>
          <w:szCs w:val="20"/>
        </w:rPr>
        <w:t xml:space="preserve">Work devices and documents must not be left in vehicles.</w:t>
      </w:r>
    </w:p>
    <w:p>
      <w:pPr>
        <w:spacing w:after="100"/>
      </w:pPr>
    </w:p>
    <w:p>
      <w:pPr>
        <w:pStyle w:val="Heading1"/>
      </w:pPr>
      <w:r>
        <w:t xml:space="preserve">8. Video Conferencing and Collaboration</w:t>
      </w:r>
    </w:p>
    <w:p>
      <w:pPr>
        <w:pStyle w:val="ListParagraph"/>
        <w:numPr>
          <w:ilvl w:val="0"/>
          <w:numId w:val="2"/>
        </w:numPr>
        <w:spacing w:after="60"/>
      </w:pPr>
      <w:r>
        <w:rPr>
          <w:rFonts w:ascii="Arial" w:cs="Arial" w:eastAsia="Arial" w:hAnsi="Arial"/>
          <w:sz w:val="20"/>
          <w:szCs w:val="20"/>
        </w:rPr>
        <w:t xml:space="preserve">Use only approved collaboration tools for work communications (e.g., [Microsoft Teams / Slack / Zoom as approved by IT]).</w:t>
      </w:r>
    </w:p>
    <w:p>
      <w:pPr>
        <w:pStyle w:val="ListParagraph"/>
        <w:numPr>
          <w:ilvl w:val="0"/>
          <w:numId w:val="2"/>
        </w:numPr>
        <w:spacing w:after="60"/>
      </w:pPr>
      <w:r>
        <w:rPr>
          <w:rFonts w:ascii="Arial" w:cs="Arial" w:eastAsia="Arial" w:hAnsi="Arial"/>
          <w:sz w:val="20"/>
          <w:szCs w:val="20"/>
        </w:rPr>
        <w:t xml:space="preserve">Enable waiting rooms or meeting passwords for sensitive meetings.</w:t>
      </w:r>
    </w:p>
    <w:p>
      <w:pPr>
        <w:pStyle w:val="ListParagraph"/>
        <w:numPr>
          <w:ilvl w:val="0"/>
          <w:numId w:val="2"/>
        </w:numPr>
        <w:spacing w:after="60"/>
      </w:pPr>
      <w:r>
        <w:rPr>
          <w:rFonts w:ascii="Arial" w:cs="Arial" w:eastAsia="Arial" w:hAnsi="Arial"/>
          <w:sz w:val="20"/>
          <w:szCs w:val="20"/>
        </w:rPr>
        <w:t xml:space="preserve">Do not record meetings containing Tier 1 or Tier 2 information unless authorised and stored in approved locations.</w:t>
      </w:r>
    </w:p>
    <w:p>
      <w:pPr>
        <w:pStyle w:val="ListParagraph"/>
        <w:numPr>
          <w:ilvl w:val="0"/>
          <w:numId w:val="2"/>
        </w:numPr>
        <w:spacing w:after="60"/>
      </w:pPr>
      <w:r>
        <w:rPr>
          <w:rFonts w:ascii="Arial" w:cs="Arial" w:eastAsia="Arial" w:hAnsi="Arial"/>
          <w:sz w:val="20"/>
          <w:szCs w:val="20"/>
        </w:rPr>
        <w:t xml:space="preserve">Be aware of your physical surroundings during video calls — ensure no confidential information is visible in the background.</w:t>
      </w:r>
    </w:p>
    <w:p>
      <w:pPr>
        <w:spacing w:after="100"/>
      </w:pPr>
    </w:p>
    <w:p>
      <w:pPr>
        <w:pStyle w:val="Heading1"/>
      </w:pPr>
      <w:r>
        <w:t xml:space="preserve">9. Incident Reporting</w:t>
      </w:r>
    </w:p>
    <w:p>
      <w:pPr>
        <w:spacing w:after="120"/>
      </w:pPr>
      <w:r>
        <w:rPr>
          <w:rFonts w:ascii="Arial" w:cs="Arial" w:eastAsia="Arial" w:hAnsi="Arial"/>
          <w:sz w:val="20"/>
          <w:szCs w:val="20"/>
        </w:rPr>
        <w:t xml:space="preserve">Remote workers must report all suspected security incidents, including lost/stolen devices, suspected malware, phishing attempts, and unauthorised access, immediately to the IT/Security team. The remote work environment does not diminish the obligation to report incidents promptly.</w:t>
      </w:r>
    </w:p>
    <w:p>
      <w:pPr>
        <w:spacing w:after="100"/>
      </w:pPr>
    </w:p>
    <w:p>
      <w:pPr>
        <w:pStyle w:val="Heading1"/>
      </w:pPr>
      <w:r>
        <w:t xml:space="preserve">10. Travel-Specific Requirements</w:t>
      </w:r>
    </w:p>
    <w:p>
      <w:pPr>
        <w:pStyle w:val="ListParagraph"/>
        <w:numPr>
          <w:ilvl w:val="0"/>
          <w:numId w:val="2"/>
        </w:numPr>
        <w:spacing w:after="60"/>
      </w:pPr>
      <w:r>
        <w:rPr>
          <w:rFonts w:ascii="Arial" w:cs="Arial" w:eastAsia="Arial" w:hAnsi="Arial"/>
          <w:sz w:val="20"/>
          <w:szCs w:val="20"/>
        </w:rPr>
        <w:t xml:space="preserve">Enable device tracking (Find My Device / similar) before travelling.</w:t>
      </w:r>
    </w:p>
    <w:p>
      <w:pPr>
        <w:pStyle w:val="ListParagraph"/>
        <w:numPr>
          <w:ilvl w:val="0"/>
          <w:numId w:val="2"/>
        </w:numPr>
        <w:spacing w:after="60"/>
      </w:pPr>
      <w:r>
        <w:rPr>
          <w:rFonts w:ascii="Arial" w:cs="Arial" w:eastAsia="Arial" w:hAnsi="Arial"/>
          <w:sz w:val="20"/>
          <w:szCs w:val="20"/>
        </w:rPr>
        <w:t xml:space="preserve">Use a VPN for all internet access while travelling, especially in hotels, airports, and conference venues.</w:t>
      </w:r>
    </w:p>
    <w:p>
      <w:pPr>
        <w:pStyle w:val="ListParagraph"/>
        <w:numPr>
          <w:ilvl w:val="0"/>
          <w:numId w:val="2"/>
        </w:numPr>
        <w:spacing w:after="60"/>
      </w:pPr>
      <w:r>
        <w:rPr>
          <w:rFonts w:ascii="Arial" w:cs="Arial" w:eastAsia="Arial" w:hAnsi="Arial"/>
          <w:sz w:val="20"/>
          <w:szCs w:val="20"/>
        </w:rPr>
        <w:t xml:space="preserve">Consider using a travel-specific device with minimal data for high-risk destinations.</w:t>
      </w:r>
    </w:p>
    <w:p>
      <w:pPr>
        <w:pStyle w:val="ListParagraph"/>
        <w:numPr>
          <w:ilvl w:val="0"/>
          <w:numId w:val="2"/>
        </w:numPr>
        <w:spacing w:after="60"/>
      </w:pPr>
      <w:r>
        <w:rPr>
          <w:rFonts w:ascii="Arial" w:cs="Arial" w:eastAsia="Arial" w:hAnsi="Arial"/>
          <w:sz w:val="20"/>
          <w:szCs w:val="20"/>
        </w:rPr>
        <w:t xml:space="preserve">Do not leave devices unattended in hotel rooms — use the hotel safe or carry them with you.</w:t>
      </w:r>
    </w:p>
    <w:p>
      <w:pPr>
        <w:pStyle w:val="ListParagraph"/>
        <w:numPr>
          <w:ilvl w:val="0"/>
          <w:numId w:val="2"/>
        </w:numPr>
        <w:spacing w:after="60"/>
      </w:pPr>
      <w:r>
        <w:rPr>
          <w:rFonts w:ascii="Arial" w:cs="Arial" w:eastAsia="Arial" w:hAnsi="Arial"/>
          <w:sz w:val="20"/>
          <w:szCs w:val="20"/>
        </w:rPr>
        <w:t xml:space="preserve">Be cautious of charging stations — use your own charger and cable, or a USB data blocker.</w:t>
      </w:r>
    </w:p>
    <w:p>
      <w:pPr>
        <w:pStyle w:val="ListParagraph"/>
        <w:numPr>
          <w:ilvl w:val="0"/>
          <w:numId w:val="2"/>
        </w:numPr>
        <w:spacing w:after="60"/>
      </w:pPr>
      <w:r>
        <w:rPr>
          <w:rFonts w:ascii="Arial" w:cs="Arial" w:eastAsia="Arial" w:hAnsi="Arial"/>
          <w:sz w:val="20"/>
          <w:szCs w:val="20"/>
        </w:rPr>
        <w:t xml:space="preserve">Disable Bluetooth and Wi-Fi when not in use.</w:t>
      </w:r>
    </w:p>
    <w:p>
      <w:pPr>
        <w:spacing w:after="100"/>
      </w:pPr>
    </w:p>
    <w:p>
      <w:pPr>
        <w:pStyle w:val="Heading1"/>
      </w:pPr>
      <w:r>
        <w:t xml:space="preserve">11. Cloud and SaaS Security</w:t>
      </w:r>
    </w:p>
    <w:p>
      <w:pPr>
        <w:pStyle w:val="ListParagraph"/>
        <w:numPr>
          <w:ilvl w:val="0"/>
          <w:numId w:val="2"/>
        </w:numPr>
        <w:spacing w:after="60"/>
      </w:pPr>
      <w:r>
        <w:rPr>
          <w:rFonts w:ascii="Arial" w:cs="Arial" w:eastAsia="Arial" w:hAnsi="Arial"/>
          <w:sz w:val="20"/>
          <w:szCs w:val="20"/>
        </w:rPr>
        <w:t xml:space="preserve">Use only approved cloud services for storing, processing, or sharing organisational data.</w:t>
      </w:r>
    </w:p>
    <w:p>
      <w:pPr>
        <w:pStyle w:val="ListParagraph"/>
        <w:numPr>
          <w:ilvl w:val="0"/>
          <w:numId w:val="2"/>
        </w:numPr>
        <w:spacing w:after="60"/>
      </w:pPr>
      <w:r>
        <w:rPr>
          <w:rFonts w:ascii="Arial" w:cs="Arial" w:eastAsia="Arial" w:hAnsi="Arial"/>
          <w:sz w:val="20"/>
          <w:szCs w:val="20"/>
        </w:rPr>
        <w:t xml:space="preserve">Ensure cloud services used for Tier 1 or Tier 2 data store data in jurisdictions with adequate data protection as per POPIA Section 72.</w:t>
      </w:r>
    </w:p>
    <w:p>
      <w:pPr>
        <w:pStyle w:val="ListParagraph"/>
        <w:numPr>
          <w:ilvl w:val="0"/>
          <w:numId w:val="2"/>
        </w:numPr>
        <w:spacing w:after="60"/>
      </w:pPr>
      <w:r>
        <w:rPr>
          <w:rFonts w:ascii="Arial" w:cs="Arial" w:eastAsia="Arial" w:hAnsi="Arial"/>
          <w:sz w:val="20"/>
          <w:szCs w:val="20"/>
        </w:rPr>
        <w:t xml:space="preserve">Do not use personal email accounts, personal Dropbox/Google Drive, or other unapproved services for work data.</w:t>
      </w:r>
    </w:p>
    <w:p>
      <w:pPr>
        <w:spacing w:after="100"/>
      </w:pPr>
    </w:p>
    <w:p>
      <w:pPr>
        <w:pStyle w:val="Heading1"/>
      </w:pPr>
      <w:r>
        <w:t xml:space="preserve">12. Termination of Remote Work</w:t>
      </w:r>
    </w:p>
    <w:p>
      <w:pPr>
        <w:spacing w:after="120"/>
      </w:pPr>
      <w:r>
        <w:rPr>
          <w:rFonts w:ascii="Arial" w:cs="Arial" w:eastAsia="Arial" w:hAnsi="Arial"/>
          <w:sz w:val="20"/>
          <w:szCs w:val="20"/>
        </w:rPr>
        <w:t xml:space="preserve">Upon termination of employment, contract, or remote work arrangement, the worker must:</w:t>
      </w:r>
    </w:p>
    <w:p>
      <w:pPr>
        <w:pStyle w:val="ListParagraph"/>
        <w:numPr>
          <w:ilvl w:val="0"/>
          <w:numId w:val="2"/>
        </w:numPr>
        <w:spacing w:after="60"/>
      </w:pPr>
      <w:r>
        <w:rPr>
          <w:rFonts w:ascii="Arial" w:cs="Arial" w:eastAsia="Arial" w:hAnsi="Arial"/>
          <w:sz w:val="20"/>
          <w:szCs w:val="20"/>
        </w:rPr>
        <w:t xml:space="preserve">Return all organisational devices and equipment within the agreed timeframe.</w:t>
      </w:r>
    </w:p>
    <w:p>
      <w:pPr>
        <w:pStyle w:val="ListParagraph"/>
        <w:numPr>
          <w:ilvl w:val="0"/>
          <w:numId w:val="2"/>
        </w:numPr>
        <w:spacing w:after="60"/>
      </w:pPr>
      <w:r>
        <w:rPr>
          <w:rFonts w:ascii="Arial" w:cs="Arial" w:eastAsia="Arial" w:hAnsi="Arial"/>
          <w:sz w:val="20"/>
          <w:szCs w:val="20"/>
        </w:rPr>
        <w:t xml:space="preserve">Confirm deletion of all organisational data from personal devices (where applicable, the organisation may verify remotely).</w:t>
      </w:r>
    </w:p>
    <w:p>
      <w:pPr>
        <w:pStyle w:val="ListParagraph"/>
        <w:numPr>
          <w:ilvl w:val="0"/>
          <w:numId w:val="2"/>
        </w:numPr>
        <w:spacing w:after="60"/>
      </w:pPr>
      <w:r>
        <w:rPr>
          <w:rFonts w:ascii="Arial" w:cs="Arial" w:eastAsia="Arial" w:hAnsi="Arial"/>
          <w:sz w:val="20"/>
          <w:szCs w:val="20"/>
        </w:rPr>
        <w:t xml:space="preserve">Return or securely destroy all physical documents, access cards, and tokens.</w:t>
      </w:r>
    </w:p>
    <w:p>
      <w:pPr>
        <w:spacing w:after="100"/>
      </w:pPr>
    </w:p>
    <w:p>
      <w:pPr>
        <w:pStyle w:val="Heading1"/>
      </w:pPr>
      <w:r>
        <w:t xml:space="preserve">13. Enforcement</w:t>
      </w:r>
    </w:p>
    <w:p>
      <w:pPr>
        <w:spacing w:after="120"/>
      </w:pPr>
      <w:r>
        <w:rPr>
          <w:rFonts w:ascii="Arial" w:cs="Arial" w:eastAsia="Arial" w:hAnsi="Arial"/>
          <w:sz w:val="20"/>
          <w:szCs w:val="20"/>
        </w:rPr>
        <w:t xml:space="preserve">Violation of this policy may result in revocation of remote work privileges, disciplinary action, and/or referral for criminal investigation where applicable under the Cybercrimes Act. Negligent handling of Personal Information in breach of this policy may constitute a POPIA violation.</w:t>
      </w:r>
    </w:p>
    <w:p>
      <w:pPr>
        <w:spacing w:after="100"/>
      </w:pPr>
    </w:p>
    <w:p>
      <w:pPr>
        <w:pStyle w:val="Heading1"/>
      </w:pPr>
      <w:r>
        <w:t xml:space="preserve">14. Policy Review</w:t>
      </w:r>
    </w:p>
    <w:p>
      <w:pPr>
        <w:spacing w:after="120"/>
      </w:pPr>
      <w:r>
        <w:rPr>
          <w:rFonts w:ascii="Arial" w:cs="Arial" w:eastAsia="Arial" w:hAnsi="Arial"/>
          <w:sz w:val="20"/>
          <w:szCs w:val="20"/>
        </w:rPr>
        <w:t xml:space="preserve">This policy will be reviewed annually or following a significant change in the remote work environment, technology landscape, or applicable legislation.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A317" w:sz="2"/>
              <w:left w:val="single" w:color="E8A317" w:sz="2"/>
              <w:bottom w:val="single" w:color="E8A317" w:sz="2"/>
              <w:right w:val="single" w:color="E8A317" w:sz="2"/>
            </w:tcBorders>
            <w:shd w:fill="FFF8E1" w:val="clear"/>
            <w:tcMar>
              <w:top w:type="dxa" w:w="100"/>
              <w:left w:type="dxa" w:w="150"/>
              <w:bottom w:type="dxa" w:w="100"/>
              <w:right w:type="dxa" w:w="150"/>
            </w:tcMar>
          </w:tcPr>
          <w:p>
            <w:r>
              <w:rPr>
                <w:rFonts w:ascii="Arial" w:cs="Arial" w:eastAsia="Arial" w:hAnsi="Arial"/>
                <w:b/>
                <w:bCs/>
                <w:sz w:val="20"/>
                <w:szCs w:val="20"/>
              </w:rPr>
              <w:t xml:space="preserve">⚠ IMPORTANT NOTICE</w:t>
            </w:r>
          </w:p>
          <w:p>
            <w:pPr>
              <w:spacing w:before="60"/>
            </w:pPr>
            <w:r>
              <w:rPr>
                <w:rFonts w:ascii="Arial" w:cs="Arial" w:eastAsia="Arial" w:hAnsi="Arial"/>
                <w:sz w:val="18"/>
                <w:szCs w:val="18"/>
              </w:rPr>
              <w:t xml:space="preserve">This policy template is provided by Greyhat4hire (Pty) Ltd for informational purposes. It should be reviewed, customised, and approved by the adopting organisation’s management and legal counsel before implementation. Compliance with the Protection of Personal Information Act 4 of 2013 (POPIA), the Cybercrimes Act 19 of 2020, and the Electronic Communications and Transactions Act 25 of 2002 (ECTA) remains the responsibility of the adopting organisation.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4"/>
      </w:pBdr>
      <w:tabs>
        <w:tab w:val="right" w:pos="9026"/>
      </w:tabs>
    </w:pPr>
    <w:r>
      <w:rPr>
        <w:rFonts w:ascii="Arial" w:cs="Arial" w:eastAsia="Arial" w:hAnsi="Arial"/>
        <w:color w:val="999999"/>
        <w:sz w:val="16"/>
        <w:szCs w:val="16"/>
      </w:rPr>
      <w:t xml:space="preserve">CONFIDENTIAL</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tabs>
        <w:tab w:val="right" w:pos="9026"/>
      </w:tabs>
    </w:pPr>
    <w:r>
      <w:rPr>
        <w:rFonts w:ascii="Arial" w:cs="Arial" w:eastAsia="Arial" w:hAnsi="Arial"/>
        <w:color w:val="999999"/>
        <w:sz w:val="16"/>
        <w:szCs w:val="16"/>
      </w:rPr>
      <w:t xml:space="preserve">Greyhat4hire (Pty) Ltd</w:t>
    </w:r>
    <w:r>
      <w:rPr>
        <w:rFonts w:ascii="Arial" w:cs="Arial" w:eastAsia="Arial" w:hAnsi="Arial"/>
        <w:color w:val="999999"/>
        <w:sz w:val="16"/>
        <w:szCs w:val="16"/>
      </w:rPr>
      <w:t xml:space="preserve">	Remote Work Security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2E74B5"/>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2E74B5"/>
      <w:sz w:val="24"/>
      <w:szCs w:val="24"/>
    </w:rPr>
  </w:style>
  <w:style w:type="paragraph" w:styleId="Heading3">
    <w:name w:val="Heading 3"/>
    <w:basedOn w:val="Normal"/>
    <w:next w:val="Normal"/>
    <w:qFormat/>
    <w:pPr>
      <w:spacing w:before="150" w:after="80"/>
      <w:outlineLvl w:val="2"/>
    </w:pPr>
    <w:rPr>
      <w:rFonts w:ascii="Arial" w:cs="Arial" w:eastAsia="Arial" w:hAnsi="Arial"/>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2026-02-27T16:56:18.455Z</dcterms:created>
  <dcterms:modified xsi:type="dcterms:W3CDTF">2026-02-27T16:56:18.455Z</dcterms:modified>
</cp:coreProperties>
</file>

<file path=docProps/custom.xml><?xml version="1.0" encoding="utf-8"?>
<Properties xmlns="http://schemas.openxmlformats.org/officeDocument/2006/custom-properties" xmlns:vt="http://schemas.openxmlformats.org/officeDocument/2006/docPropsVTypes"/>
</file>