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3"/>
              <w:left w:val="single" w:color="7C3AED" w:sz="3"/>
              <w:bottom w:val="single" w:color="7C3AED" w:sz="3"/>
              <w:right w:val="single" w:color="7C3AED" w:sz="3"/>
            </w:tcBorders>
            <w:tcMar>
              <w:top w:type="dxa" w:w="200"/>
              <w:left w:type="dxa" w:w="200"/>
              <w:bottom w:type="dxa" w:w="200"/>
              <w:right w:type="dxa" w:w="200"/>
            </w:tcMar>
          </w:tcPr>
          <w:p>
            <w:pPr>
              <w:jc w:val="center"/>
            </w:pPr>
            <w:r>
              <w:rPr>
                <w:rFonts w:ascii="Arial" w:cs="Arial" w:eastAsia="Arial" w:hAnsi="Arial"/>
                <w:b/>
                <w:bCs/>
                <w:sz w:val="36"/>
                <w:szCs w:val="36"/>
              </w:rPr>
              <w:t xml:space="preserve">STATEMENT OF WORK</w:t>
            </w:r>
          </w:p>
          <w:p>
            <w:pPr>
              <w:spacing w:before="100"/>
              <w:jc w:val="center"/>
            </w:pPr>
            <w:r>
              <w:rPr>
                <w:rFonts w:ascii="Arial" w:cs="Arial" w:eastAsia="Arial" w:hAnsi="Arial"/>
                <w:color w:val="666666"/>
                <w:sz w:val="22"/>
                <w:szCs w:val="22"/>
              </w:rPr>
              <w:t xml:space="preserve">Cybersecurity Engagement — Scope, Deliverables &amp; Commercial Terms</w:t>
            </w:r>
          </w:p>
          <w:p>
            <w:pPr>
              <w:spacing w:before="100"/>
              <w:jc w:val="center"/>
            </w:pPr>
            <w:r>
              <w:rPr>
                <w:rFonts w:ascii="Arial" w:cs="Arial" w:eastAsia="Arial" w:hAnsi="Arial"/>
                <w:color w:val="999999"/>
                <w:sz w:val="20"/>
                <w:szCs w:val="20"/>
              </w:rPr>
              <w:t xml:space="preserve">Governed by the Laws of the Republic of South Africa</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FEF3C7" w:val="clear"/>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sz w:val="20"/>
                <w:szCs w:val="20"/>
              </w:rPr>
              <w:t xml:space="preserve">This SOW must be signed by both Parties before any work commences. It is subject to and governed by the Master Service Agreement (MSA) between the Parties. In the event of conflict, the MSA prevails unless this SOW expressly states otherwise.</w:t>
            </w:r>
          </w:p>
        </w:tc>
      </w:tr>
    </w:tbl>
    <w:p>
      <w:pPr>
        <w:pStyle w:val="Heading1"/>
      </w:pPr>
      <w:r>
        <w:t xml:space="preserve">PART A — ENGAGEMENT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SOW Reference No.</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GH4H-SOW-______-______</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MSA Reference No.</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GH4H-MSA-______-______</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ROE Reference No.</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GH4H-ROE-______-______</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Service Provider</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Greyhat4hire (Pty) Ltd</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Registration No.</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2026/115528/07</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Provider Address</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Suite 2 Corals on Campbell, Umhlanga, Durban, 4320</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Provider Tel / Web</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+27 84 635 3581 | www.greyhat4hire.com</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Client Name</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Client Reg. No.</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Client Address</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Client Contact Person</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Client Email / Tel</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SOW Issue Date</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SOW Valid Until</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Engagement Type</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External Pentest  ☐ Internal Pentest  ☐ Web App  ☐ API  ☐ Mobile App  ☐ Red Team  ☐ Wireless  ☐ Social Engineering  ☐ vCISO  ☐ Compliance Audit  ☐ Other: ______</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Lead Consultant</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bl>
    <w:p>
      <w:pPr>
        <w:pStyle w:val="Heading1"/>
      </w:pPr>
      <w:r>
        <w:t xml:space="preserve">PART B — SCOPE OF WORK</w:t>
      </w:r>
    </w:p>
    <w:p>
      <w:pPr>
        <w:spacing w:after="100"/>
      </w:pPr>
      <w:r>
        <w:rPr>
          <w:b/>
          <w:bCs/>
          <w:sz w:val="22"/>
          <w:szCs w:val="22"/>
        </w:rPr>
        <w:t xml:space="preserve">B1. Executive Summary</w:t>
      </w:r>
    </w:p>
    <w:p>
      <w:pPr>
        <w:spacing w:after="200"/>
      </w:pPr>
      <w:r>
        <w:rPr>
          <w:color w:val="999999"/>
        </w:rPr>
        <w:t xml:space="preserve">[Provide a 2–4 sentence plain-language summary of the engagement: what will be tested, why, and what the Client will receive.]</w:t>
      </w:r>
    </w:p>
    <w:p>
      <w:pPr>
        <w:spacing w:after="100"/>
      </w:pPr>
      <w:r>
        <w:rPr>
          <w:b/>
          <w:bCs/>
          <w:sz w:val="22"/>
          <w:szCs w:val="22"/>
        </w:rPr>
        <w:t xml:space="preserve">B2. In-Scope Assets &amp;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100"/>
        <w:gridCol w:w="1560"/>
        <w:gridCol w:w="1500"/>
      </w:tblGrid>
      <w:tr>
        <w:tc>
          <w:tcPr>
            <w:tcW w:type="dxa" w:w="1400"/>
            <w:tcBorders>
              <w:top w:val="single" w:color="999999" w:sz="1"/>
              <w:left w:val="single" w:color="999999" w:sz="1"/>
              <w:bottom w:val="single" w:color="999999" w:sz="1"/>
              <w:right w:val="single" w:color="999999"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Asset #</w:t>
            </w:r>
          </w:p>
        </w:tc>
        <w:tc>
          <w:tcPr>
            <w:tcW w:type="dxa" w:w="2800"/>
            <w:tcBorders>
              <w:top w:val="single" w:color="999999" w:sz="1"/>
              <w:left w:val="single" w:color="999999" w:sz="1"/>
              <w:bottom w:val="single" w:color="999999" w:sz="1"/>
              <w:right w:val="single" w:color="999999"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Asset Description / URL / IP</w:t>
            </w:r>
          </w:p>
        </w:tc>
        <w:tc>
          <w:tcPr>
            <w:tcW w:type="dxa" w:w="2100"/>
            <w:tcBorders>
              <w:top w:val="single" w:color="999999" w:sz="1"/>
              <w:left w:val="single" w:color="999999" w:sz="1"/>
              <w:bottom w:val="single" w:color="999999" w:sz="1"/>
              <w:right w:val="single" w:color="999999"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999999" w:sz="1"/>
              <w:left w:val="single" w:color="999999" w:sz="1"/>
              <w:bottom w:val="single" w:color="999999" w:sz="1"/>
              <w:right w:val="single" w:color="999999"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1500"/>
            <w:tcBorders>
              <w:top w:val="single" w:color="999999" w:sz="1"/>
              <w:left w:val="single" w:color="999999" w:sz="1"/>
              <w:bottom w:val="single" w:color="999999" w:sz="1"/>
              <w:right w:val="single" w:color="999999"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Auth Level</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Web ☐ API ☐ Network ☐ Host</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Prod ☐ Staging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Auth ☐ Unauth</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Web ☐ API ☐ Network ☐ Host</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Prod ☐ Staging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Auth ☐ Unauth</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Web ☐ API ☐ Network ☐ Host</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Prod ☐ Staging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Auth ☐ Unauth</w:t>
            </w:r>
          </w:p>
        </w:tc>
      </w:tr>
    </w:tbl>
    <w:p>
      <w:pPr>
        <w:spacing w:before="200" w:after="100"/>
      </w:pPr>
      <w:r>
        <w:rPr>
          <w:b/>
          <w:bCs/>
          <w:sz w:val="22"/>
          <w:szCs w:val="22"/>
        </w:rPr>
        <w:t xml:space="preserve">B3. Explicitly Out-of-Scope</w:t>
      </w:r>
    </w:p>
    <w:p>
      <w:r>
        <w:rPr>
          <w:color w:val="999999"/>
        </w:rPr>
        <w:t xml:space="preserve">[List any systems, networks, IP ranges, or techniques that are explicitly excluded from this engagement.]</w:t>
      </w:r>
    </w:p>
    <w:p>
      <w:pPr>
        <w:spacing w:before="200" w:after="100"/>
      </w:pPr>
      <w:r>
        <w:rPr>
          <w:b/>
          <w:bCs/>
          <w:sz w:val="22"/>
          <w:szCs w:val="22"/>
        </w:rPr>
        <w:t xml:space="preserve">B4. Testing Methodology</w:t>
      </w:r>
    </w:p>
    <w:p>
      <w:r>
        <w:rPr>
          <w:sz w:val="20"/>
          <w:szCs w:val="20"/>
        </w:rPr>
        <w:t xml:space="preserve">Testing will be conducted in accordance with the following recognised frameworks and standards, as applicable to the engagement type:</w:t>
      </w:r>
    </w:p>
    <w:p>
      <w:r>
        <w:rPr>
          <w:sz w:val="20"/>
          <w:szCs w:val="20"/>
        </w:rPr>
        <w:t xml:space="preserve">☐ OWASP Testing Guide v4.2  ☐ PTES (Penetration Testing Execution Standard)  ☐ NIST SP 800-115  ☐ OSSTMM 3.0  ☐ CIS Benchmarks  ☐ Custom methodology (detailed in Appendix)</w:t>
      </w:r>
    </w:p>
    <w:p>
      <w:pPr>
        <w:pStyle w:val="Heading1"/>
      </w:pPr>
      <w:r>
        <w:t xml:space="preserve">PART C —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1360"/>
        <w:gridCol w:w="1400"/>
      </w:tblGrid>
      <w:tr>
        <w:tc>
          <w:tcPr>
            <w:tcW w:type="dxa" w:w="600"/>
            <w:tcBorders>
              <w:top w:val="single" w:color="999999" w:sz="1"/>
              <w:left w:val="single" w:color="999999" w:sz="1"/>
              <w:bottom w:val="single" w:color="999999" w:sz="1"/>
              <w:right w:val="single" w:color="999999"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999999" w:sz="1"/>
              <w:left w:val="single" w:color="999999" w:sz="1"/>
              <w:bottom w:val="single" w:color="999999" w:sz="1"/>
              <w:right w:val="single" w:color="999999"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800"/>
            <w:tcBorders>
              <w:top w:val="single" w:color="999999" w:sz="1"/>
              <w:left w:val="single" w:color="999999" w:sz="1"/>
              <w:bottom w:val="single" w:color="999999" w:sz="1"/>
              <w:right w:val="single" w:color="999999"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360"/>
            <w:tcBorders>
              <w:top w:val="single" w:color="999999" w:sz="1"/>
              <w:left w:val="single" w:color="999999" w:sz="1"/>
              <w:bottom w:val="single" w:color="999999" w:sz="1"/>
              <w:right w:val="single" w:color="999999"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Due</w:t>
            </w:r>
          </w:p>
        </w:tc>
        <w:tc>
          <w:tcPr>
            <w:tcW w:type="dxa" w:w="1400"/>
            <w:tcBorders>
              <w:top w:val="single" w:color="999999" w:sz="1"/>
              <w:left w:val="single" w:color="999999" w:sz="1"/>
              <w:bottom w:val="single" w:color="999999" w:sz="1"/>
              <w:right w:val="single" w:color="999999"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Executive Summary Report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PDF</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 + __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Full Technical Report with CVSS-scored findings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PDF + DOCX</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 + __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Remediation Guidance &amp; Priority Matrix</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XLSX</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 + __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Client Debrief Presentation</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PPTX / Virtual</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 + __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Retest Report (if included)</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PDF</w:t>
            </w:r>
          </w:p>
        </w:tc>
        <w:tc>
          <w:tcPr>
            <w:tcW w:type="dxa" w:w="1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 + __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bl>
    <w:p>
      <w:pPr>
        <w:pStyle w:val="Heading1"/>
      </w:pPr>
      <w:r>
        <w:t xml:space="preserve">PART D —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200"/>
        <w:gridCol w:w="2000"/>
        <w:gridCol w:w="1960"/>
      </w:tblGrid>
      <w:tr>
        <w:tc>
          <w:tcPr>
            <w:tcW w:type="dxa" w:w="600"/>
            <w:tcBorders>
              <w:top w:val="single" w:color="999999" w:sz="1"/>
              <w:left w:val="single" w:color="999999" w:sz="1"/>
              <w:bottom w:val="single" w:color="999999" w:sz="1"/>
              <w:right w:val="single" w:color="999999"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999999" w:sz="1"/>
              <w:left w:val="single" w:color="999999" w:sz="1"/>
              <w:bottom w:val="single" w:color="999999" w:sz="1"/>
              <w:right w:val="single" w:color="999999"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999999" w:sz="1"/>
              <w:left w:val="single" w:color="999999" w:sz="1"/>
              <w:bottom w:val="single" w:color="999999" w:sz="1"/>
              <w:right w:val="single" w:color="999999"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Start Date</w:t>
            </w:r>
          </w:p>
        </w:tc>
        <w:tc>
          <w:tcPr>
            <w:tcW w:type="dxa" w:w="2000"/>
            <w:tcBorders>
              <w:top w:val="single" w:color="999999" w:sz="1"/>
              <w:left w:val="single" w:color="999999" w:sz="1"/>
              <w:bottom w:val="single" w:color="999999" w:sz="1"/>
              <w:right w:val="single" w:color="999999"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End Date</w:t>
            </w:r>
          </w:p>
        </w:tc>
        <w:tc>
          <w:tcPr>
            <w:tcW w:type="dxa" w:w="1960"/>
            <w:tcBorders>
              <w:top w:val="single" w:color="999999" w:sz="1"/>
              <w:left w:val="single" w:color="999999" w:sz="1"/>
              <w:bottom w:val="single" w:color="999999" w:sz="1"/>
              <w:right w:val="single" w:color="999999"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Scoping &amp; Pre-engagement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Active Testing Window</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Analysis &amp; Report Writing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Report Delivery &amp; Debrief</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Remediation Retest (if applicable)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before="100"/>
      </w:pPr>
      <w:r>
        <w:rPr>
          <w:sz w:val="20"/>
          <w:szCs w:val="20"/>
        </w:rPr>
        <w:t xml:space="preserve">Testing hours: [__:__ – __:__] [Timezone]. Weekend/after-hours testing: ☐ Permitted  ☐ Not Permitted  ☐ By Prior Arrangement Only.</w:t>
      </w:r>
    </w:p>
    <w:p>
      <w:pPr>
        <w:pStyle w:val="Heading1"/>
      </w:pPr>
      <w:r>
        <w:t xml:space="preserve">PART E — 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Total Engagement Fee (excl. VAT)</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R ________________</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VAT (15%)</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R ________________</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Total (incl. VAT)</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R ________________</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Payment Terms</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100% on report delivery  ☐ 50% upfront / 50% on delivery  ☐ Other: ______</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Payment Method</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EFT to Greyhat4hire (Pty) Ltd banking details provided on invoice</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Payment Due</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Within 14 days of invoice date</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Late Payment Interest</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 per month on overdue amounts (Prime + 4%)</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Retest Included?</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 Yes (within __ days of report)  ☐ No  ☐ Available at additional fee: R ______</w:t>
            </w:r>
          </w:p>
        </w:tc>
      </w:tr>
    </w:tbl>
    <w:p>
      <w:pPr>
        <w:pStyle w:val="Heading1"/>
      </w:pPr>
      <w:r>
        <w:t xml:space="preserve">PART F — ASSUMPTIONS, EXCLUSIONS &amp; DEPENDENCIES</w:t>
      </w:r>
    </w:p>
    <w:p>
      <w:pPr>
        <w:spacing w:after="100"/>
      </w:pPr>
      <w:r>
        <w:rPr>
          <w:b/>
          <w:bCs/>
          <w:sz w:val="22"/>
          <w:szCs w:val="22"/>
        </w:rPr>
        <w:t xml:space="preserve">F1. Assumptions</w:t>
      </w:r>
    </w:p>
    <w:p>
      <w:r>
        <w:rPr>
          <w:sz w:val="20"/>
          <w:szCs w:val="20"/>
        </w:rPr>
        <w:t xml:space="preserve">• The Client will provide timely access to in-scope systems, test accounts, and VPN credentials (where applicable) no later than 2 business days before the testing window.
• The Client has the legal authority to authorise testing on all in-scope assets and has obtained any necessary third-party permissions.
• A signed Rules of Engagement (ROE) and NDA are in place before testing commences.
• The Client will designate a primary technical contact available during testing hours to respond to queries and emergency stop requests.
• Systems are in a production-representative state during the testing window.</w:t>
      </w:r>
    </w:p>
    <w:p>
      <w:pPr>
        <w:spacing w:before="200" w:after="100"/>
      </w:pPr>
      <w:r>
        <w:rPr>
          <w:b/>
          <w:bCs/>
          <w:sz w:val="22"/>
          <w:szCs w:val="22"/>
        </w:rPr>
        <w:t xml:space="preserve">F2. Exclusions</w:t>
      </w:r>
    </w:p>
    <w:p>
      <w:r>
        <w:rPr>
          <w:sz w:val="20"/>
          <w:szCs w:val="20"/>
        </w:rPr>
        <w:t xml:space="preserve">• Remediation of identified vulnerabilities (advisory guidance only).
• Physical penetration testing (unless explicitly included in scope).
• Denial-of-service testing (unless explicitly included and authorised).
• Legal advice or regulatory compliance certification.
• Source code review (unless explicitly included in scope).</w:t>
      </w:r>
    </w:p>
    <w:p>
      <w:pPr>
        <w:pStyle w:val="Heading1"/>
      </w:pPr>
      <w:r>
        <w:t xml:space="preserve">PART G — ACCEPTANCE CRITERIA</w:t>
      </w:r>
    </w:p>
    <w:p>
      <w:r>
        <w:rPr>
          <w:sz w:val="20"/>
          <w:szCs w:val="20"/>
        </w:rPr>
        <w:t xml:space="preserve">The engagement will be deemed complete and deliverables accepted upon:
1. Delivery of the Final Technical Report to the Client Contact.
2. Completion of the Client Debrief (virtual or in-person).
3. No written objection received within 5 business days of report delivery.
If the Client identifies material deficiencies in the deliverables within 5 business days, the Service Provider will address them at no additional cost. Deficiencies raised after 5 business days will be handled as a new engagement or Change Order.</w:t>
      </w:r>
    </w:p>
    <w:p>
      <w:r>
        <w:br w:type="page"/>
      </w:r>
    </w:p>
    <w:p>
      <w:pPr>
        <w:pStyle w:val="Heading1"/>
      </w:pPr>
      <w:r>
        <w:t xml:space="preserve">PART H — SIGNATURES</w:t>
      </w:r>
    </w:p>
    <w:p>
      <w:r>
        <w:rPr>
          <w:sz w:val="20"/>
          <w:szCs w:val="20"/>
        </w:rPr>
        <w:t xml:space="preserve">By signing below, both Parties confirm they have read, understood, and agree to the terms of this Statement of Work, to be read in conjunction with the MSA and ROE referenced herein.</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Pr>
          <w:p>
            <w:r>
              <w:rPr>
                <w:b/>
                <w:bCs/>
                <w:sz w:val="22"/>
                <w:szCs w:val="22"/>
              </w:rPr>
              <w:t xml:space="preserve">SERVICE PROVIDER</w:t>
            </w:r>
          </w:p>
          <w:p>
            <w:pPr>
              <w:spacing w:before="200"/>
            </w:pPr>
            <w:r>
              <w:rPr>
                <w:sz w:val="20"/>
                <w:szCs w:val="20"/>
              </w:rPr>
              <w:t xml:space="preserve">Greyhat4hire (Pty) Ltd</w:t>
            </w:r>
          </w:p>
          <w:p>
            <w:pPr>
              <w:spacing w:before="400"/>
            </w:pPr>
            <w:r>
              <w:rPr>
                <w:color w:val="999999"/>
                <w:sz w:val="20"/>
                <w:szCs w:val="20"/>
              </w:rPr>
              <w:t xml:space="preserve">____________________________________</w:t>
            </w:r>
          </w:p>
          <w:p>
            <w:r>
              <w:rPr>
                <w:color w:val="999999"/>
                <w:sz w:val="18"/>
                <w:szCs w:val="18"/>
              </w:rPr>
              <w:t xml:space="preserve">Signature</w:t>
            </w:r>
          </w:p>
          <w:p>
            <w:pPr>
              <w:spacing w:before="200"/>
            </w:pPr>
            <w:r>
              <w:rPr>
                <w:sz w:val="20"/>
                <w:szCs w:val="20"/>
              </w:rPr>
              <w:t xml:space="preserve">Name: ___________________________</w:t>
            </w:r>
          </w:p>
          <w:p>
            <w:r>
              <w:rPr>
                <w:sz w:val="20"/>
                <w:szCs w:val="20"/>
              </w:rPr>
              <w:t xml:space="preserve">Title: ____________________________</w:t>
            </w:r>
          </w:p>
          <w:p>
            <w:r>
              <w:rPr>
                <w:sz w:val="20"/>
                <w:szCs w:val="20"/>
              </w:rPr>
              <w:t xml:space="preserve">Date: ____________________________</w:t>
            </w:r>
          </w:p>
        </w:tc>
        <w:tc>
          <w:tcPr>
            <w:tcW w:type="dxa" w:w="4680"/>
            <w:tcBorders>
              <w:top w:val="none" w:sz="0"/>
              <w:left w:val="none" w:sz="0"/>
              <w:bottom w:val="none" w:sz="0"/>
              <w:right w:val="none" w:sz="0"/>
            </w:tcBorders>
          </w:tcPr>
          <w:p>
            <w:r>
              <w:rPr>
                <w:b/>
                <w:bCs/>
                <w:sz w:val="22"/>
                <w:szCs w:val="22"/>
              </w:rPr>
              <w:t xml:space="preserve">CLIENT</w:t>
            </w:r>
          </w:p>
          <w:p>
            <w:pPr>
              <w:spacing w:before="200"/>
            </w:pPr>
            <w:r>
              <w:rPr>
                <w:sz w:val="20"/>
                <w:szCs w:val="20"/>
              </w:rPr>
              <w:t xml:space="preserve">[Client Name]</w:t>
            </w:r>
          </w:p>
          <w:p>
            <w:pPr>
              <w:spacing w:before="400"/>
            </w:pPr>
            <w:r>
              <w:rPr>
                <w:color w:val="999999"/>
                <w:sz w:val="20"/>
                <w:szCs w:val="20"/>
              </w:rPr>
              <w:t xml:space="preserve">____________________________________</w:t>
            </w:r>
          </w:p>
          <w:p>
            <w:r>
              <w:rPr>
                <w:color w:val="999999"/>
                <w:sz w:val="18"/>
                <w:szCs w:val="18"/>
              </w:rPr>
              <w:t xml:space="preserve">Signature</w:t>
            </w:r>
          </w:p>
          <w:p>
            <w:pPr>
              <w:spacing w:before="200"/>
            </w:pPr>
            <w:r>
              <w:rPr>
                <w:sz w:val="20"/>
                <w:szCs w:val="20"/>
              </w:rPr>
              <w:t xml:space="preserve">Name: ___________________________</w:t>
            </w:r>
          </w:p>
          <w:p>
            <w:r>
              <w:rPr>
                <w:sz w:val="20"/>
                <w:szCs w:val="20"/>
              </w:rPr>
              <w:t xml:space="preserve">Title: ____________________________</w:t>
            </w:r>
          </w:p>
          <w:p>
            <w:r>
              <w:rPr>
                <w:sz w:val="20"/>
                <w:szCs w:val="20"/>
              </w:rPr>
              <w:t xml:space="preserve">Date: ____________________________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4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2026-03-07T08:45:23.794Z</dcterms:created>
  <dcterms:modified xsi:type="dcterms:W3CDTF">2026-03-07T08:45:23.795Z</dcterms:modified>
</cp:coreProperties>
</file>

<file path=docProps/custom.xml><?xml version="1.0" encoding="utf-8"?>
<Properties xmlns="http://schemas.openxmlformats.org/officeDocument/2006/custom-properties" xmlns:vt="http://schemas.openxmlformats.org/officeDocument/2006/docPropsVTypes"/>
</file>