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 w:after="0"/>
      </w:pPr>
      <w:r>
        <w:t xml:space="preserve"/>
      </w:r>
    </w:p>
    <w:p>
      <w:pPr>
        <w:spacing w:before="0" w:after="200"/>
        <w:jc w:val="center"/>
      </w:pPr>
      <w:r>
        <w:rPr>
          <w:rFonts w:ascii="Arial" w:cs="Arial" w:eastAsia="Arial" w:hAnsi="Arial"/>
          <w:b/>
          <w:bCs/>
          <w:color w:val="2E74B5"/>
          <w:sz w:val="48"/>
          <w:szCs w:val="48"/>
        </w:rPr>
        <w:t xml:space="preserve">GREYHAT4HIRE (PTY) LTD</w:t>
      </w:r>
    </w:p>
    <w:p>
      <w:pPr>
        <w:spacing w:before="0" w:after="50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Reg No: 2026/115528/07  |  www.greyhat4hire.com  |  +27 84 635 3581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D78" w:val="clear"/>
            <w:tcMar>
              <w:top w:type="dxa" w:w="360"/>
              <w:left w:type="dxa" w:w="400"/>
              <w:bottom w:type="dxa" w:w="360"/>
              <w:right w:type="dxa" w:w="400"/>
            </w:tcMar>
          </w:tcPr>
          <w:p>
            <w:pPr>
              <w:spacing w:before="0"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NEW EMPLOYEE</w:t>
            </w:r>
          </w:p>
          <w:p>
            <w:pPr>
              <w:spacing w:before="0" w:after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SECURITY ONBOARDING CHECKLIST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BDD7EE"/>
                <w:sz w:val="24"/>
                <w:szCs w:val="24"/>
              </w:rPr>
              <w:t xml:space="preserve">IT Setup  ·  Policy Sign-offs  ·  Access Provisioning  ·  POPIA Awareness</w:t>
            </w:r>
          </w:p>
        </w:tc>
      </w:tr>
    </w:tbl>
    <w:p>
      <w:pPr>
        <w:spacing w:before="36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Employee Name: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Job Title: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Department: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Employee ID: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Start Date: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Line Manager: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 Asset Tag (Laptop):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Checklist Completed By: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2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Completion Date: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3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4B5" w:sz="4"/>
              <w:left w:val="single" w:color="2E74B5" w:sz="12"/>
              <w:bottom w:val="single" w:color="2E74B5" w:sz="4"/>
              <w:right w:val="single" w:color="2E74B5" w:sz="4"/>
            </w:tcBorders>
            <w:shd w:fill="D5E8F0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  POPIA NOTICE: This document may contain personal information. Handle in accordance with Greyhat4Hire's Data Classification Policy and POPIA Act 4 of 2013. Retain for duration of employment + 3 years. Dispose via secure shredding.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4B5" w:sz="6" w:space="4"/>
        </w:pBdr>
        <w:spacing w:before="360" w:after="1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Section 1 — Pre-Start (Before First Day)</w:t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Complete these tasks before the employee's first day to ensure systems and access are ready on arrival.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800"/>
        <w:gridCol w:w="1200"/>
        <w:gridCol w:w="5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 / 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Responsible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Timeframe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1.1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Create Active Directory / Entra ID user account with correct department, role, and group memberships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-3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1.2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Provision email account and set mailbox quota; configure email signature template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-3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1.3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Assign role-based access rights (RBAC) per least-privilege principle — no more access than required for the 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-2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1.4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Prepare and image laptop/desktop with standard build: approved OS, EDR, VPN client, DLP agent, full disk encryption (BitLocker/FileVault)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-2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1.5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Assign asset tag, record serial number, and update asset register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-2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1.6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Set up MFA (FIDO2 key, authenticator app, or SMS fallback) on all accounts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-1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1.7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Prepare building/office access card or biometric enrollment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Facilities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-1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1.8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Schedule mandatory security induction session for Week 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HR / 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-1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1.9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Notify relevant department heads and system owners of new user's access requirements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HR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-2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1.10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Verify background screening / vetting has been completed per company policy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HR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Pre-start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E74B5" w:sz="6" w:space="4"/>
        </w:pBdr>
        <w:spacing w:before="360" w:after="1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Section 2 — Day One IT Setup</w:t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Complete with the employee present on their first day.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800"/>
        <w:gridCol w:w="1200"/>
        <w:gridCol w:w="5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 / 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Responsible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Timeframe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2.1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Hand over laptop with encrypted hard drive — employee signs IT Asset Acknowledgement Form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 / HR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2.2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Verify employee can log in with temporary credentials; force immediate password change at first login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2.3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Walk employee through setting a compliant password (14+ chars, complexity) per Password &amp; MFA Policy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2.4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Set up and verify MFA on email, VPN, and all primary systems — confirm employee understands how to use it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2.5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Verify VPN access is working; explain when VPN use is mandatory (all remote access)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2.6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Configure work email on approved mobile device (if applicable) with MDM enrollment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2.7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Grant access to required cloud tools (M365 / Google Workspace / Slack / project management tools)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2.8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Provide network login credentials for office Wi-Fi (corporate SSID only — personal devices use guest SSID)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2.9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 employee's personal mobile is NOT enrolled on corporate SSID unless MDM enrolled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2.10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Test screen lock is set to ≤5 minutes inactivity on laptop and mobile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2.11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Install and verify approved password manager (if provided)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2.12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Verify antivirus / EDR agent is active and reporting to management console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4B5" w:sz="6" w:space="4"/>
        </w:pBdr>
        <w:spacing w:before="360" w:after="1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Section 3 — Policy Acknowledgements &amp; Sign-offs</w:t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All policies below must be read and signed before access to production systems is granted. HR to retain originals; copies to IT Security file.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200"/>
        <w:gridCol w:w="1200"/>
        <w:gridCol w:w="11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Policy Document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 Provided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 Signed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Signed ✓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3.1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Acceptable Use Policy (AUP)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3.2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Password &amp; MFA Policy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3.3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Data Classification Policy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3.4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Remote Work Security Policy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3.5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POPIA / Privacy Notice &amp; Employee Data Processing Notice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3.6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Non-Disclosure Agreement (NDA) — if not already signed at offer stage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3.7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 of Conduct &amp; Ethics Policy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3.8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Bring Your Own Device (BYOD) Policy — if applicable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3.9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Social Media Policy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3.10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Incident Reporting Procedure — acknowledge and confirm understanding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E74B5" w:sz="6" w:space="4"/>
        </w:pBdr>
        <w:spacing w:before="360" w:after="1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Section 4 — POPIA &amp; Security Awareness Induction</w:t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The IT Security team or designated trainer must cover all items below during the Week 1 security induction session.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800"/>
        <w:gridCol w:w="1200"/>
        <w:gridCol w:w="5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 / 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Responsible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Timeframe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4.1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Explain what POPIA (Act 4 of 2013) is, what Personal Information (PI) means, and the employee's obligations when handling 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4.2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Explain the 4-tier Data Classification Framework: Strictly Confidential → Confidential → Internal → Public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4.3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Show employee where the Privacy Notice and POPIA compliance documents are stored (intranet/SharePoint)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4.4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Explain the Data Breach Reporting Procedure: what constitutes a breach, how to report it, and to whom (Information Officer)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4.5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Conduct phishing awareness briefing: how to identify phishing emails, smishing, and vishing attacks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4.6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Demonstrate how to report a suspicious email (forward to security@[company.com] or use Report Phishing button)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4.7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Explain clean desk policy: no sensitive documents left on desk; lock screen when leaving workstation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4.8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Explain password hygiene: no sharing, no reuse, no writing down, mandatory MFA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4.9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Explain acceptable use of company devices: no personal software installation without IT approval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4.10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Explain social engineering awareness: attackers may impersonate IT, HR, or management via phone/email/in-person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4.11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 employee is enrolled on the security awareness training platform and has completed Module 1 (Onboarding)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4.12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Employee signs Security Awareness Training Acknowledgement confirming completion of induction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1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4B5" w:sz="6" w:space="4"/>
        </w:pBdr>
        <w:spacing w:before="360" w:after="1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Section 5 — System &amp; Application Access Provisioning</w:t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IT to provision access to all required systems. Access must be approved by Line Manager in writing before provisioning.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800"/>
        <w:gridCol w:w="1600"/>
        <w:gridCol w:w="1600"/>
        <w:gridCol w:w="1200"/>
        <w:gridCol w:w="5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/ Application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 Level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7"/>
                <w:szCs w:val="17"/>
              </w:rPr>
              <w:t xml:space="preserve">5.1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Active Directory / Entra ID (domain account)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Standard User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7"/>
                <w:szCs w:val="17"/>
              </w:rPr>
              <w:t xml:space="preserve">5.2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 (M365 / Google Workspace)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Standard User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7"/>
                <w:szCs w:val="17"/>
              </w:rPr>
              <w:t xml:space="preserve">5.3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VPN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Standard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7"/>
                <w:szCs w:val="17"/>
              </w:rPr>
              <w:t xml:space="preserve">5.4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Intranet / SharePoint / Confluence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Read / Edit (specify)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7"/>
                <w:szCs w:val="17"/>
              </w:rPr>
              <w:t xml:space="preserve">5.5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 Management Tool (Jira / Asana / etc.)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[Role-specific]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7"/>
                <w:szCs w:val="17"/>
              </w:rPr>
              <w:t xml:space="preserve">5.6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CRM / ERP System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[Role-specific]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7"/>
                <w:szCs w:val="17"/>
              </w:rPr>
              <w:t xml:space="preserve">5.7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Cloud Storage (OneDrive / Google Drive / Dropbox)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Standard User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7"/>
                <w:szCs w:val="17"/>
              </w:rPr>
              <w:t xml:space="preserve">5.8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ITSM / Help Desk Platform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[Role-specific]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7"/>
                <w:szCs w:val="17"/>
              </w:rPr>
              <w:t xml:space="preserve">5.9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Financial / Accounting System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[Role-specific — if required]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7"/>
                <w:szCs w:val="17"/>
              </w:rPr>
              <w:t xml:space="preserve">5.10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Source Code Repository (GitHub / GitLab) — developers only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[Developer role]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7"/>
                <w:szCs w:val="17"/>
              </w:rPr>
              <w:t xml:space="preserve">5.11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Security Tools (SIEM / EDR console) — security staff only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[Security role]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7"/>
                <w:szCs w:val="17"/>
              </w:rPr>
              <w:t xml:space="preserve">5.12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Privileged / Admin access — requires additional approval from CISO/IT Manager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7"/>
                <w:szCs w:val="17"/>
              </w:rPr>
              <w:t xml:space="preserve">Admin (justification req.)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/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4B5" w:sz="6" w:space="4"/>
        </w:pBdr>
        <w:spacing w:before="360" w:after="1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Section 6 — Equipment Handover Record</w:t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Document all equipment provided. Employee signature confirms receipt, working condition, and understanding that equipment remains company property.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2000"/>
        <w:gridCol w:w="1800"/>
        <w:gridCol w:w="15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Serial / Asset No.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Condition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Received ✓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6.1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Laptop / Desktop Computer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New / Refurbished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6.2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Power Adapter &amp; Bag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New / Good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6.3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Mobile Phone — if company-provided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New / Refurbished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6.4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Security Token / FIDO2 Key — if issued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New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6.5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Building / Parking Access Card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New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6.6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Office Keys — if applicable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N/A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6.7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Headset / Peripherals — if applicable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pPr>
        <w:pStyle w:val="Heading1"/>
        <w:pBdr>
          <w:bottom w:val="single" w:color="2E74B5" w:sz="6" w:space="4"/>
        </w:pBdr>
        <w:spacing w:before="360" w:after="1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Section 7 — 30-Day Follow-up Tasks</w:t>
      </w:r>
    </w:p>
    <w:p>
      <w:pPr>
        <w:spacing w:before="60" w:after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Complete within 30 days of start date.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800"/>
        <w:gridCol w:w="1200"/>
        <w:gridCol w:w="5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 / 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Responsible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Timeframe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7.1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 employee has completed all mandatory security awareness training modules (Modules 1–3 minimum)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30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7.2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Conduct simulated phishing test and review result — provide coaching if employee clicked/reported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Week 3–4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7.3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Review access rights — confirm no excess permissions have been accumulated since Day 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30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7.4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 no personal devices or unauthorised USB drives have been connected to company equipment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30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7.5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Verify EDR agent is active and up to date on employee device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30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7.6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Review and close any outstanding policy sign-offs from Section 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HR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30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7.7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Line manager satisfaction check — confirm employee understands their security responsibilities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HR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30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4B5"/>
                <w:sz w:val="18"/>
                <w:szCs w:val="18"/>
              </w:rPr>
              <w:t xml:space="preserve">7.8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Add employee to quarterly security awareness training schedule (phishing simulations, updates)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IT 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Day 30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before="0" w:after="0"/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spacing w:before="60" w:after="60"/>
      </w:pPr>
      <w:r>
        <w:t xml:space="preserve"/>
      </w:r>
    </w:p>
    <w:p>
      <w:pPr>
        <w:spacing w:before="60"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4B5" w:sz="6" w:space="4"/>
        </w:pBdr>
        <w:spacing w:before="360" w:after="1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Section 8 — Completion Sign-off</w:t>
      </w:r>
    </w:p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4B5" w:sz="4"/>
              <w:left w:val="single" w:color="2E74B5" w:sz="12"/>
              <w:bottom w:val="single" w:color="2E74B5" w:sz="4"/>
              <w:right w:val="single" w:color="2E74B5" w:sz="4"/>
            </w:tcBorders>
            <w:shd w:fill="D5E8F0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By signing below, the employee confirms they have received all listed equipment, read all policies, and understand their obligations under POPIA (Act 4 of 2013), the Cybercrimes Act 19 of 2020, the Acceptable Use Policy, and all other Greyhat4Hire information security policies.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D78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EMPLOYEE ACKNOWLEDGEMENT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D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 / HR SIGN-OFF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Name: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Name: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Signature: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Date: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Designation: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Designation:</w:t>
            </w:r>
          </w:p>
        </w:tc>
      </w:tr>
    </w:tbl>
    <w:p>
      <w:pPr>
        <w:spacing w:before="60"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4B5" w:sz="4"/>
              <w:left w:val="single" w:color="2E74B5" w:sz="12"/>
              <w:bottom w:val="single" w:color="2E74B5" w:sz="4"/>
              <w:right w:val="single" w:color="2E74B5" w:sz="4"/>
            </w:tcBorders>
            <w:shd w:fill="D5E8F0" w:val="clear"/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RETENTION: Retain this completed checklist for the duration of employment plus 3 years. Dispose of via secure shredding. Classification: CONFIDENTIAL. | Greyhat4Hire (Pty) Ltd  |  Reg: 2026/115528/07  |  www.greyhat4hire.com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4B5" w:sz="4" w:space="4"/>
      </w:pBdr>
      <w:tabs>
        <w:tab w:val="right" w:pos="9026"/>
      </w:tabs>
      <w:spacing w:before="80" w:after="0"/>
    </w:pPr>
    <w:r>
      <w:rPr>
        <w:rFonts w:ascii="Arial" w:cs="Arial" w:eastAsia="Arial" w:hAnsi="Arial"/>
        <w:color w:val="595959"/>
        <w:sz w:val="16"/>
        <w:szCs w:val="16"/>
      </w:rPr>
      <w:t xml:space="preserve">Greyhat4Hire (Pty) Ltd  |  Reg: 2026/115528/07  |  Suite 2 Corals on Campbell, Umhlanga, Durban, 4320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95959"/>
        <w:sz w:val="16"/>
        <w:szCs w:val="16"/>
      </w:rPr>
      <w:t xml:space="preserve">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4B5" w:sz="4" w:space="1"/>
      </w:pBdr>
      <w:shd w:fill="1F4D78" w:val="clear"/>
      <w:tabs>
        <w:tab w:val="right" w:pos="9026"/>
      </w:tabs>
      <w:spacing w:before="0" w:after="0"/>
      <w:ind w:left="180" w:right="180"/>
    </w:pPr>
    <w:r>
      <w:rPr>
        <w:rFonts w:ascii="Arial" w:cs="Arial" w:eastAsia="Arial" w:hAnsi="Arial"/>
        <w:color w:val="FFFFFF"/>
        <w:sz w:val="18"/>
        <w:szCs w:val="18"/>
      </w:rPr>
      <w:t xml:space="preserve">GREYHAT4HIRE (PTY) LTD  |  New Employee Security Onboarding Checklist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FFFFFF"/>
        <w:sz w:val="18"/>
        <w:szCs w:val="18"/>
      </w:rPr>
      <w:t xml:space="preserve">CONFIDENTIAL  |  HR &amp; IT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2026-02-27T17:36:56.973Z</dcterms:created>
  <dcterms:modified xsi:type="dcterms:W3CDTF">2026-02-27T17:36:56.974Z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