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0000" w:val="clear"/>
        <w:spacing w:before="0" w:after="0"/>
      </w:pPr>
      <w:r>
        <w:rPr>
          <w:sz w:val="20"/>
          <w:szCs w:val="20"/>
        </w:rPr>
        <w:t xml:space="preserve"/>
      </w:r>
    </w:p>
    <w:p>
      <w:pPr>
        <w:shd w:fill="000000" w:val="clear"/>
        <w:spacing w:before="0" w:after="0"/>
        <w:jc w:val="center"/>
      </w:pPr>
      <w:r>
        <w:drawing>
          <wp:inline distT="0" distB="0" distL="0" distR="0">
            <wp:extent cx="3143250" cy="885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000000" w:val="clear"/>
        <w:spacing w:before="0" w:after="0"/>
      </w:pPr>
      <w:r>
        <w:rPr>
          <w:sz w:val="60"/>
          <w:szCs w:val="60"/>
        </w:rPr>
        <w:t xml:space="preserve"/>
      </w:r>
    </w:p>
    <w:p>
      <w:pPr>
        <w:shd w:fill="E8176B" w:val="clear"/>
        <w:spacing w:before="0" w:after="0"/>
      </w:pPr>
      <w:r>
        <w:rPr>
          <w:sz w:val="20"/>
          <w:szCs w:val="20"/>
        </w:rPr>
        <w:t xml:space="preserve"> </w:t>
      </w:r>
    </w:p>
    <w:p>
      <w:pPr>
        <w:shd w:fill="E8176B" w:val="clear"/>
        <w:spacing w:before="0" w:after="0"/>
        <w:jc w:val="center"/>
      </w:pPr>
      <w:r>
        <w:rPr>
          <w:sz w:val="8"/>
          <w:szCs w:val="8"/>
        </w:rPr>
        <w:t xml:space="preserve"> 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Recovery &amp; Business
Continuity Procedures</w:t>
      </w:r>
    </w:p>
    <w:p>
      <w:pPr>
        <w:shd w:fill="000000" w:val="clear"/>
        <w:spacing w:before="0" w:after="0"/>
      </w:pPr>
      <w:r>
        <w:rPr>
          <w:sz w:val="24"/>
          <w:szCs w:val="24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AAAAAA"/>
          <w:sz w:val="28"/>
          <w:szCs w:val="28"/>
        </w:rPr>
        <w:t xml:space="preserve">Disaster Recovery, System Restoration, and Business Continuity Framework</w:t>
      </w:r>
    </w:p>
    <w:p>
      <w:pPr>
        <w:shd w:fill="000000" w:val="clear"/>
        <w:spacing w:before="0" w:after="0"/>
      </w:pPr>
      <w:r>
        <w:rPr>
          <w:sz w:val="40"/>
          <w:szCs w:val="40"/>
        </w:rPr>
        <w:t xml:space="preserve"/>
      </w:r>
    </w:p>
    <w:p>
      <w:pPr>
        <w:shd w:fill="000000" w:val="clear"/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v1.0  |  February 2026  |  CONFIDENTIAL</w:t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pPr>
        <w:shd w:fill="000000" w:val="clear"/>
        <w:spacing w:before="0" w:after="0"/>
      </w:pPr>
      <w:r>
        <w:rPr>
          <w:sz w:val="80"/>
          <w:szCs w:val="80"/>
        </w:rPr>
        <w:t xml:space="preserve"/>
      </w:r>
    </w:p>
    <w:p>
      <w:r>
        <w:br w:type="pag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1. PURPOSE &amp; OBJECTIVES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document defines Greyhat 4 Hire's Recovery and Business Continuity Procedures (BCP) to ensure that in the event of a significant cybersecurity incident, business operations can be maintained or rapidly restored with minimal client impact. This plan supplements the Incident Response Plan (GH4H-IRP-001) and is activated during the Recovery Phase of an incident.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1.1 Recovery Objectives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Objective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Time Objective (RTO)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acceptable time to restore a system or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1: 4hrs | Tier 2: 24hrs | Tier 3: 72hrs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Point Objective (RPO)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acceptable data loss (time since last clean backup)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1: 1hr | Tier 2: 4hrs | Tier 3: 24hrs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Maximum Tolerable Downtime (MTD)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Absolute maximum downtime before unacceptable business 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services: 8hrs | Internal ops: 48hrs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Service Delivery Continuity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Maintain minimum viable SOC monitoring for managed clients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70% coverage within 2hrs of SEV 1 declaration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1.2 Asset Criticality Tiers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400"/>
        <w:gridCol w:w="1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 — 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Systems essential to client safety and core security services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SIEM platform, SOC monitoring, EDR management console, client communication systems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Immediate recovery — all resources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2 — 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Systems supporting operations and service delivery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Ticketing system, threat intel platform, internal communications, VPN infrastructure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within 24hrs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3 — 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Business support systems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HR systems, finance platform, general file shares, non-critical applications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within 72hrs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4 — 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Non-essential systems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Marketing systems, non-customer-facing tools, archive systems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when higher tiers are stable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2. RECOVERY PROCEDURES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Recovery Decision Framework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beginning recovery, the IRT Lead must make a formal recovery decision based on the following assessment: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 threat is fully eradicated — do not recover into a compromised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Validate backup integrity — test restore in isolated environment before production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Determine rebuild vs. restore — systems with confirmed persistent compromise must be rebuilt from clean image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Sequence recovery by asset tier — Tier 1 first, do not proceed to next tier until current is stable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Assign a Recovery Lead for each tier — do not attempt parallel multi-tier recovery without dedicated oversight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 enhanced monitoring — all recovered systems enter a 30-day enhanced monitoring period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System Restoration Procedure — Ransomware / Malware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900"/>
        <w:gridCol w:w="2400"/>
        <w:gridCol w:w="23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Confirm full eradication — all IOCs cleared, no active C2, persistence mechanisms removed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L3 Analyst + IRT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Sign-off by IRT Lead + CISO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Identify most recent clean backup — validate hash integrity and confirm pre-infection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Infrastructure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Backup hash match + timestamp audit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Restore to isolated recovery environment first — validate functionality and scan for artefacts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Infrastructure Lead + L2 Analyst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AV/EDR clean scan + functional test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R-04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Rebuild systems where backup is unavailable or untrustworthy — use hardened golden images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Infrastructure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Image integrity verified + baseline config applied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Apply all outstanding security patches before production return — no unpatched systems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Infrastructure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Patch inventory audit completed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Reset all service account and user credentials on affected systems — force MFA re-enrolment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IT + IAM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 audit + MFA logs verified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R-07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Deploy enhanced monitoring rules to recovered systems — custom SIEM rules 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L2 + SIEM Admin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Detection rules validated in SIEM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Phased production return — start with limited users, monitor for 2hrs before full return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 + IT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No anomalous activity in 2hr window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R-09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confirmation — obtain sign-off from affected client CISOs before closing incident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Liaison + IRT Lead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Written client confirmation received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R-10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Post-recovery monitoring period — 30 days of enhanced monitoring with weekly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L2 (ongoing)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summary to IRT Lead + Client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Cloud Infrastructure Recovery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For incidents affecting cloud-hosted infrastructure (AWS, Azure, GCP), apply these additional recovery steps in sequence with the main restoration procedure: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Revoke all IAM credentials and API keys associated with the compromised environment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Terminate compromised instances — do not patch and return compromised cloud VMs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and restore infrastructure-as-code (IaC) from verified source control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Re-deploy from hardened AMI/machine image templates with Security Baseline enforced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Enable CloudTrail / Azure Monitor logging before production return — verify log forwarding to SIEM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Review and tighten security group / network ACL rules — principle of least privilege enforced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Rotate all cloud storage encryption keys and validate data integrity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3. BUSINESS CONTINUITY PROCEDURES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Minimum Viable Operations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During a significant incident where primary systems are unavailable, Greyhat 4 Hire must maintain Minimum Viable Operations (MVO). The following capabilities must be sustained regardless of primary system availability: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300"/>
        <w:gridCol w:w="2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MVO Approach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/ Fallback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Client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Failover to secondary SIEM instance or client-hosted SIEM access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Secondary SIEM / cloud backup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SOC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Incident Communication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Out-of-band comms via Signal group + emergency 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Signal, PGP email, satellite phone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Notification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Pre-approved email templates sent from personal/backup accounts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Gmail backup accounts, phone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 Liaison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Air-gapped encrypted evidence storage — offline drives at secure location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Encrypted HDDs in physical safe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 + Legal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Threat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Manual OSINT + pre-downloaded intelligence feeds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MISP offline, printed IOC lists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Threat Intel Analyst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Access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Emergency break-glass accounts — MFA-secured, sealed in physical safe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Break-glass accounts + safe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CISO + IT Lead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Internal Coordination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Emergency WhatsApp group (non-incident details only) + daily physical briefing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WhatsApp + conference room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Business Continuity Activation Criteria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Business Continuity Plan is formally activated when any of the following conditions are met: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SEV 1 incident results in primary SOC systems being unavailable for more than 1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ransomware attack encrypts primary operational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Physical premises are inaccessible due to security incident, natural disaster, or civil unrest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key supplier or cloud provider suffers a major outage affecting Greyhat 4 Hire services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Critical staff unavailability exceeds 40% of the IR team simultaneously</w:t>
      </w:r>
    </w:p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Remote Operations Capability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Greyhat 4 Hire maintains a documented remote operations capability to sustain service delivery when premises or primary systems are unavailable: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SOC analysts have approved secure remote access via MFA-protected VPN on personal devices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Cloud-hosted tooling (SIEM, ticketing, communications) accessible from any location with VPN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analysts maintain an offline copy of critical playbooks, contact lists, and this BCP document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internet connectivity via cellular hotspots for key personnel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Quarterly remote operations test — all critical functions exercised without primary office access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4. BACKUP &amp; DATA PROTECTION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Backup Standards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300"/>
        <w:gridCol w:w="2300"/>
        <w:gridCol w:w="106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Backup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Retention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Storage Location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Encryption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System 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(Sunday 02:00 SAST)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90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Offsite + Cloud (geo-separated)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 restore 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Incremental Backup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Daily (02:00 SAST)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30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On-premises + cloud replica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Weekly hash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Configuration Snapshots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On-change + daily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180 days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 control (encrypted)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Automated integrity check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SIEM Log Archive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Continuous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12 months minimum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Immutable cold storage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AES-256 at rest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 audit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Evidence Vault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incident (triggered)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 years minimum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Air-gapped encrypted drives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VeraCrypt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 incident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Backup Integrity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backups must be verified with SHA-256 checksums at creation and before restoration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At least one backup copy must be stored offline (air-gapped) and inaccessible from the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credentials must be stored separately from production credentials — break-glass access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Monthly full restoration tests must be conducted and results documented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Backup systems must be excluded from the production network segment — separate VLAN minimum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Any backup failure alert must be investigated and resolved within 24 hours — never silenced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5. RECOVERY TESTING &amp; PLAN MAINTENANCE</w:t>
      </w:r>
    </w:p>
    <w:p>
      <w:pPr>
        <w:spacing w:before="80" w:after="8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Testing Schedule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2900"/>
        <w:gridCol w:w="2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Acceptable Pass Criteria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Backup Restore 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Monthly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Random Tier 2 system — full restoration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RTO met, data integrity confirmed, no data loss beyond RPO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DR Failover 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Tier 1 system failover to recovery environment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SOC monitoring operational within RTO — client impact zero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Remote Operations 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critical functions from remote locations only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MVO sustained for 4hrs with no client impact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Communication Test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Out-of-band comms test — all IRT members reached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100% of IRT team reached via out-of-band within 15 minutes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Full BCP Exercise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Annually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Combined DR + remote ops + communication 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All Tier 1 RTO/RPO targets met — AAR produced within 5 days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Plan Review Schedule</w:t>
      </w:r>
    </w:p>
    <w:p>
      <w:pPr>
        <w:spacing w:before="60" w:after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BCP must be reviewed and updated: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Quarterly — routine review by IRT Lead and IT Infrastructure Lead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Immediately following any SEV 1 or SEV 2 incident that triggered BCP activation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Following any significant change in technology, supplier, or organisational structure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Following any regulatory change affecting recovery obligations under South African law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Following completion of annual BCP exercise and AAR</w:t>
      </w:r>
    </w:p>
    <w:p>
      <w:pPr>
        <w:spacing w:before="160" w:after="160"/>
      </w:pPr>
      <w:r>
        <w:t xml:space="preserve"/>
      </w:r>
    </w:p>
    <w:p>
      <w:pPr>
        <w:shd w:fill="000000" w:val="clear"/>
        <w:spacing w:before="0" w:after="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 6. DOCUMENT CONTROL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GH4H-BCP-005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Recovery &amp; Business Continuity Procedures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APPROVED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Owner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IRT Lead + IT Infrastructure Lead, Greyhat 4 Hire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Review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Quarterly — or immediately following BCP activation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CONFIDENTIAL — Internal and Authorised Client Use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Jurisdiction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Republic of South Africa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Next Review 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May 2026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</w:pPr>
    <w:r>
      <w:t xml:space="preserve"/>
    </w:r>
  </w:p>
  <w:p>
    <w:pPr>
      <w:tabs>
        <w:tab w:val="center" w:pos="4680"/>
        <w:tab w:val="right" w:pos="9360"/>
      </w:tabs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Greyhat 4 Hire (Pty) Ltd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fldSimple w:instr="PAGE">
      <w:r>
        <w:rPr>
          <w:rFonts w:ascii="Arial" w:cs="Arial" w:eastAsia="Arial" w:hAnsi="Arial"/>
          <w:color w:val="E8176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3144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GH4H-BCP-005 | Recovery &amp; Business Continuity Procedures</w:t>
          </w:r>
        </w:p>
      </w:tc>
    </w:tr>
  </w:tbl>
  <w:p>
    <w:pPr>
      <w:pBdr>
        <w:bottom w:val="single" w:color="E8176B" w:sz="8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40"/>
      </w:pPr>
      <w:rPr>
        <w:rFonts w:ascii="Arial" w:cs="Arial" w:eastAsia="Arial" w:hAnsi="Arial"/>
        <w:color w:val="E8176B"/>
      </w:rPr>
    </w:lvl>
    <w:lvl w:ilvl="1" w15:tentative="1">
      <w:start w:val="1"/>
      <w:numFmt w:val="bullet"/>
      <w:lvlText w:val="–"/>
      <w:lvlJc w:val="left"/>
      <w:pPr>
        <w:ind w:left="840" w:hanging="240"/>
      </w:pPr>
      <w:rPr>
        <w:rFonts w:ascii="Arial" w:cs="Arial" w:eastAsia="Arial" w:hAnsi="Arial"/>
        <w:color w:val="8888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  <w:rPr>
        <w:rFonts w:ascii="Arial" w:cs="Arial" w:eastAsia="Arial" w:hAnsi="Arial"/>
        <w:b/>
        <w:bCs/>
        <w:color w:val="E8176B"/>
      </w:rPr>
    </w:lvl>
    <w:lvl w:ilvl="1" w15:tentative="1">
      <w:start w:val="1"/>
      <w:numFmt w:val="lowerLetter"/>
      <w:lvlText w:val="%2."/>
      <w:lvlJc w:val="left"/>
      <w:pPr>
        <w:ind w:left="840" w:hanging="240"/>
      </w:pPr>
      <w:rPr>
        <w:rFonts w:ascii="Arial" w:cs="Arial" w:eastAsia="Arial" w:hAnsi="Arial"/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26ec73a50ac17b38df2a72748225a40988cd95f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6ec73a50ac17b38df2a72748225a40988cd95f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2026-02-24T17:08:36.261Z</dcterms:created>
  <dcterms:modified xsi:type="dcterms:W3CDTF">2026-02-24T17:08:36.261Z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