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A6E" w:val="clear"/>
            <w:tcMar>
              <w:top w:type="dxa" w:w="480"/>
              <w:left w:type="dxa" w:w="480"/>
              <w:bottom w:type="dxa" w:w="480"/>
              <w:right w:type="dxa" w:w="480"/>
            </w:tcMar>
          </w:tcPr>
          <w:p>
            <w:pPr>
              <w:jc w:val="center"/>
            </w:pPr>
            <w:r>
              <w:rPr>
                <w:rFonts w:ascii="Arial" w:cs="Arial" w:eastAsia="Arial" w:hAnsi="Arial"/>
                <w:b/>
                <w:bCs/>
                <w:color w:val="FFFFFF"/>
                <w:sz w:val="36"/>
                <w:szCs w:val="36"/>
              </w:rPr>
              <w:t xml:space="preserve">MUTUAL NON-DISCLOSURE AGREEMENT</w:t>
            </w:r>
          </w:p>
          <w:p>
            <w:pPr>
              <w:spacing w:before="120"/>
              <w:jc w:val="center"/>
            </w:pPr>
            <w:r>
              <w:rPr>
                <w:rFonts w:ascii="Arial" w:cs="Arial" w:eastAsia="Arial" w:hAnsi="Arial"/>
                <w:color w:val="BBCCE8"/>
                <w:sz w:val="22"/>
                <w:szCs w:val="22"/>
              </w:rPr>
              <w:t xml:space="preserve">Governed by the Laws of the Republic of South Africa</w:t>
            </w:r>
          </w:p>
        </w:tc>
      </w:tr>
    </w:tbl>
    <w:p>
      <w:pPr>
        <w:spacing w:before="2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EDF5" w:val="clear"/>
            <w:tcMar>
              <w:top w:type="dxa" w:w="240"/>
              <w:left w:type="dxa" w:w="360"/>
              <w:bottom w:type="dxa" w:w="240"/>
              <w:right w:type="dxa" w:w="360"/>
            </w:tcMar>
          </w:tcPr>
          <w:p>
            <w:pPr>
              <w:jc w:val="center"/>
            </w:pPr>
            <w:r>
              <w:rPr>
                <w:rFonts w:ascii="Arial" w:cs="Arial" w:eastAsia="Arial" w:hAnsi="Arial"/>
                <w:sz w:val="22"/>
                <w:szCs w:val="22"/>
              </w:rPr>
              <w:t xml:space="preserve">This Mutual Non-Disclosure Agreement ("Agreement") is entered into as of:</w:t>
            </w:r>
          </w:p>
          <w:p>
            <w:pPr>
              <w:spacing w:before="120"/>
              <w:jc w:val="center"/>
            </w:pPr>
            <w:r>
              <w:rPr>
                <w:rFonts w:ascii="Arial" w:cs="Arial" w:eastAsia="Arial" w:hAnsi="Arial"/>
                <w:b/>
                <w:bCs/>
                <w:sz w:val="22"/>
                <w:szCs w:val="22"/>
              </w:rPr>
              <w:t xml:space="preserve">Date: ___________________________</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single" w:color="CCCCCC" w:sz="1"/>
              <w:left w:val="single" w:color="CCCCCC" w:sz="1"/>
              <w:bottom w:val="single" w:color="CCCCCC" w:sz="1"/>
              <w:right w:val="single" w:color="CCCCCC" w:sz="1"/>
            </w:tcBorders>
            <w:shd w:fill="F7F9FC" w:val="clear"/>
            <w:tcMar>
              <w:top w:type="dxa" w:w="160"/>
              <w:left w:type="dxa" w:w="200"/>
              <w:bottom w:type="dxa" w:w="160"/>
              <w:right w:type="dxa" w:w="200"/>
            </w:tcMar>
          </w:tcPr>
          <w:p>
            <w:r>
              <w:rPr>
                <w:rFonts w:ascii="Arial" w:cs="Arial" w:eastAsia="Arial" w:hAnsi="Arial"/>
                <w:b/>
                <w:bCs/>
                <w:color w:val="1F3A6E"/>
                <w:sz w:val="22"/>
                <w:szCs w:val="22"/>
              </w:rPr>
              <w:t xml:space="preserve">PARTY A (Disclosing / Receiving)</w:t>
            </w:r>
          </w:p>
          <w:p>
            <w:pPr>
              <w:spacing w:before="80" w:after="0"/>
            </w:pPr>
            <w:r>
              <w:t xml:space="preserve"/>
            </w:r>
          </w:p>
          <w:p>
            <w:r>
              <w:rPr>
                <w:rFonts w:ascii="Arial" w:cs="Arial" w:eastAsia="Arial" w:hAnsi="Arial"/>
                <w:b/>
                <w:bCs/>
                <w:sz w:val="22"/>
                <w:szCs w:val="22"/>
              </w:rPr>
              <w:t xml:space="preserve">Greyhat4hire (Pty) Ltd</w:t>
            </w:r>
          </w:p>
          <w:p>
            <w:pPr>
              <w:spacing w:before="60"/>
            </w:pPr>
            <w:r>
              <w:rPr>
                <w:rFonts w:ascii="Arial" w:cs="Arial" w:eastAsia="Arial" w:hAnsi="Arial"/>
                <w:color w:val="444444"/>
                <w:sz w:val="20"/>
                <w:szCs w:val="20"/>
              </w:rPr>
              <w:t xml:space="preserve">Registration No: 2026/115528/07</w:t>
            </w:r>
          </w:p>
          <w:p>
            <w:pPr>
              <w:spacing w:before="60"/>
            </w:pPr>
            <w:r>
              <w:rPr>
                <w:rFonts w:ascii="Arial" w:cs="Arial" w:eastAsia="Arial" w:hAnsi="Arial"/>
                <w:color w:val="444444"/>
                <w:sz w:val="20"/>
                <w:szCs w:val="20"/>
              </w:rPr>
              <w:t xml:space="preserve">Suite 2 Corals on Campbell, Umhlanga, Durban, 4320</w:t>
            </w:r>
          </w:p>
          <w:p>
            <w:pPr>
              <w:spacing w:before="60"/>
            </w:pPr>
            <w:r>
              <w:rPr>
                <w:rFonts w:ascii="Arial" w:cs="Arial" w:eastAsia="Arial" w:hAnsi="Arial"/>
                <w:color w:val="444444"/>
                <w:sz w:val="20"/>
                <w:szCs w:val="20"/>
              </w:rPr>
              <w:t xml:space="preserve">Tel: +27 84 635 3581</w:t>
            </w:r>
          </w:p>
          <w:p>
            <w:pPr>
              <w:spacing w:before="60"/>
            </w:pPr>
            <w:r>
              <w:rPr>
                <w:rFonts w:ascii="Arial" w:cs="Arial" w:eastAsia="Arial" w:hAnsi="Arial"/>
                <w:color w:val="444444"/>
                <w:sz w:val="20"/>
                <w:szCs w:val="20"/>
              </w:rPr>
              <w:t xml:space="preserve">Web: www.Greyhat4hire.com</w:t>
            </w:r>
          </w:p>
        </w:tc>
        <w:tc>
          <w:tcPr>
            <w:tcW w:type="dxa" w:w="400"/>
            <w:tcBorders>
              <w:top w:val="none" w:color="FFFFFF" w:sz="0"/>
              <w:left w:val="none" w:color="FFFFFF" w:sz="0"/>
              <w:bottom w:val="none" w:color="FFFFFF" w:sz="0"/>
              <w:right w:val="none" w:color="FFFFFF" w:sz="0"/>
            </w:tcBorders>
          </w:tcPr>
          <w:p>
            <w:pPr>
              <w:spacing w:before="400"/>
              <w:jc w:val="center"/>
            </w:pPr>
            <w:r>
              <w:rPr>
                <w:rFonts w:ascii="Arial" w:cs="Arial" w:eastAsia="Arial" w:hAnsi="Arial"/>
                <w:b/>
                <w:bCs/>
                <w:sz w:val="22"/>
                <w:szCs w:val="22"/>
              </w:rPr>
              <w:t xml:space="preserve">AND</w:t>
            </w:r>
          </w:p>
        </w:tc>
        <w:tc>
          <w:tcPr>
            <w:tcW w:type="dxa" w:w="4313"/>
            <w:tcBorders>
              <w:top w:val="single" w:color="CCCCCC" w:sz="1"/>
              <w:left w:val="single" w:color="CCCCCC" w:sz="1"/>
              <w:bottom w:val="single" w:color="CCCCCC" w:sz="1"/>
              <w:right w:val="single" w:color="CCCCCC" w:sz="1"/>
            </w:tcBorders>
            <w:shd w:fill="F7F9FC" w:val="clear"/>
            <w:tcMar>
              <w:top w:type="dxa" w:w="160"/>
              <w:left w:type="dxa" w:w="200"/>
              <w:bottom w:type="dxa" w:w="160"/>
              <w:right w:type="dxa" w:w="200"/>
            </w:tcMar>
          </w:tcPr>
          <w:p>
            <w:r>
              <w:rPr>
                <w:rFonts w:ascii="Arial" w:cs="Arial" w:eastAsia="Arial" w:hAnsi="Arial"/>
                <w:b/>
                <w:bCs/>
                <w:color w:val="1F3A6E"/>
                <w:sz w:val="22"/>
                <w:szCs w:val="22"/>
              </w:rPr>
              <w:t xml:space="preserve">PARTY B (Disclosing / Receiving)</w:t>
            </w:r>
          </w:p>
          <w:p>
            <w:pPr>
              <w:spacing w:before="80" w:after="0"/>
            </w:pPr>
            <w:r>
              <w:t xml:space="preserve"/>
            </w:r>
          </w:p>
          <w:p>
            <w:r>
              <w:rPr>
                <w:rFonts w:ascii="Arial" w:cs="Arial" w:eastAsia="Arial" w:hAnsi="Arial"/>
                <w:b/>
                <w:bCs/>
                <w:sz w:val="22"/>
                <w:szCs w:val="22"/>
              </w:rPr>
              <w:t xml:space="preserve">[CLIENT NAME] (Pty) Ltd / Inc / CC</w:t>
            </w:r>
          </w:p>
          <w:p>
            <w:pPr>
              <w:spacing w:before="60"/>
            </w:pPr>
            <w:r>
              <w:rPr>
                <w:rFonts w:ascii="Arial" w:cs="Arial" w:eastAsia="Arial" w:hAnsi="Arial"/>
                <w:color w:val="666666"/>
                <w:sz w:val="20"/>
                <w:szCs w:val="20"/>
              </w:rPr>
              <w:t xml:space="preserve">Registration No: ____________________</w:t>
            </w:r>
          </w:p>
          <w:p>
            <w:pPr>
              <w:spacing w:before="60"/>
            </w:pPr>
            <w:r>
              <w:rPr>
                <w:rFonts w:ascii="Arial" w:cs="Arial" w:eastAsia="Arial" w:hAnsi="Arial"/>
                <w:color w:val="666666"/>
                <w:sz w:val="20"/>
                <w:szCs w:val="20"/>
              </w:rPr>
              <w:t xml:space="preserve">Address: ____________________________</w:t>
            </w:r>
          </w:p>
          <w:p>
            <w:pPr>
              <w:spacing w:before="60"/>
            </w:pPr>
            <w:r>
              <w:rPr>
                <w:rFonts w:ascii="Arial" w:cs="Arial" w:eastAsia="Arial" w:hAnsi="Arial"/>
                <w:color w:val="666666"/>
                <w:sz w:val="20"/>
                <w:szCs w:val="20"/>
              </w:rPr>
              <w:t xml:space="preserve">Email: ______________________________</w:t>
            </w:r>
          </w:p>
        </w:tc>
      </w:tr>
    </w:tbl>
    <w:p>
      <w:pPr>
        <w:spacing w:before="200" w:after="0"/>
      </w:pPr>
      <w:r>
        <w:t xml:space="preserve"/>
      </w:r>
    </w:p>
    <w:p>
      <w:pPr>
        <w:spacing w:before="80" w:after="120"/>
        <w:jc w:val="both"/>
      </w:pPr>
      <w:r>
        <w:rPr>
          <w:rFonts w:ascii="Arial" w:cs="Arial" w:eastAsia="Arial" w:hAnsi="Arial"/>
          <w:sz w:val="22"/>
          <w:szCs w:val="22"/>
        </w:rPr>
        <w:t xml:space="preserve">Both parties are collectively referred to as the "Parties" and individually as a "Party". Each Party may act as both a disclosing party ("Disclosing Party") and a receiving party ("Receiving Party") under this Agreement.</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RECITALS</w:t>
      </w:r>
    </w:p>
    <w:p>
      <w:pPr>
        <w:spacing w:before="80" w:after="120"/>
        <w:jc w:val="both"/>
      </w:pPr>
      <w:r>
        <w:rPr>
          <w:rFonts w:ascii="Arial" w:cs="Arial" w:eastAsia="Arial" w:hAnsi="Arial"/>
          <w:sz w:val="22"/>
          <w:szCs w:val="22"/>
        </w:rPr>
        <w:t xml:space="preserve">WHEREAS, the Parties wish to explore a potential business relationship in connection with cybersecurity services, assessments, penetration testing, and/or related professional engagements (the "Purpose"); and</w:t>
      </w:r>
    </w:p>
    <w:p>
      <w:pPr>
        <w:spacing w:before="80" w:after="0"/>
      </w:pPr>
      <w:r>
        <w:t xml:space="preserve"/>
      </w:r>
    </w:p>
    <w:p>
      <w:pPr>
        <w:spacing w:before="80" w:after="120"/>
        <w:jc w:val="both"/>
      </w:pPr>
      <w:r>
        <w:rPr>
          <w:rFonts w:ascii="Arial" w:cs="Arial" w:eastAsia="Arial" w:hAnsi="Arial"/>
          <w:sz w:val="22"/>
          <w:szCs w:val="22"/>
        </w:rPr>
        <w:t xml:space="preserve">WHEREAS, in connection with the Purpose, each Party may disclose to the other certain Confidential Information (as defined herein);</w:t>
      </w:r>
    </w:p>
    <w:p>
      <w:pPr>
        <w:spacing w:before="80" w:after="0"/>
      </w:pPr>
      <w:r>
        <w:t xml:space="preserve"/>
      </w:r>
    </w:p>
    <w:p>
      <w:pPr>
        <w:spacing w:before="80" w:after="120"/>
        <w:jc w:val="both"/>
      </w:pPr>
      <w:r>
        <w:rPr>
          <w:rFonts w:ascii="Arial" w:cs="Arial" w:eastAsia="Arial" w:hAnsi="Arial"/>
          <w:sz w:val="22"/>
          <w:szCs w:val="22"/>
        </w:rPr>
        <w:t xml:space="preserve">NOW, THEREFORE, in consideration of the mutual covenants and obligations set forth herein, and for other good and valuable consideration, the receipt and sufficiency of which are hereby acknowledged, the Parties agree as follows:</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1. DEFINITIONS</w:t>
      </w:r>
    </w:p>
    <w:p>
      <w:pPr>
        <w:spacing w:before="80" w:after="120"/>
        <w:jc w:val="both"/>
      </w:pPr>
      <w:r>
        <w:rPr>
          <w:rFonts w:ascii="Arial" w:cs="Arial" w:eastAsia="Arial" w:hAnsi="Arial"/>
          <w:sz w:val="22"/>
          <w:szCs w:val="22"/>
        </w:rPr>
        <w:t xml:space="preserve">In this Agreement, unless the context indicates otherwise:</w:t>
      </w:r>
    </w:p>
    <w:p>
      <w:pPr>
        <w:spacing w:before="80" w:after="0"/>
      </w:pPr>
      <w:r>
        <w:t xml:space="preserve"/>
      </w:r>
    </w:p>
    <w:p>
      <w:pPr>
        <w:spacing w:before="80" w:after="120"/>
        <w:jc w:val="both"/>
      </w:pPr>
      <w:r>
        <w:rPr>
          <w:rFonts w:ascii="Arial" w:cs="Arial" w:eastAsia="Arial" w:hAnsi="Arial"/>
          <w:sz w:val="22"/>
          <w:szCs w:val="22"/>
        </w:rPr>
        <w:t xml:space="preserve">1.1  "Confidential Information" means any and all non-public information disclosed by a Disclosing Party to a Receiving Party, whether orally, in writing, electronically, or by any other means, that is designated as confidential or that reasonably should be understood to be confidential given the nature of the information and the circumstances of disclosure. Without limiting the foregoing, Confidential Information includes:</w:t>
      </w:r>
    </w:p>
    <w:p>
      <w:pPr>
        <w:pStyle w:val="ListParagraph"/>
        <w:numPr>
          <w:ilvl w:val="0"/>
          <w:numId w:val="2"/>
        </w:numPr>
        <w:spacing w:before="60" w:after="80"/>
      </w:pPr>
      <w:r>
        <w:rPr>
          <w:rFonts w:ascii="Arial" w:cs="Arial" w:eastAsia="Arial" w:hAnsi="Arial"/>
          <w:sz w:val="22"/>
          <w:szCs w:val="22"/>
        </w:rPr>
        <w:t xml:space="preserve">technical data, trade secrets, source code, algorithms, methodologies, and security architectures;</w:t>
      </w:r>
    </w:p>
    <w:p>
      <w:pPr>
        <w:pStyle w:val="ListParagraph"/>
        <w:numPr>
          <w:ilvl w:val="0"/>
          <w:numId w:val="2"/>
        </w:numPr>
        <w:spacing w:before="60" w:after="80"/>
      </w:pPr>
      <w:r>
        <w:rPr>
          <w:rFonts w:ascii="Arial" w:cs="Arial" w:eastAsia="Arial" w:hAnsi="Arial"/>
          <w:sz w:val="22"/>
          <w:szCs w:val="22"/>
        </w:rPr>
        <w:t xml:space="preserve">vulnerability reports, penetration test findings, risk assessments, and threat intelligence;</w:t>
      </w:r>
    </w:p>
    <w:p>
      <w:pPr>
        <w:pStyle w:val="ListParagraph"/>
        <w:numPr>
          <w:ilvl w:val="0"/>
          <w:numId w:val="2"/>
        </w:numPr>
        <w:spacing w:before="60" w:after="80"/>
      </w:pPr>
      <w:r>
        <w:rPr>
          <w:rFonts w:ascii="Arial" w:cs="Arial" w:eastAsia="Arial" w:hAnsi="Arial"/>
          <w:sz w:val="22"/>
          <w:szCs w:val="22"/>
        </w:rPr>
        <w:t xml:space="preserve">business plans, financial information, client lists, pricing structures, and proposals;</w:t>
      </w:r>
    </w:p>
    <w:p>
      <w:pPr>
        <w:pStyle w:val="ListParagraph"/>
        <w:numPr>
          <w:ilvl w:val="0"/>
          <w:numId w:val="2"/>
        </w:numPr>
        <w:spacing w:before="60" w:after="80"/>
      </w:pPr>
      <w:r>
        <w:rPr>
          <w:rFonts w:ascii="Arial" w:cs="Arial" w:eastAsia="Arial" w:hAnsi="Arial"/>
          <w:sz w:val="22"/>
          <w:szCs w:val="22"/>
        </w:rPr>
        <w:t xml:space="preserve">personal information as defined in POPIA (Act 4 of 2013);</w:t>
      </w:r>
    </w:p>
    <w:p>
      <w:pPr>
        <w:pStyle w:val="ListParagraph"/>
        <w:numPr>
          <w:ilvl w:val="0"/>
          <w:numId w:val="2"/>
        </w:numPr>
        <w:spacing w:before="60" w:after="80"/>
      </w:pPr>
      <w:r>
        <w:rPr>
          <w:rFonts w:ascii="Arial" w:cs="Arial" w:eastAsia="Arial" w:hAnsi="Arial"/>
          <w:sz w:val="22"/>
          <w:szCs w:val="22"/>
        </w:rPr>
        <w:t xml:space="preserve">network diagrams, system configurations, credentials, and access details;</w:t>
      </w:r>
    </w:p>
    <w:p>
      <w:pPr>
        <w:pStyle w:val="ListParagraph"/>
        <w:numPr>
          <w:ilvl w:val="0"/>
          <w:numId w:val="2"/>
        </w:numPr>
        <w:spacing w:before="60" w:after="80"/>
      </w:pPr>
      <w:r>
        <w:rPr>
          <w:rFonts w:ascii="Arial" w:cs="Arial" w:eastAsia="Arial" w:hAnsi="Arial"/>
          <w:sz w:val="22"/>
          <w:szCs w:val="22"/>
        </w:rPr>
        <w:t xml:space="preserve">any information relating to the IT infrastructure, security posture, or operational technology of a Party.</w:t>
      </w:r>
    </w:p>
    <w:p>
      <w:pPr>
        <w:spacing w:before="80" w:after="0"/>
      </w:pPr>
      <w:r>
        <w:t xml:space="preserve"/>
      </w:r>
    </w:p>
    <w:p>
      <w:pPr>
        <w:spacing w:before="80" w:after="120"/>
        <w:jc w:val="both"/>
      </w:pPr>
      <w:r>
        <w:rPr>
          <w:rFonts w:ascii="Arial" w:cs="Arial" w:eastAsia="Arial" w:hAnsi="Arial"/>
          <w:sz w:val="22"/>
          <w:szCs w:val="22"/>
        </w:rPr>
        <w:t xml:space="preserve">1.2  "Effective Date" means the date first written above or, if left blank, the date of the last signature below.</w:t>
      </w:r>
    </w:p>
    <w:p>
      <w:pPr>
        <w:spacing w:before="80" w:after="0"/>
      </w:pPr>
      <w:r>
        <w:t xml:space="preserve"/>
      </w:r>
    </w:p>
    <w:p>
      <w:pPr>
        <w:spacing w:before="80" w:after="120"/>
        <w:jc w:val="both"/>
      </w:pPr>
      <w:r>
        <w:rPr>
          <w:rFonts w:ascii="Arial" w:cs="Arial" w:eastAsia="Arial" w:hAnsi="Arial"/>
          <w:sz w:val="22"/>
          <w:szCs w:val="22"/>
        </w:rPr>
        <w:t xml:space="preserve">1.3  "Information Regulator" means the Information Regulator established under section 39 of POPIA.</w:t>
      </w:r>
    </w:p>
    <w:p>
      <w:pPr>
        <w:spacing w:before="80" w:after="0"/>
      </w:pPr>
      <w:r>
        <w:t xml:space="preserve"/>
      </w:r>
    </w:p>
    <w:p>
      <w:pPr>
        <w:spacing w:before="80" w:after="120"/>
        <w:jc w:val="both"/>
      </w:pPr>
      <w:r>
        <w:rPr>
          <w:rFonts w:ascii="Arial" w:cs="Arial" w:eastAsia="Arial" w:hAnsi="Arial"/>
          <w:sz w:val="22"/>
          <w:szCs w:val="22"/>
        </w:rPr>
        <w:t xml:space="preserve">1.4  "POPIA" means the Protection of Personal Information Act 4 of 2013, as amended from time to time.</w:t>
      </w:r>
    </w:p>
    <w:p>
      <w:pPr>
        <w:spacing w:before="80" w:after="0"/>
      </w:pPr>
      <w:r>
        <w:t xml:space="preserve"/>
      </w:r>
    </w:p>
    <w:p>
      <w:pPr>
        <w:spacing w:before="80" w:after="120"/>
        <w:jc w:val="both"/>
      </w:pPr>
      <w:r>
        <w:rPr>
          <w:rFonts w:ascii="Arial" w:cs="Arial" w:eastAsia="Arial" w:hAnsi="Arial"/>
          <w:sz w:val="22"/>
          <w:szCs w:val="22"/>
        </w:rPr>
        <w:t xml:space="preserve">1.5  "Purpose" means the evaluation of a potential or ongoing business relationship and the provision of cybersecurity services between the Parties.</w:t>
      </w:r>
    </w:p>
    <w:p>
      <w:pPr>
        <w:spacing w:before="80" w:after="0"/>
      </w:pPr>
      <w:r>
        <w:t xml:space="preserve"/>
      </w:r>
    </w:p>
    <w:p>
      <w:pPr>
        <w:spacing w:before="80" w:after="120"/>
        <w:jc w:val="both"/>
      </w:pPr>
      <w:r>
        <w:rPr>
          <w:rFonts w:ascii="Arial" w:cs="Arial" w:eastAsia="Arial" w:hAnsi="Arial"/>
          <w:sz w:val="22"/>
          <w:szCs w:val="22"/>
        </w:rPr>
        <w:t xml:space="preserve">1.6  "Representatives" means a Party's directors, employees, contractors, agents, legal advisors, and professional consultants who have a need to know the Confidential Information for the Purpose.</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2. CONFIDENTIALITY OBLIGATIONS</w:t>
      </w:r>
    </w:p>
    <w:p>
      <w:pPr>
        <w:spacing w:before="80" w:after="120"/>
        <w:jc w:val="both"/>
      </w:pPr>
      <w:r>
        <w:rPr>
          <w:rFonts w:ascii="Arial" w:cs="Arial" w:eastAsia="Arial" w:hAnsi="Arial"/>
          <w:sz w:val="22"/>
          <w:szCs w:val="22"/>
        </w:rPr>
        <w:t xml:space="preserve">2.1  Each Receiving Party agrees to:</w:t>
      </w:r>
    </w:p>
    <w:p>
      <w:pPr>
        <w:pStyle w:val="ListParagraph"/>
        <w:numPr>
          <w:ilvl w:val="0"/>
          <w:numId w:val="2"/>
        </w:numPr>
        <w:spacing w:before="60" w:after="80"/>
      </w:pPr>
      <w:r>
        <w:rPr>
          <w:rFonts w:ascii="Arial" w:cs="Arial" w:eastAsia="Arial" w:hAnsi="Arial"/>
          <w:sz w:val="22"/>
          <w:szCs w:val="22"/>
        </w:rPr>
        <w:t xml:space="preserve">hold all Confidential Information of the Disclosing Party in strict confidence;</w:t>
      </w:r>
    </w:p>
    <w:p>
      <w:pPr>
        <w:pStyle w:val="ListParagraph"/>
        <w:numPr>
          <w:ilvl w:val="0"/>
          <w:numId w:val="2"/>
        </w:numPr>
        <w:spacing w:before="60" w:after="80"/>
      </w:pPr>
      <w:r>
        <w:rPr>
          <w:rFonts w:ascii="Arial" w:cs="Arial" w:eastAsia="Arial" w:hAnsi="Arial"/>
          <w:sz w:val="22"/>
          <w:szCs w:val="22"/>
        </w:rPr>
        <w:t xml:space="preserve">not disclose, publish, or disseminate Confidential Information to any third party without the prior written consent of the Disclosing Party;</w:t>
      </w:r>
    </w:p>
    <w:p>
      <w:pPr>
        <w:pStyle w:val="ListParagraph"/>
        <w:numPr>
          <w:ilvl w:val="0"/>
          <w:numId w:val="2"/>
        </w:numPr>
        <w:spacing w:before="60" w:after="80"/>
      </w:pPr>
      <w:r>
        <w:rPr>
          <w:rFonts w:ascii="Arial" w:cs="Arial" w:eastAsia="Arial" w:hAnsi="Arial"/>
          <w:sz w:val="22"/>
          <w:szCs w:val="22"/>
        </w:rPr>
        <w:t xml:space="preserve">use the Confidential Information solely for the Purpose;</w:t>
      </w:r>
    </w:p>
    <w:p>
      <w:pPr>
        <w:pStyle w:val="ListParagraph"/>
        <w:numPr>
          <w:ilvl w:val="0"/>
          <w:numId w:val="2"/>
        </w:numPr>
        <w:spacing w:before="60" w:after="80"/>
      </w:pPr>
      <w:r>
        <w:rPr>
          <w:rFonts w:ascii="Arial" w:cs="Arial" w:eastAsia="Arial" w:hAnsi="Arial"/>
          <w:sz w:val="22"/>
          <w:szCs w:val="22"/>
        </w:rPr>
        <w:t xml:space="preserve">protect the Confidential Information using at least the same degree of care it uses to protect its own confidential information, but in no event less than reasonable care;</w:t>
      </w:r>
    </w:p>
    <w:p>
      <w:pPr>
        <w:pStyle w:val="ListParagraph"/>
        <w:numPr>
          <w:ilvl w:val="0"/>
          <w:numId w:val="2"/>
        </w:numPr>
        <w:spacing w:before="60" w:after="80"/>
      </w:pPr>
      <w:r>
        <w:rPr>
          <w:rFonts w:ascii="Arial" w:cs="Arial" w:eastAsia="Arial" w:hAnsi="Arial"/>
          <w:sz w:val="22"/>
          <w:szCs w:val="22"/>
        </w:rPr>
        <w:t xml:space="preserve">limit access to Confidential Information to those Representatives who have a legitimate need to know for the Purpose and who are bound by confidentiality obligations at least as protective as those herein.</w:t>
      </w:r>
    </w:p>
    <w:p>
      <w:pPr>
        <w:spacing w:before="80" w:after="0"/>
      </w:pPr>
      <w:r>
        <w:t xml:space="preserve"/>
      </w:r>
    </w:p>
    <w:p>
      <w:pPr>
        <w:spacing w:before="80" w:after="120"/>
        <w:jc w:val="both"/>
      </w:pPr>
      <w:r>
        <w:rPr>
          <w:rFonts w:ascii="Arial" w:cs="Arial" w:eastAsia="Arial" w:hAnsi="Arial"/>
          <w:sz w:val="22"/>
          <w:szCs w:val="22"/>
        </w:rPr>
        <w:t xml:space="preserve">2.2  The Receiving Party shall be responsible for any breach of this Agreement by its Representatives.</w:t>
      </w:r>
    </w:p>
    <w:p>
      <w:pPr>
        <w:spacing w:before="80" w:after="0"/>
      </w:pPr>
      <w:r>
        <w:t xml:space="preserve"/>
      </w:r>
    </w:p>
    <w:p>
      <w:pPr>
        <w:spacing w:before="80" w:after="120"/>
        <w:jc w:val="both"/>
      </w:pPr>
      <w:r>
        <w:rPr>
          <w:rFonts w:ascii="Arial" w:cs="Arial" w:eastAsia="Arial" w:hAnsi="Arial"/>
          <w:sz w:val="22"/>
          <w:szCs w:val="22"/>
        </w:rPr>
        <w:t xml:space="preserve">2.3  In the context of cybersecurity engagements, the Parties specifically acknowledge that vulnerability details, exploit information, network credentials, and assessment findings constitute highly sensitive Confidential Information requiring enhanced protection beyond standard confidentiality measures.</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3. EXCLUSIONS FROM CONFIDENTIALITY</w:t>
      </w:r>
    </w:p>
    <w:p>
      <w:pPr>
        <w:spacing w:before="80" w:after="120"/>
        <w:jc w:val="both"/>
      </w:pPr>
      <w:r>
        <w:rPr>
          <w:rFonts w:ascii="Arial" w:cs="Arial" w:eastAsia="Arial" w:hAnsi="Arial"/>
          <w:sz w:val="22"/>
          <w:szCs w:val="22"/>
        </w:rPr>
        <w:t xml:space="preserve">The obligations in Clause 2 shall not apply to information that the Receiving Party can demonstrate:</w:t>
      </w:r>
    </w:p>
    <w:p>
      <w:pPr>
        <w:pStyle w:val="ListParagraph"/>
        <w:numPr>
          <w:ilvl w:val="0"/>
          <w:numId w:val="2"/>
        </w:numPr>
        <w:spacing w:before="60" w:after="80"/>
      </w:pPr>
      <w:r>
        <w:rPr>
          <w:rFonts w:ascii="Arial" w:cs="Arial" w:eastAsia="Arial" w:hAnsi="Arial"/>
          <w:sz w:val="22"/>
          <w:szCs w:val="22"/>
        </w:rPr>
        <w:t xml:space="preserve">is or becomes publicly available through no act or omission of the Receiving Party;</w:t>
      </w:r>
    </w:p>
    <w:p>
      <w:pPr>
        <w:pStyle w:val="ListParagraph"/>
        <w:numPr>
          <w:ilvl w:val="0"/>
          <w:numId w:val="2"/>
        </w:numPr>
        <w:spacing w:before="60" w:after="80"/>
      </w:pPr>
      <w:r>
        <w:rPr>
          <w:rFonts w:ascii="Arial" w:cs="Arial" w:eastAsia="Arial" w:hAnsi="Arial"/>
          <w:sz w:val="22"/>
          <w:szCs w:val="22"/>
        </w:rPr>
        <w:t xml:space="preserve">was already known to the Receiving Party prior to disclosure, as evidenced by written records predating this Agreement;</w:t>
      </w:r>
    </w:p>
    <w:p>
      <w:pPr>
        <w:pStyle w:val="ListParagraph"/>
        <w:numPr>
          <w:ilvl w:val="0"/>
          <w:numId w:val="2"/>
        </w:numPr>
        <w:spacing w:before="60" w:after="80"/>
      </w:pPr>
      <w:r>
        <w:rPr>
          <w:rFonts w:ascii="Arial" w:cs="Arial" w:eastAsia="Arial" w:hAnsi="Arial"/>
          <w:sz w:val="22"/>
          <w:szCs w:val="22"/>
        </w:rPr>
        <w:t xml:space="preserve">is rightfully received from a third party without restriction on disclosure;</w:t>
      </w:r>
    </w:p>
    <w:p>
      <w:pPr>
        <w:pStyle w:val="ListParagraph"/>
        <w:numPr>
          <w:ilvl w:val="0"/>
          <w:numId w:val="2"/>
        </w:numPr>
        <w:spacing w:before="60" w:after="80"/>
      </w:pPr>
      <w:r>
        <w:rPr>
          <w:rFonts w:ascii="Arial" w:cs="Arial" w:eastAsia="Arial" w:hAnsi="Arial"/>
          <w:sz w:val="22"/>
          <w:szCs w:val="22"/>
        </w:rPr>
        <w:t xml:space="preserve">is independently developed by the Receiving Party without use of or reference to the Confidential Information;</w:t>
      </w:r>
    </w:p>
    <w:p>
      <w:pPr>
        <w:pStyle w:val="ListParagraph"/>
        <w:numPr>
          <w:ilvl w:val="0"/>
          <w:numId w:val="2"/>
        </w:numPr>
        <w:spacing w:before="60" w:after="80"/>
      </w:pPr>
      <w:r>
        <w:rPr>
          <w:rFonts w:ascii="Arial" w:cs="Arial" w:eastAsia="Arial" w:hAnsi="Arial"/>
          <w:sz w:val="22"/>
          <w:szCs w:val="22"/>
        </w:rPr>
        <w:t xml:space="preserve">is required to be disclosed by operation of law, court order, or regulatory requirement — provided that the Receiving Party gives the Disclosing Party prompt prior written notice (where legally permissible) and cooperates in seeking a protective order.</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4. PROTECTION OF PERSONAL INFORMATION (POPIA COMPLIANCE)</w:t>
      </w:r>
    </w:p>
    <w:p>
      <w:pPr>
        <w:spacing w:before="80" w:after="120"/>
        <w:jc w:val="both"/>
      </w:pPr>
      <w:r>
        <w:rPr>
          <w:rFonts w:ascii="Arial" w:cs="Arial" w:eastAsia="Arial" w:hAnsi="Arial"/>
          <w:sz w:val="22"/>
          <w:szCs w:val="22"/>
        </w:rPr>
        <w:t xml:space="preserve">4.1  The Parties acknowledge that in the course of this Agreement, they may process Personal Information as defined in POPIA.</w:t>
      </w:r>
    </w:p>
    <w:p>
      <w:pPr>
        <w:spacing w:before="80" w:after="0"/>
      </w:pPr>
      <w:r>
        <w:t xml:space="preserve"/>
      </w:r>
    </w:p>
    <w:p>
      <w:pPr>
        <w:spacing w:before="80" w:after="120"/>
        <w:jc w:val="both"/>
      </w:pPr>
      <w:r>
        <w:rPr>
          <w:rFonts w:ascii="Arial" w:cs="Arial" w:eastAsia="Arial" w:hAnsi="Arial"/>
          <w:sz w:val="22"/>
          <w:szCs w:val="22"/>
        </w:rPr>
        <w:t xml:space="preserve">4.2  Each Party, to the extent it processes Personal Information, shall:</w:t>
      </w:r>
    </w:p>
    <w:p>
      <w:pPr>
        <w:pStyle w:val="ListParagraph"/>
        <w:numPr>
          <w:ilvl w:val="0"/>
          <w:numId w:val="2"/>
        </w:numPr>
        <w:spacing w:before="60" w:after="80"/>
      </w:pPr>
      <w:r>
        <w:rPr>
          <w:rFonts w:ascii="Arial" w:cs="Arial" w:eastAsia="Arial" w:hAnsi="Arial"/>
          <w:sz w:val="22"/>
          <w:szCs w:val="22"/>
        </w:rPr>
        <w:t xml:space="preserve">process such Personal Information only for lawful purposes and in compliance with POPIA;</w:t>
      </w:r>
    </w:p>
    <w:p>
      <w:pPr>
        <w:pStyle w:val="ListParagraph"/>
        <w:numPr>
          <w:ilvl w:val="0"/>
          <w:numId w:val="2"/>
        </w:numPr>
        <w:spacing w:before="60" w:after="80"/>
      </w:pPr>
      <w:r>
        <w:rPr>
          <w:rFonts w:ascii="Arial" w:cs="Arial" w:eastAsia="Arial" w:hAnsi="Arial"/>
          <w:sz w:val="22"/>
          <w:szCs w:val="22"/>
        </w:rPr>
        <w:t xml:space="preserve">implement appropriate technical and organisational measures to protect Personal Information against loss, damage, unauthorised access, or unlawful processing;</w:t>
      </w:r>
    </w:p>
    <w:p>
      <w:pPr>
        <w:pStyle w:val="ListParagraph"/>
        <w:numPr>
          <w:ilvl w:val="0"/>
          <w:numId w:val="2"/>
        </w:numPr>
        <w:spacing w:before="60" w:after="80"/>
      </w:pPr>
      <w:r>
        <w:rPr>
          <w:rFonts w:ascii="Arial" w:cs="Arial" w:eastAsia="Arial" w:hAnsi="Arial"/>
          <w:sz w:val="22"/>
          <w:szCs w:val="22"/>
        </w:rPr>
        <w:t xml:space="preserve">not transfer Personal Information outside the Republic of South Africa without ensuring the recipient is subject to adequate data protection laws or has provided written consent;</w:t>
      </w:r>
    </w:p>
    <w:p>
      <w:pPr>
        <w:pStyle w:val="ListParagraph"/>
        <w:numPr>
          <w:ilvl w:val="0"/>
          <w:numId w:val="2"/>
        </w:numPr>
        <w:spacing w:before="60" w:after="80"/>
      </w:pPr>
      <w:r>
        <w:rPr>
          <w:rFonts w:ascii="Arial" w:cs="Arial" w:eastAsia="Arial" w:hAnsi="Arial"/>
          <w:sz w:val="22"/>
          <w:szCs w:val="22"/>
        </w:rPr>
        <w:t xml:space="preserve">notify the other Party without undue delay upon becoming aware of any actual or suspected breach involving Personal Information, and in any event within the timeframe required by POPIA and any directives of the Information Regulator;</w:t>
      </w:r>
    </w:p>
    <w:p>
      <w:pPr>
        <w:pStyle w:val="ListParagraph"/>
        <w:numPr>
          <w:ilvl w:val="0"/>
          <w:numId w:val="2"/>
        </w:numPr>
        <w:spacing w:before="60" w:after="80"/>
      </w:pPr>
      <w:r>
        <w:rPr>
          <w:rFonts w:ascii="Arial" w:cs="Arial" w:eastAsia="Arial" w:hAnsi="Arial"/>
          <w:sz w:val="22"/>
          <w:szCs w:val="22"/>
        </w:rPr>
        <w:t xml:space="preserve">cooperate fully with any investigation by the Information Regulator.</w:t>
      </w:r>
    </w:p>
    <w:p>
      <w:pPr>
        <w:spacing w:before="80" w:after="0"/>
      </w:pPr>
      <w:r>
        <w:t xml:space="preserve"/>
      </w:r>
    </w:p>
    <w:p>
      <w:pPr>
        <w:spacing w:before="80" w:after="120"/>
        <w:jc w:val="both"/>
      </w:pPr>
      <w:r>
        <w:rPr>
          <w:rFonts w:ascii="Arial" w:cs="Arial" w:eastAsia="Arial" w:hAnsi="Arial"/>
          <w:sz w:val="22"/>
          <w:szCs w:val="22"/>
        </w:rPr>
        <w:t xml:space="preserve">4.3  Each Party warrants that it has appointed an Information Officer (or deputy) as required by POPIA and that such officer is registered with the Information Regulator where required.</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5. CYBERCRIMES ACT ACKNOWLEDGEMENT</w:t>
      </w:r>
    </w:p>
    <w:p>
      <w:pPr>
        <w:spacing w:before="80" w:after="120"/>
        <w:jc w:val="both"/>
      </w:pPr>
      <w:r>
        <w:rPr>
          <w:rFonts w:ascii="Arial" w:cs="Arial" w:eastAsia="Arial" w:hAnsi="Arial"/>
          <w:sz w:val="22"/>
          <w:szCs w:val="22"/>
        </w:rPr>
        <w:t xml:space="preserve">The Parties acknowledge the provisions of the Cybercrimes Act 19 of 2020 and agree that nothing in this Agreement authorises either Party to access, intercept, or interfere with any computer system, network, or data belonging to the other Party or any third party without explicit written authorisation. Any cybersecurity activities to be conducted pursuant to this Agreement shall be governed by a separate Rules of Engagement and/or Penetration Testing Agreement.</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6. TERM AND TERMINATION</w:t>
      </w:r>
    </w:p>
    <w:p>
      <w:pPr>
        <w:spacing w:before="80" w:after="120"/>
        <w:jc w:val="both"/>
      </w:pPr>
      <w:r>
        <w:rPr>
          <w:rFonts w:ascii="Arial" w:cs="Arial" w:eastAsia="Arial" w:hAnsi="Arial"/>
          <w:sz w:val="22"/>
          <w:szCs w:val="22"/>
        </w:rPr>
        <w:t xml:space="preserve">6.1  This Agreement shall commence on the Effective Date and remain in force for a period of three (3) years, unless terminated earlier by either Party upon thirty (30) days' written notice to the other Party.</w:t>
      </w:r>
    </w:p>
    <w:p>
      <w:pPr>
        <w:spacing w:before="80" w:after="0"/>
      </w:pPr>
      <w:r>
        <w:t xml:space="preserve"/>
      </w:r>
    </w:p>
    <w:p>
      <w:pPr>
        <w:spacing w:before="80" w:after="120"/>
        <w:jc w:val="both"/>
      </w:pPr>
      <w:r>
        <w:rPr>
          <w:rFonts w:ascii="Arial" w:cs="Arial" w:eastAsia="Arial" w:hAnsi="Arial"/>
          <w:sz w:val="22"/>
          <w:szCs w:val="22"/>
        </w:rPr>
        <w:t xml:space="preserve">6.2  Notwithstanding termination or expiry of this Agreement, the confidentiality obligations in respect of any Confidential Information disclosed prior to termination shall survive for a further period of five (5) years.</w:t>
      </w:r>
    </w:p>
    <w:p>
      <w:pPr>
        <w:spacing w:before="80" w:after="0"/>
      </w:pPr>
      <w:r>
        <w:t xml:space="preserve"/>
      </w:r>
    </w:p>
    <w:p>
      <w:pPr>
        <w:spacing w:before="80" w:after="120"/>
        <w:jc w:val="both"/>
      </w:pPr>
      <w:r>
        <w:rPr>
          <w:rFonts w:ascii="Arial" w:cs="Arial" w:eastAsia="Arial" w:hAnsi="Arial"/>
          <w:sz w:val="22"/>
          <w:szCs w:val="22"/>
        </w:rPr>
        <w:t xml:space="preserve">6.3  Upon request by the Disclosing Party, or upon termination of this Agreement, the Receiving Party shall promptly return or destroy all Confidential Information (including copies and derivatives thereof) and certify such return or destruction in writing, unless retention is required by applicable law.</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7. REMEDIES</w:t>
      </w:r>
    </w:p>
    <w:p>
      <w:pPr>
        <w:spacing w:before="80" w:after="120"/>
        <w:jc w:val="both"/>
      </w:pPr>
      <w:r>
        <w:rPr>
          <w:rFonts w:ascii="Arial" w:cs="Arial" w:eastAsia="Arial" w:hAnsi="Arial"/>
          <w:sz w:val="22"/>
          <w:szCs w:val="22"/>
        </w:rPr>
        <w:t xml:space="preserve">The Parties acknowledge that a breach of this Agreement may cause irreparable harm for which monetary damages would be an inadequate remedy. Accordingly, in addition to any other rights and remedies available at law or in equity, the Disclosing Party shall be entitled to seek urgent interdict or other equitable relief from any competent court without the need to post a bond or other security.</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8. LIMITATION OF LIABILITY</w:t>
      </w:r>
    </w:p>
    <w:p>
      <w:pPr>
        <w:spacing w:before="80" w:after="120"/>
        <w:jc w:val="both"/>
      </w:pPr>
      <w:r>
        <w:rPr>
          <w:rFonts w:ascii="Arial" w:cs="Arial" w:eastAsia="Arial" w:hAnsi="Arial"/>
          <w:sz w:val="22"/>
          <w:szCs w:val="22"/>
        </w:rPr>
        <w:t xml:space="preserve">To the extent permitted by South African law, neither Party shall be liable to the other for any indirect, incidental, consequential, special, or punitive damages arising out of or related to this Agreement, even if advised of the possibility of such damages.</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9. NO LICENCE OR RIGHTS GRANTED</w:t>
      </w:r>
    </w:p>
    <w:p>
      <w:pPr>
        <w:spacing w:before="80" w:after="120"/>
        <w:jc w:val="both"/>
      </w:pPr>
      <w:r>
        <w:rPr>
          <w:rFonts w:ascii="Arial" w:cs="Arial" w:eastAsia="Arial" w:hAnsi="Arial"/>
          <w:sz w:val="22"/>
          <w:szCs w:val="22"/>
        </w:rPr>
        <w:t xml:space="preserve">Nothing in this Agreement grants or shall be construed to grant to the Receiving Party any intellectual property rights, licence, or other right in or to any Confidential Information except the limited right to use such information solely for the Purpose.</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10. GENERAL PROVISIONS</w:t>
      </w:r>
    </w:p>
    <w:p>
      <w:pPr>
        <w:spacing w:before="80" w:after="120"/>
        <w:jc w:val="both"/>
      </w:pPr>
      <w:r>
        <w:rPr>
          <w:rFonts w:ascii="Arial" w:cs="Arial" w:eastAsia="Arial" w:hAnsi="Arial"/>
          <w:sz w:val="22"/>
          <w:szCs w:val="22"/>
        </w:rPr>
        <w:t xml:space="preserve">10.1  Governing Law and Jurisdiction. This Agreement shall be governed by and construed in accordance with the laws of the Republic of South Africa. The Parties consent to the non-exclusive jurisdiction of the High Court of South Africa (Gauteng Division, Pretoria, or such other division as may be agreed) for the resolution of any disputes.</w:t>
      </w:r>
    </w:p>
    <w:p>
      <w:pPr>
        <w:spacing w:before="80" w:after="0"/>
      </w:pPr>
      <w:r>
        <w:t xml:space="preserve"/>
      </w:r>
    </w:p>
    <w:p>
      <w:pPr>
        <w:spacing w:before="80" w:after="120"/>
        <w:jc w:val="both"/>
      </w:pPr>
      <w:r>
        <w:rPr>
          <w:rFonts w:ascii="Arial" w:cs="Arial" w:eastAsia="Arial" w:hAnsi="Arial"/>
          <w:sz w:val="22"/>
          <w:szCs w:val="22"/>
        </w:rPr>
        <w:t xml:space="preserve">10.2  Dispute Resolution. Before instituting legal proceedings, the Parties agree to attempt to resolve any dispute by good faith negotiation for a period of twenty-one (21) days from written notice of the dispute. If unresolved, either Party may refer the matter to mediation under the rules of the Arbitration Foundation of Southern Africa (AFSA) before escalating to litigation.</w:t>
      </w:r>
    </w:p>
    <w:p>
      <w:pPr>
        <w:spacing w:before="80" w:after="0"/>
      </w:pPr>
      <w:r>
        <w:t xml:space="preserve"/>
      </w:r>
    </w:p>
    <w:p>
      <w:pPr>
        <w:spacing w:before="80" w:after="120"/>
        <w:jc w:val="both"/>
      </w:pPr>
      <w:r>
        <w:rPr>
          <w:rFonts w:ascii="Arial" w:cs="Arial" w:eastAsia="Arial" w:hAnsi="Arial"/>
          <w:sz w:val="22"/>
          <w:szCs w:val="22"/>
        </w:rPr>
        <w:t xml:space="preserve">10.3  Entire Agreement. This Agreement constitutes the entire agreement between the Parties with respect to its subject matter and supersedes all prior discussions, representations, or agreements, whether written or oral, relating to confidentiality.</w:t>
      </w:r>
    </w:p>
    <w:p>
      <w:pPr>
        <w:spacing w:before="80" w:after="0"/>
      </w:pPr>
      <w:r>
        <w:t xml:space="preserve"/>
      </w:r>
    </w:p>
    <w:p>
      <w:pPr>
        <w:spacing w:before="80" w:after="120"/>
        <w:jc w:val="both"/>
      </w:pPr>
      <w:r>
        <w:rPr>
          <w:rFonts w:ascii="Arial" w:cs="Arial" w:eastAsia="Arial" w:hAnsi="Arial"/>
          <w:sz w:val="22"/>
          <w:szCs w:val="22"/>
        </w:rPr>
        <w:t xml:space="preserve">10.4  Amendment. No amendment to this Agreement shall be binding unless made in writing and signed by authorised representatives of both Parties.</w:t>
      </w:r>
    </w:p>
    <w:p>
      <w:pPr>
        <w:spacing w:before="80" w:after="0"/>
      </w:pPr>
      <w:r>
        <w:t xml:space="preserve"/>
      </w:r>
    </w:p>
    <w:p>
      <w:pPr>
        <w:spacing w:before="80" w:after="120"/>
        <w:jc w:val="both"/>
      </w:pPr>
      <w:r>
        <w:rPr>
          <w:rFonts w:ascii="Arial" w:cs="Arial" w:eastAsia="Arial" w:hAnsi="Arial"/>
          <w:sz w:val="22"/>
          <w:szCs w:val="22"/>
        </w:rPr>
        <w:t xml:space="preserve">10.5  Severability. If any provision of this Agreement is found to be invalid, unlawful, or unenforceable, such provision shall be severed from the Agreement and the remaining provisions shall continue in full force and effect.</w:t>
      </w:r>
    </w:p>
    <w:p>
      <w:pPr>
        <w:spacing w:before="80" w:after="0"/>
      </w:pPr>
      <w:r>
        <w:t xml:space="preserve"/>
      </w:r>
    </w:p>
    <w:p>
      <w:pPr>
        <w:spacing w:before="80" w:after="120"/>
        <w:jc w:val="both"/>
      </w:pPr>
      <w:r>
        <w:rPr>
          <w:rFonts w:ascii="Arial" w:cs="Arial" w:eastAsia="Arial" w:hAnsi="Arial"/>
          <w:sz w:val="22"/>
          <w:szCs w:val="22"/>
        </w:rPr>
        <w:t xml:space="preserve">10.6  Waiver. No failure or delay by a Party in exercising any right shall constitute a waiver of that right.</w:t>
      </w:r>
    </w:p>
    <w:p>
      <w:pPr>
        <w:spacing w:before="80" w:after="0"/>
      </w:pPr>
      <w:r>
        <w:t xml:space="preserve"/>
      </w:r>
    </w:p>
    <w:p>
      <w:pPr>
        <w:spacing w:before="80" w:after="120"/>
        <w:jc w:val="both"/>
      </w:pPr>
      <w:r>
        <w:rPr>
          <w:rFonts w:ascii="Arial" w:cs="Arial" w:eastAsia="Arial" w:hAnsi="Arial"/>
          <w:sz w:val="22"/>
          <w:szCs w:val="22"/>
        </w:rPr>
        <w:t xml:space="preserve">10.7  Counterparts and Electronic Signatures. This Agreement may be executed in counterparts, each of which shall constitute an original. Electronic signatures shall be deemed valid and binding in accordance with the Electronic Communications and Transactions Act 25 of 2002.</w:t>
      </w:r>
    </w:p>
    <w:p>
      <w:pPr>
        <w:spacing w:before="80" w:after="0"/>
      </w:pPr>
      <w:r>
        <w:t xml:space="preserve"/>
      </w:r>
    </w:p>
    <w:p>
      <w:pPr>
        <w:spacing w:before="80" w:after="120"/>
        <w:jc w:val="both"/>
      </w:pPr>
      <w:r>
        <w:rPr>
          <w:rFonts w:ascii="Arial" w:cs="Arial" w:eastAsia="Arial" w:hAnsi="Arial"/>
          <w:sz w:val="22"/>
          <w:szCs w:val="22"/>
        </w:rPr>
        <w:t xml:space="preserve">10.8  Notices. All notices shall be in writing and delivered by hand, registered post, or email (with read receipt or acknowledgement) to the addresses set out in the Parties block above.</w:t>
      </w:r>
    </w:p>
    <w:p>
      <w:pPr>
        <w:pBdr>
          <w:bottom w:val="single" w:color="1F3A6E" w:sz="4" w:space="1"/>
        </w:pBdr>
        <w:spacing w:before="160" w:after="160"/>
      </w:pPr>
      <w:r>
        <w:t xml:space="preserve"/>
      </w:r>
    </w:p>
    <w:p>
      <w:pPr>
        <w:pStyle w:val="Heading1"/>
        <w:spacing w:before="320" w:after="160"/>
      </w:pPr>
      <w:r>
        <w:rPr>
          <w:rFonts w:ascii="Arial" w:cs="Arial" w:eastAsia="Arial" w:hAnsi="Arial"/>
          <w:b/>
          <w:bCs/>
          <w:color w:val="1F3A6E"/>
          <w:sz w:val="26"/>
          <w:szCs w:val="26"/>
        </w:rPr>
        <w:t xml:space="preserve">SIGNATURES</w:t>
      </w:r>
    </w:p>
    <w:p>
      <w:pPr>
        <w:spacing w:before="80" w:after="120"/>
        <w:jc w:val="both"/>
      </w:pPr>
      <w:r>
        <w:rPr>
          <w:rFonts w:ascii="Arial" w:cs="Arial" w:eastAsia="Arial" w:hAnsi="Arial"/>
          <w:sz w:val="22"/>
          <w:szCs w:val="22"/>
        </w:rPr>
        <w:t xml:space="preserve">IN WITNESS WHEREOF, the Parties have executed this Agreement as of the date first written above.</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A6E"/>
                <w:sz w:val="22"/>
                <w:szCs w:val="22"/>
              </w:rPr>
              <w:t xml:space="preserve">FOR AND ON BEHALF OF:</w:t>
            </w:r>
          </w:p>
          <w:p>
            <w:pPr>
              <w:spacing w:before="160" w:after="0"/>
            </w:pPr>
            <w:r>
              <w:t xml:space="preserve"/>
            </w:r>
          </w:p>
          <w:p>
            <w:pPr>
              <w:pBdr>
                <w:bottom w:val="single" w:color="999999" w:sz="2" w:space="1"/>
              </w:pBdr>
              <w:spacing w:before="320" w:after="80"/>
            </w:pPr>
            <w:r>
              <w:rPr>
                <w:rFonts w:ascii="Arial" w:cs="Arial" w:eastAsia="Arial" w:hAnsi="Arial"/>
                <w:color w:val="888888"/>
                <w:sz w:val="20"/>
                <w:szCs w:val="20"/>
              </w:rPr>
              <w:t xml:space="preserve">Full Name:</w:t>
            </w:r>
          </w:p>
          <w:p>
            <w:pPr>
              <w:pBdr>
                <w:bottom w:val="single" w:color="999999" w:sz="2" w:space="1"/>
              </w:pBdr>
              <w:spacing w:before="320" w:after="80"/>
            </w:pPr>
            <w:r>
              <w:rPr>
                <w:rFonts w:ascii="Arial" w:cs="Arial" w:eastAsia="Arial" w:hAnsi="Arial"/>
                <w:color w:val="888888"/>
                <w:sz w:val="20"/>
                <w:szCs w:val="20"/>
              </w:rPr>
              <w:t xml:space="preserve">Designation:</w:t>
            </w:r>
          </w:p>
          <w:p>
            <w:pPr>
              <w:pBdr>
                <w:bottom w:val="single" w:color="999999" w:sz="2" w:space="1"/>
              </w:pBdr>
              <w:spacing w:before="320" w:after="80"/>
            </w:pPr>
            <w:r>
              <w:rPr>
                <w:rFonts w:ascii="Arial" w:cs="Arial" w:eastAsia="Arial" w:hAnsi="Arial"/>
                <w:color w:val="888888"/>
                <w:sz w:val="20"/>
                <w:szCs w:val="20"/>
              </w:rPr>
              <w:t xml:space="preserve">Signature:</w:t>
            </w:r>
          </w:p>
          <w:p>
            <w:pPr>
              <w:pBdr>
                <w:bottom w:val="single" w:color="999999" w:sz="2" w:space="1"/>
              </w:pBdr>
              <w:spacing w:before="320" w:after="80"/>
            </w:pPr>
            <w:r>
              <w:rPr>
                <w:rFonts w:ascii="Arial" w:cs="Arial" w:eastAsia="Arial" w:hAnsi="Arial"/>
                <w:color w:val="888888"/>
                <w:sz w:val="20"/>
                <w:szCs w:val="20"/>
              </w:rPr>
              <w:t xml:space="preserve">Date:</w:t>
            </w:r>
          </w:p>
        </w:tc>
        <w:tc>
          <w:tcPr>
            <w:tcW w:type="dxa" w:w="360"/>
            <w:tcBorders>
              <w:top w:val="none" w:color="FFFFFF" w:sz="0"/>
              <w:left w:val="none" w:color="FFFFFF" w:sz="0"/>
              <w:bottom w:val="none" w:color="FFFFFF" w:sz="0"/>
              <w:right w:val="none" w:color="FFFFFF" w:sz="0"/>
            </w:tcBorders>
          </w:tcPr>
          <w:p>
            <w:pPr>
              <w:spacing w:before="120" w:after="0"/>
            </w:pPr>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F3A6E"/>
                <w:sz w:val="22"/>
                <w:szCs w:val="22"/>
              </w:rPr>
              <w:t xml:space="preserve">FOR AND ON BEHALF OF:</w:t>
            </w:r>
          </w:p>
          <w:p>
            <w:pPr>
              <w:spacing w:before="160" w:after="0"/>
            </w:pPr>
            <w:r>
              <w:t xml:space="preserve"/>
            </w:r>
          </w:p>
          <w:p>
            <w:pPr>
              <w:pBdr>
                <w:bottom w:val="single" w:color="999999" w:sz="2" w:space="1"/>
              </w:pBdr>
              <w:spacing w:before="320" w:after="80"/>
            </w:pPr>
            <w:r>
              <w:rPr>
                <w:rFonts w:ascii="Arial" w:cs="Arial" w:eastAsia="Arial" w:hAnsi="Arial"/>
                <w:color w:val="888888"/>
                <w:sz w:val="20"/>
                <w:szCs w:val="20"/>
              </w:rPr>
              <w:t xml:space="preserve">Full Name:</w:t>
            </w:r>
          </w:p>
          <w:p>
            <w:pPr>
              <w:pBdr>
                <w:bottom w:val="single" w:color="999999" w:sz="2" w:space="1"/>
              </w:pBdr>
              <w:spacing w:before="320" w:after="80"/>
            </w:pPr>
            <w:r>
              <w:rPr>
                <w:rFonts w:ascii="Arial" w:cs="Arial" w:eastAsia="Arial" w:hAnsi="Arial"/>
                <w:color w:val="888888"/>
                <w:sz w:val="20"/>
                <w:szCs w:val="20"/>
              </w:rPr>
              <w:t xml:space="preserve">Designation:</w:t>
            </w:r>
          </w:p>
          <w:p>
            <w:pPr>
              <w:pBdr>
                <w:bottom w:val="single" w:color="999999" w:sz="2" w:space="1"/>
              </w:pBdr>
              <w:spacing w:before="320" w:after="80"/>
            </w:pPr>
            <w:r>
              <w:rPr>
                <w:rFonts w:ascii="Arial" w:cs="Arial" w:eastAsia="Arial" w:hAnsi="Arial"/>
                <w:color w:val="888888"/>
                <w:sz w:val="20"/>
                <w:szCs w:val="20"/>
              </w:rPr>
              <w:t xml:space="preserve">Signature:</w:t>
            </w:r>
          </w:p>
          <w:p>
            <w:pPr>
              <w:pBdr>
                <w:bottom w:val="single" w:color="999999" w:sz="2" w:space="1"/>
              </w:pBdr>
              <w:spacing w:before="320" w:after="80"/>
            </w:pPr>
            <w:r>
              <w:rPr>
                <w:rFonts w:ascii="Arial" w:cs="Arial" w:eastAsia="Arial" w:hAnsi="Arial"/>
                <w:color w:val="888888"/>
                <w:sz w:val="20"/>
                <w:szCs w:val="20"/>
              </w:rPr>
              <w:t xml:space="preserve">Date:</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single" w:color="CCCCCC" w:sz="1"/>
              <w:left w:val="single" w:color="CCCCCC" w:sz="1"/>
              <w:bottom w:val="single" w:color="CCCCCC" w:sz="1"/>
              <w:right w:val="single" w:color="CCCCCC" w:sz="1"/>
            </w:tcBorders>
            <w:shd w:fill="E8EDF5" w:val="clear"/>
            <w:tcMar>
              <w:top w:type="dxa" w:w="120"/>
              <w:left w:type="dxa" w:w="200"/>
              <w:bottom w:type="dxa" w:w="120"/>
              <w:right w:type="dxa" w:w="200"/>
            </w:tcMar>
          </w:tcPr>
          <w:p>
            <w:r>
              <w:rPr>
                <w:rFonts w:ascii="Arial" w:cs="Arial" w:eastAsia="Arial" w:hAnsi="Arial"/>
                <w:b/>
                <w:bCs/>
                <w:color w:val="1F3A6E"/>
                <w:sz w:val="20"/>
                <w:szCs w:val="20"/>
              </w:rPr>
              <w:t xml:space="preserve">WITNESS (Party A)</w:t>
            </w:r>
          </w:p>
          <w:p>
            <w:pPr>
              <w:pBdr>
                <w:bottom w:val="single" w:color="999999" w:sz="2"/>
              </w:pBdr>
              <w:spacing w:before="200"/>
            </w:pPr>
            <w:r>
              <w:rPr>
                <w:rFonts w:ascii="Arial" w:cs="Arial" w:eastAsia="Arial" w:hAnsi="Arial"/>
                <w:color w:val="888888"/>
                <w:sz w:val="20"/>
                <w:szCs w:val="20"/>
              </w:rPr>
              <w:t xml:space="preserve">Name: </w:t>
            </w:r>
          </w:p>
          <w:p>
            <w:pPr>
              <w:pBdr>
                <w:bottom w:val="single" w:color="999999" w:sz="2"/>
              </w:pBdr>
              <w:spacing w:before="200"/>
            </w:pPr>
            <w:r>
              <w:rPr>
                <w:rFonts w:ascii="Arial" w:cs="Arial" w:eastAsia="Arial" w:hAnsi="Arial"/>
                <w:color w:val="888888"/>
                <w:sz w:val="20"/>
                <w:szCs w:val="20"/>
              </w:rPr>
              <w:t xml:space="preserve">Signature: </w:t>
            </w:r>
          </w:p>
        </w:tc>
        <w:tc>
          <w:tcPr>
            <w:tcW w:type="dxa" w:w="400"/>
            <w:tcBorders>
              <w:top w:val="none" w:color="FFFFFF" w:sz="0"/>
              <w:left w:val="none" w:color="FFFFFF" w:sz="0"/>
              <w:bottom w:val="none" w:color="FFFFFF" w:sz="0"/>
              <w:right w:val="none" w:color="FFFFFF" w:sz="0"/>
            </w:tcBorders>
          </w:tcPr>
          <w:p>
            <w:pPr>
              <w:spacing w:before="120" w:after="0"/>
            </w:pPr>
            <w:r>
              <w:t xml:space="preserve"/>
            </w:r>
          </w:p>
        </w:tc>
        <w:tc>
          <w:tcPr>
            <w:tcW w:type="dxa" w:w="4313"/>
            <w:tcBorders>
              <w:top w:val="single" w:color="CCCCCC" w:sz="1"/>
              <w:left w:val="single" w:color="CCCCCC" w:sz="1"/>
              <w:bottom w:val="single" w:color="CCCCCC" w:sz="1"/>
              <w:right w:val="single" w:color="CCCCCC" w:sz="1"/>
            </w:tcBorders>
            <w:shd w:fill="E8EDF5" w:val="clear"/>
            <w:tcMar>
              <w:top w:type="dxa" w:w="120"/>
              <w:left w:type="dxa" w:w="200"/>
              <w:bottom w:type="dxa" w:w="120"/>
              <w:right w:type="dxa" w:w="200"/>
            </w:tcMar>
          </w:tcPr>
          <w:p>
            <w:r>
              <w:rPr>
                <w:rFonts w:ascii="Arial" w:cs="Arial" w:eastAsia="Arial" w:hAnsi="Arial"/>
                <w:b/>
                <w:bCs/>
                <w:color w:val="1F3A6E"/>
                <w:sz w:val="20"/>
                <w:szCs w:val="20"/>
              </w:rPr>
              <w:t xml:space="preserve">WITNESS (Party B)</w:t>
            </w:r>
          </w:p>
          <w:p>
            <w:pPr>
              <w:pBdr>
                <w:bottom w:val="single" w:color="999999" w:sz="2"/>
              </w:pBdr>
              <w:spacing w:before="200"/>
            </w:pPr>
            <w:r>
              <w:rPr>
                <w:rFonts w:ascii="Arial" w:cs="Arial" w:eastAsia="Arial" w:hAnsi="Arial"/>
                <w:color w:val="888888"/>
                <w:sz w:val="20"/>
                <w:szCs w:val="20"/>
              </w:rPr>
              <w:t xml:space="preserve">Name: </w:t>
            </w:r>
          </w:p>
          <w:p>
            <w:pPr>
              <w:pBdr>
                <w:bottom w:val="single" w:color="999999" w:sz="2"/>
              </w:pBdr>
              <w:spacing w:before="200"/>
            </w:pPr>
            <w:r>
              <w:rPr>
                <w:rFonts w:ascii="Arial" w:cs="Arial" w:eastAsia="Arial" w:hAnsi="Arial"/>
                <w:color w:val="888888"/>
                <w:sz w:val="20"/>
                <w:szCs w:val="20"/>
              </w:rPr>
              <w:t xml:space="preserve">Signature: </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A817" w:sz="2"/>
              <w:left w:val="single" w:color="E6A817" w:sz="2"/>
              <w:bottom w:val="single" w:color="E6A817" w:sz="2"/>
              <w:right w:val="single" w:color="E6A817" w:sz="2"/>
            </w:tcBorders>
            <w:shd w:fill="FFF8E1" w:val="clear"/>
            <w:tcMar>
              <w:top w:type="dxa" w:w="160"/>
              <w:left w:type="dxa" w:w="240"/>
              <w:bottom w:type="dxa" w:w="160"/>
              <w:right w:type="dxa" w:w="240"/>
            </w:tcMar>
          </w:tcPr>
          <w:p>
            <w:r>
              <w:rPr>
                <w:rFonts w:ascii="Arial" w:cs="Arial" w:eastAsia="Arial" w:hAnsi="Arial"/>
                <w:b/>
                <w:bCs/>
                <w:color w:val="B8860B"/>
                <w:sz w:val="20"/>
                <w:szCs w:val="20"/>
              </w:rPr>
              <w:t xml:space="preserve">⚠  IMPORTANT NOTICE</w:t>
            </w:r>
          </w:p>
          <w:p>
            <w:pPr>
              <w:spacing w:before="80"/>
            </w:pPr>
            <w:r>
              <w:rPr>
                <w:rFonts w:ascii="Arial" w:cs="Arial" w:eastAsia="Arial" w:hAnsi="Arial"/>
                <w:color w:val="666666"/>
                <w:sz w:val="18"/>
                <w:szCs w:val="18"/>
              </w:rPr>
              <w:t xml:space="preserve">This template is provided for informational purposes. It should be reviewed and adapted by a qualified South African attorney before use. Laws may change and the specifics of your engagement may require additional or modified clauses.</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120"/>
      <w:jc w:val="center"/>
    </w:pPr>
    <w:r>
      <w:rPr>
        <w:rFonts w:ascii="Arial" w:cs="Arial" w:eastAsia="Arial" w:hAnsi="Arial"/>
        <w:color w:val="888888"/>
        <w:sz w:val="18"/>
        <w:szCs w:val="18"/>
      </w:rPr>
      <w:t xml:space="preserve">MUTUAL NON-DISCLOSURE AGREEMENT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40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A6E"/>
      <w:sz w:val="26"/>
      <w:szCs w:val="26"/>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2026-02-20T12:24:58.193Z</dcterms:created>
  <dcterms:modified xsi:type="dcterms:W3CDTF">2026-02-20T12:24:58.194Z</dcterms:modified>
</cp:coreProperties>
</file>

<file path=docProps/custom.xml><?xml version="1.0" encoding="utf-8"?>
<Properties xmlns="http://schemas.openxmlformats.org/officeDocument/2006/custom-properties" xmlns:vt="http://schemas.openxmlformats.org/officeDocument/2006/docPropsVTypes"/>
</file>