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DC0B1" w14:textId="58991A19" w:rsidR="00491DD7" w:rsidRPr="00CF1648" w:rsidRDefault="00491DD7" w:rsidP="00491DD7">
      <w:pPr>
        <w:spacing w:after="0" w:line="480" w:lineRule="auto"/>
        <w:ind w:left="0" w:right="0" w:firstLine="0"/>
        <w:contextualSpacing/>
        <w:rPr>
          <w:b/>
          <w:bCs/>
        </w:rPr>
      </w:pPr>
      <w:r w:rsidRPr="00CF1648">
        <w:rPr>
          <w:b/>
          <w:bCs/>
          <w:i/>
        </w:rPr>
        <w:t xml:space="preserve">Data Sources </w:t>
      </w:r>
    </w:p>
    <w:p w14:paraId="13861D72" w14:textId="77777777" w:rsidR="00491DD7" w:rsidRPr="004C0905" w:rsidRDefault="00491DD7" w:rsidP="00491DD7">
      <w:pPr>
        <w:spacing w:line="480" w:lineRule="auto"/>
        <w:ind w:left="0" w:right="16" w:firstLine="0"/>
        <w:contextualSpacing/>
      </w:pPr>
      <w:r w:rsidRPr="004C0905">
        <w:rPr>
          <w:i/>
        </w:rPr>
        <w:t>Requested citations used where provided.</w:t>
      </w:r>
      <w:r w:rsidRPr="004C0905">
        <w:t xml:space="preserve"> </w:t>
      </w:r>
    </w:p>
    <w:p w14:paraId="1B245B69" w14:textId="77777777" w:rsidR="00491DD7" w:rsidRPr="004C0905" w:rsidRDefault="00491DD7" w:rsidP="00491DD7">
      <w:pPr>
        <w:spacing w:after="3" w:line="480" w:lineRule="auto"/>
        <w:ind w:left="-5" w:right="19"/>
        <w:contextualSpacing/>
      </w:pPr>
      <w:r w:rsidRPr="004C0905">
        <w:rPr>
          <w:b/>
        </w:rPr>
        <w:t xml:space="preserve">Incentives to Cultivate a Personal Vote: </w:t>
      </w:r>
      <w:r w:rsidRPr="004C0905">
        <w:t xml:space="preserve">Johnson, J. W. &amp; Wallack, J. S. (2012). </w:t>
      </w:r>
    </w:p>
    <w:p w14:paraId="5CD37913" w14:textId="77777777" w:rsidR="00491DD7" w:rsidRPr="004C0905" w:rsidRDefault="00491DD7" w:rsidP="00491DD7">
      <w:pPr>
        <w:spacing w:line="480" w:lineRule="auto"/>
        <w:ind w:left="-5" w:right="0"/>
        <w:contextualSpacing/>
      </w:pPr>
      <w:r w:rsidRPr="004C0905">
        <w:t>Electoral Systems and the Personal Vote. Harvard Dataverse, V1. Retrieved from: https://dataverse.harvard.edu/dataset.xhtml?persistentId=doi:10.7910/DVN/AMRXJA</w:t>
      </w:r>
      <w:r w:rsidRPr="004C0905">
        <w:rPr>
          <w:b/>
        </w:rPr>
        <w:t xml:space="preserve"> </w:t>
      </w:r>
    </w:p>
    <w:p w14:paraId="37D8B501" w14:textId="77777777" w:rsidR="00491DD7" w:rsidRPr="004C0905" w:rsidRDefault="00491DD7" w:rsidP="00491DD7">
      <w:pPr>
        <w:spacing w:after="33" w:line="480" w:lineRule="auto"/>
        <w:ind w:left="-5" w:right="19"/>
        <w:contextualSpacing/>
      </w:pPr>
      <w:r w:rsidRPr="004C0905">
        <w:rPr>
          <w:b/>
        </w:rPr>
        <w:t>Comparative Study of Electoral Systems:</w:t>
      </w:r>
      <w:r w:rsidRPr="004C0905">
        <w:t xml:space="preserve">  </w:t>
      </w:r>
    </w:p>
    <w:tbl>
      <w:tblPr>
        <w:tblStyle w:val="TableGrid"/>
        <w:tblW w:w="9017" w:type="dxa"/>
        <w:tblInd w:w="0" w:type="dxa"/>
        <w:tblLook w:val="04A0" w:firstRow="1" w:lastRow="0" w:firstColumn="1" w:lastColumn="0" w:noHBand="0" w:noVBand="1"/>
      </w:tblPr>
      <w:tblGrid>
        <w:gridCol w:w="1440"/>
        <w:gridCol w:w="7577"/>
      </w:tblGrid>
      <w:tr w:rsidR="00491DD7" w:rsidRPr="004C0905" w14:paraId="7BF70A57" w14:textId="77777777" w:rsidTr="00AB0EBA">
        <w:trPr>
          <w:trHeight w:val="15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A4BECF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>Module 1:</w:t>
            </w:r>
            <w:r w:rsidRPr="004C0905">
              <w:t xml:space="preserve"> 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</w:tcPr>
          <w:p w14:paraId="3E38BDB4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  <w:jc w:val="both"/>
            </w:pPr>
            <w:r w:rsidRPr="004C0905">
              <w:t xml:space="preserve">Comparative Study of Electoral Systems Secretariat. COMPARATIVE </w:t>
            </w:r>
          </w:p>
          <w:p w14:paraId="21D26634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STUDY OF ELECTORAL SYSTEMS, 1996-2001 [Computer file]. 4th </w:t>
            </w:r>
          </w:p>
          <w:p w14:paraId="1FA79B21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ICPSR version. Ann Arbor, MI: University of Michigan, Center for Political Studies [producer], 2002. Ann Arbor, MI: Inter-university Consortium for Political and Social Research [distributor], 2004. </w:t>
            </w:r>
          </w:p>
        </w:tc>
      </w:tr>
      <w:tr w:rsidR="00491DD7" w:rsidRPr="004C0905" w14:paraId="0FB04088" w14:textId="77777777" w:rsidTr="00AB0EBA">
        <w:trPr>
          <w:trHeight w:val="15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4A523" w14:textId="77777777" w:rsidR="00491DD7" w:rsidRPr="004C0905" w:rsidRDefault="00491DD7" w:rsidP="00AB0EBA">
            <w:pPr>
              <w:spacing w:after="844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>Module 2:</w:t>
            </w:r>
            <w:r w:rsidRPr="004C0905">
              <w:t xml:space="preserve"> </w:t>
            </w:r>
          </w:p>
          <w:p w14:paraId="7D502187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</w:tcPr>
          <w:p w14:paraId="062334E1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Sapiro, V, and Shively, W. P. Comparative Study of Electoral Systems, 2001-2006. Ann Arbor, MI: Inter-university Consortium for Political and Social Research [distributor], 2008-07-01. </w:t>
            </w:r>
            <w:r w:rsidRPr="004C0905">
              <w:rPr>
                <w:color w:val="0000FF"/>
                <w:u w:val="single" w:color="0000FF"/>
              </w:rPr>
              <w:t>https://doi.org/10.3886/ICPSR03808.v2</w:t>
            </w:r>
            <w:r w:rsidRPr="004C09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1DD7" w:rsidRPr="004C0905" w14:paraId="76621725" w14:textId="77777777" w:rsidTr="00AB0EBA">
        <w:trPr>
          <w:trHeight w:val="11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85BFF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>Module 3:</w:t>
            </w:r>
            <w:r w:rsidRPr="004C0905">
              <w:t xml:space="preserve"> 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</w:tcPr>
          <w:p w14:paraId="10DE477E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>The Comparative Study of Electoral Systems (</w:t>
            </w:r>
            <w:r w:rsidRPr="004C0905">
              <w:rPr>
                <w:color w:val="0000FF"/>
                <w:u w:val="single" w:color="0000FF"/>
              </w:rPr>
              <w:t>www.cses.org</w:t>
            </w:r>
            <w:r w:rsidRPr="004C0905">
              <w:t xml:space="preserve">). CSES MODULE 3 FULL RELEASE [dataset]. December 15, 2015 version. </w:t>
            </w:r>
          </w:p>
          <w:p w14:paraId="3A695802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proofErr w:type="gramStart"/>
            <w:r w:rsidRPr="004C0905">
              <w:t>doi:10.7804/cses.module3</w:t>
            </w:r>
            <w:proofErr w:type="gramEnd"/>
            <w:r w:rsidRPr="004C0905">
              <w:t xml:space="preserve">.2015-12-15 </w:t>
            </w:r>
          </w:p>
        </w:tc>
      </w:tr>
      <w:tr w:rsidR="00491DD7" w:rsidRPr="004C0905" w14:paraId="516EBA70" w14:textId="77777777" w:rsidTr="00AB0EBA">
        <w:trPr>
          <w:trHeight w:val="115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1EDF27" w14:textId="77777777" w:rsidR="00491DD7" w:rsidRPr="004C0905" w:rsidRDefault="00491DD7" w:rsidP="00AB0EBA">
            <w:pPr>
              <w:spacing w:after="566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>Module 4:</w:t>
            </w:r>
            <w:r w:rsidRPr="004C0905">
              <w:t xml:space="preserve"> </w:t>
            </w:r>
          </w:p>
          <w:p w14:paraId="3763A69F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 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</w:tcPr>
          <w:p w14:paraId="04FBF83C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The Comparative Study of Electoral Systems (www.cses.org). CSES MODULE 4 FULL RELEASE [dataset]. May 29, 2018 version. </w:t>
            </w:r>
            <w:proofErr w:type="gramStart"/>
            <w:r w:rsidRPr="004C0905">
              <w:t>doi:10.7804/cses.module4</w:t>
            </w:r>
            <w:proofErr w:type="gramEnd"/>
            <w:r w:rsidRPr="004C0905">
              <w:t xml:space="preserve">.2018-05-29 </w:t>
            </w:r>
          </w:p>
        </w:tc>
      </w:tr>
      <w:tr w:rsidR="00491DD7" w:rsidRPr="004C0905" w14:paraId="1A41D1D2" w14:textId="77777777" w:rsidTr="00AB0EBA">
        <w:trPr>
          <w:trHeight w:val="8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F32DB6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>Module 5:</w:t>
            </w:r>
            <w:r w:rsidRPr="004C0905">
              <w:t xml:space="preserve"> 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</w:tcPr>
          <w:p w14:paraId="4F2D5C7C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The Comparative Study of Electoral Systems (www.cses.org). CSES MODULE 5 FIRST ADVANCE RELEASE [dataset]. May 21, 2019 version. </w:t>
            </w:r>
            <w:proofErr w:type="gramStart"/>
            <w:r w:rsidRPr="004C0905">
              <w:t>doi:10.7804/cses.module5</w:t>
            </w:r>
            <w:proofErr w:type="gramEnd"/>
            <w:r w:rsidRPr="004C0905">
              <w:t xml:space="preserve">.2019-05-21 </w:t>
            </w:r>
          </w:p>
        </w:tc>
      </w:tr>
    </w:tbl>
    <w:p w14:paraId="6A1B37C8" w14:textId="77777777" w:rsidR="00491DD7" w:rsidRPr="004C0905" w:rsidRDefault="00491DD7" w:rsidP="00491DD7">
      <w:pPr>
        <w:spacing w:after="0" w:line="480" w:lineRule="auto"/>
        <w:ind w:left="0" w:right="0" w:firstLine="0"/>
        <w:contextualSpacing/>
      </w:pPr>
      <w:r w:rsidRPr="004C0905">
        <w:rPr>
          <w:b/>
        </w:rPr>
        <w:t xml:space="preserve">Database of Political Institutions: </w:t>
      </w:r>
      <w:r w:rsidRPr="004C0905">
        <w:rPr>
          <w:color w:val="16191B"/>
        </w:rPr>
        <w:t xml:space="preserve">Cruz, C., Keefer, P., &amp; Scartascini, C. (2018). </w:t>
      </w:r>
    </w:p>
    <w:p w14:paraId="3137F356" w14:textId="77777777" w:rsidR="00491DD7" w:rsidRPr="004C0905" w:rsidRDefault="00491DD7" w:rsidP="00491DD7">
      <w:pPr>
        <w:spacing w:after="12" w:line="480" w:lineRule="auto"/>
        <w:ind w:left="0" w:right="55" w:firstLine="0"/>
        <w:contextualSpacing/>
      </w:pPr>
      <w:r w:rsidRPr="004C0905">
        <w:rPr>
          <w:color w:val="16191B"/>
        </w:rPr>
        <w:lastRenderedPageBreak/>
        <w:t xml:space="preserve">Database of Political Institutions 2017 (DPI2017). Inter-American Development Bank. Numbers for Development. </w:t>
      </w:r>
      <w:r w:rsidRPr="004C0905">
        <w:t xml:space="preserve">https://mydata.iadb.org/Reform-Modernization-ofthe-State/ Database-of-Political-Institutions-2017/938i-s2bw  </w:t>
      </w:r>
    </w:p>
    <w:p w14:paraId="4A7EF180" w14:textId="77777777" w:rsidR="00491DD7" w:rsidRPr="004C0905" w:rsidRDefault="00491DD7" w:rsidP="00491DD7">
      <w:pPr>
        <w:spacing w:after="0" w:line="480" w:lineRule="auto"/>
        <w:ind w:left="0" w:right="0" w:firstLine="0"/>
        <w:contextualSpacing/>
      </w:pPr>
      <w:r w:rsidRPr="004C0905">
        <w:rPr>
          <w:b/>
        </w:rPr>
        <w:t xml:space="preserve">Gallagher (2020) Least Squares Index pdf:  </w:t>
      </w:r>
      <w:r w:rsidRPr="004C0905">
        <w:rPr>
          <w:color w:val="954E71"/>
          <w:u w:val="single" w:color="954E71"/>
        </w:rPr>
        <w:t>https://www.tcd.ie/Political_Science/people/michael_gallagher/ElSystems/Docts/Elec tionIndices.pdf</w:t>
      </w:r>
      <w:r w:rsidRPr="004C0905">
        <w:t xml:space="preserve"> </w:t>
      </w:r>
    </w:p>
    <w:p w14:paraId="03038B61" w14:textId="77777777" w:rsidR="00491DD7" w:rsidRPr="004C0905" w:rsidRDefault="00491DD7" w:rsidP="00491DD7">
      <w:pPr>
        <w:spacing w:after="0" w:line="480" w:lineRule="auto"/>
        <w:ind w:left="0" w:right="0" w:firstLine="0"/>
        <w:contextualSpacing/>
      </w:pPr>
      <w:r w:rsidRPr="004C0905">
        <w:t xml:space="preserve"> </w:t>
      </w:r>
      <w:r w:rsidRPr="004C0905">
        <w:rPr>
          <w:b/>
        </w:rPr>
        <w:t xml:space="preserve">Media Density data:  </w:t>
      </w:r>
    </w:p>
    <w:tbl>
      <w:tblPr>
        <w:tblStyle w:val="TableGrid"/>
        <w:tblW w:w="9056" w:type="dxa"/>
        <w:tblInd w:w="0" w:type="dxa"/>
        <w:tblLook w:val="04A0" w:firstRow="1" w:lastRow="0" w:firstColumn="1" w:lastColumn="0" w:noHBand="0" w:noVBand="1"/>
      </w:tblPr>
      <w:tblGrid>
        <w:gridCol w:w="2160"/>
        <w:gridCol w:w="6896"/>
      </w:tblGrid>
      <w:tr w:rsidR="00491DD7" w:rsidRPr="004C0905" w14:paraId="4D72A773" w14:textId="77777777" w:rsidTr="00AB0EBA">
        <w:trPr>
          <w:trHeight w:val="170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06AD7A" w14:textId="77777777" w:rsidR="00491DD7" w:rsidRPr="004C0905" w:rsidRDefault="00491DD7" w:rsidP="00AB0EBA">
            <w:pPr>
              <w:spacing w:after="1147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 xml:space="preserve">Internet: </w:t>
            </w:r>
          </w:p>
          <w:p w14:paraId="2D3A05BA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14:paraId="25FA8A56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Fixed Broadband Subscriptions (per 100 people). [dataset]. </w:t>
            </w:r>
          </w:p>
          <w:p w14:paraId="1799CFF3" w14:textId="77777777" w:rsidR="00491DD7" w:rsidRPr="004C0905" w:rsidRDefault="00491DD7" w:rsidP="00AB0EBA">
            <w:pPr>
              <w:spacing w:line="480" w:lineRule="auto"/>
              <w:ind w:left="0" w:right="0" w:firstLine="0"/>
              <w:contextualSpacing/>
            </w:pPr>
            <w:r w:rsidRPr="004C0905">
              <w:t xml:space="preserve">World Bank. International Telecommunication Union, World Telecommunication/ICT Development </w:t>
            </w:r>
            <w:proofErr w:type="gramStart"/>
            <w:r w:rsidRPr="004C0905">
              <w:t>Report</w:t>
            </w:r>
            <w:proofErr w:type="gramEnd"/>
            <w:r w:rsidRPr="004C0905">
              <w:t xml:space="preserve"> and database. </w:t>
            </w:r>
          </w:p>
          <w:p w14:paraId="02CB546E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Retrieved from: </w:t>
            </w:r>
            <w:r w:rsidRPr="004C0905">
              <w:rPr>
                <w:color w:val="0000FF"/>
                <w:u w:val="single" w:color="0000FF"/>
              </w:rPr>
              <w:t>https://data.worldbank.org/indicator/IT.NET.BBND.P2</w:t>
            </w:r>
            <w:r w:rsidRPr="004C0905">
              <w:rPr>
                <w:b/>
                <w:i/>
              </w:rPr>
              <w:t xml:space="preserve"> </w:t>
            </w:r>
          </w:p>
        </w:tc>
      </w:tr>
      <w:tr w:rsidR="00491DD7" w:rsidRPr="004C0905" w14:paraId="670F90C8" w14:textId="77777777" w:rsidTr="00AB0EBA">
        <w:trPr>
          <w:trHeight w:val="8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8EB60E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>Mobiles phones:</w:t>
            </w:r>
            <w:r w:rsidRPr="004C0905"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14:paraId="77EB084E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Mobile cellular subscriptions (per 100 people). [dataset]. World </w:t>
            </w:r>
          </w:p>
          <w:p w14:paraId="0EAA94A5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Bank. International Telecommunication Union, World </w:t>
            </w:r>
          </w:p>
          <w:p w14:paraId="41153E9B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Telecommunication/ICT Development Report and database. </w:t>
            </w:r>
          </w:p>
        </w:tc>
      </w:tr>
      <w:tr w:rsidR="00491DD7" w:rsidRPr="004C0905" w14:paraId="4DE6E6E1" w14:textId="77777777" w:rsidTr="00AB0EBA">
        <w:trPr>
          <w:trHeight w:val="8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3225A4" w14:textId="77777777" w:rsidR="00491DD7" w:rsidRPr="004C0905" w:rsidRDefault="00491DD7" w:rsidP="00AB0EBA">
            <w:pPr>
              <w:spacing w:after="278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 xml:space="preserve"> </w:t>
            </w:r>
          </w:p>
          <w:p w14:paraId="2DDAEE61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14:paraId="42F7C4FF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Retrieved from: </w:t>
            </w:r>
          </w:p>
          <w:p w14:paraId="364D4899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color w:val="0000FF"/>
                <w:u w:val="single" w:color="0000FF"/>
              </w:rPr>
              <w:t>https://data.worldbank.org/indicator/IT.CEL.SETS.P2</w:t>
            </w:r>
            <w:r w:rsidRPr="004C0905">
              <w:t xml:space="preserve"> </w:t>
            </w:r>
          </w:p>
        </w:tc>
      </w:tr>
      <w:tr w:rsidR="00491DD7" w:rsidRPr="004C0905" w14:paraId="7DD920A7" w14:textId="77777777" w:rsidTr="00AB0EBA">
        <w:trPr>
          <w:trHeight w:val="14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3422A7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rPr>
                <w:b/>
                <w:i/>
              </w:rPr>
              <w:t xml:space="preserve">Newspapers: </w:t>
            </w:r>
            <w:r w:rsidRPr="004C0905"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14:paraId="21221D23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Daily newspapers: Total Average Circulation per 1000 </w:t>
            </w:r>
          </w:p>
          <w:p w14:paraId="34C49198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</w:pPr>
            <w:r w:rsidRPr="004C0905">
              <w:t xml:space="preserve">Inhabitants. [dataset]. UNESCO Institute for Statistics. Retrieved from: </w:t>
            </w:r>
          </w:p>
          <w:p w14:paraId="741251CD" w14:textId="77777777" w:rsidR="00491DD7" w:rsidRPr="004C0905" w:rsidRDefault="00491DD7" w:rsidP="00AB0EBA">
            <w:pPr>
              <w:spacing w:after="0" w:line="480" w:lineRule="auto"/>
              <w:ind w:left="0" w:right="0" w:firstLine="0"/>
              <w:contextualSpacing/>
              <w:jc w:val="both"/>
            </w:pPr>
            <w:r w:rsidRPr="004C0905">
              <w:t xml:space="preserve">http://data.un.org/Data.aspx?d=UNESCO&amp;f=series%3AC_N_C DN </w:t>
            </w:r>
          </w:p>
        </w:tc>
      </w:tr>
    </w:tbl>
    <w:p w14:paraId="0DC69830" w14:textId="77777777" w:rsidR="00491DD7" w:rsidRPr="004C0905" w:rsidRDefault="00491DD7" w:rsidP="00491DD7">
      <w:pPr>
        <w:spacing w:after="0" w:line="480" w:lineRule="auto"/>
        <w:ind w:left="0" w:right="0" w:firstLine="0"/>
        <w:contextualSpacing/>
      </w:pPr>
      <w:r w:rsidRPr="004C0905">
        <w:t xml:space="preserve"> </w:t>
      </w:r>
      <w:r w:rsidRPr="004C0905">
        <w:rPr>
          <w:b/>
        </w:rPr>
        <w:t xml:space="preserve">Polity IV: </w:t>
      </w:r>
      <w:r w:rsidRPr="004C0905">
        <w:t xml:space="preserve">Marshall, M. G. &amp; Gurr, T. R. (2013). Polity IV Project: Political Regime Characteristics and Transitions, 1800-2013. Political Instability Task Force (Central </w:t>
      </w:r>
      <w:r w:rsidRPr="004C0905">
        <w:lastRenderedPageBreak/>
        <w:t xml:space="preserve">Intelligence Agency). Retrieved from: </w:t>
      </w:r>
      <w:r w:rsidRPr="004C0905">
        <w:rPr>
          <w:color w:val="0000FF"/>
          <w:u w:val="single" w:color="0000FF"/>
        </w:rPr>
        <w:t>https://www.systemicpeace.org/polity/polity4.htm</w:t>
      </w:r>
      <w:r w:rsidRPr="004C0905">
        <w:rPr>
          <w:b/>
        </w:rPr>
        <w:t xml:space="preserve"> </w:t>
      </w:r>
    </w:p>
    <w:p w14:paraId="16C9241C" w14:textId="77777777" w:rsidR="00491DD7" w:rsidRDefault="00491DD7" w:rsidP="00491DD7">
      <w:pPr>
        <w:spacing w:line="480" w:lineRule="auto"/>
        <w:ind w:left="0" w:right="0" w:firstLine="0"/>
        <w:contextualSpacing/>
      </w:pPr>
      <w:r w:rsidRPr="004C0905">
        <w:rPr>
          <w:b/>
        </w:rPr>
        <w:t>World Bank GDP data:</w:t>
      </w:r>
      <w:r w:rsidRPr="004C0905">
        <w:t xml:space="preserve"> GDP growth (annual %). World Bank National Accounts Data, and OECD National Accounts Data Files. Retrieve</w:t>
      </w:r>
      <w:r>
        <w:t>d</w:t>
      </w:r>
      <w:r w:rsidRPr="004C0905">
        <w:t xml:space="preserve"> from: </w:t>
      </w:r>
      <w:hyperlink r:id="rId4" w:history="1">
        <w:r w:rsidRPr="00F37822">
          <w:rPr>
            <w:rStyle w:val="Hyperlink"/>
          </w:rPr>
          <w:t>https://data.worldbank.org/indicator/NY.GDP.MKTP.KD.ZG</w:t>
        </w:r>
      </w:hyperlink>
      <w:r w:rsidRPr="004C0905">
        <w:t xml:space="preserve"> </w:t>
      </w:r>
    </w:p>
    <w:p w14:paraId="3D7B0244" w14:textId="77777777" w:rsidR="00491DD7" w:rsidRDefault="00491DD7" w:rsidP="00491DD7">
      <w:pPr>
        <w:spacing w:line="480" w:lineRule="auto"/>
        <w:ind w:left="-5" w:right="0"/>
        <w:contextualSpacing/>
      </w:pPr>
    </w:p>
    <w:p w14:paraId="3312B81B" w14:textId="77777777" w:rsidR="00491DD7" w:rsidRDefault="00491DD7" w:rsidP="00491DD7">
      <w:pPr>
        <w:spacing w:line="480" w:lineRule="auto"/>
        <w:ind w:left="-15" w:right="0" w:firstLine="0"/>
        <w:contextualSpacing/>
      </w:pPr>
      <w:r>
        <w:t>All data analysis and processing except for the multi-level regression, which was conducted using Stata, was conducted using R</w:t>
      </w:r>
    </w:p>
    <w:p w14:paraId="702DAFA2" w14:textId="77777777" w:rsidR="00491DD7" w:rsidRDefault="00491DD7" w:rsidP="00491DD7">
      <w:pPr>
        <w:spacing w:line="480" w:lineRule="auto"/>
        <w:ind w:left="-5" w:right="0"/>
        <w:contextualSpacing/>
      </w:pPr>
    </w:p>
    <w:p w14:paraId="23B7D32A" w14:textId="77777777" w:rsidR="00491DD7" w:rsidRDefault="00491DD7" w:rsidP="00491DD7">
      <w:pPr>
        <w:spacing w:after="268" w:line="480" w:lineRule="auto"/>
        <w:ind w:left="-5" w:right="0"/>
        <w:contextualSpacing/>
      </w:pPr>
      <w:r w:rsidRPr="004C0905">
        <w:rPr>
          <w:b/>
        </w:rPr>
        <w:t>R Core Team (2019).</w:t>
      </w:r>
      <w:r w:rsidRPr="004C0905">
        <w:t xml:space="preserve"> R: A language and environment for statistical computing. R Foundation for Statistical Computing, Vienna, Austria. URL https://www.Rproject.org/. </w:t>
      </w:r>
    </w:p>
    <w:p w14:paraId="5E2CA8BB" w14:textId="77777777" w:rsidR="00491DD7" w:rsidRPr="004C0905" w:rsidRDefault="00491DD7" w:rsidP="00491DD7">
      <w:pPr>
        <w:spacing w:after="268" w:line="480" w:lineRule="auto"/>
        <w:ind w:left="-5" w:right="0"/>
        <w:contextualSpacing/>
      </w:pPr>
      <w:r w:rsidRPr="00CF1648">
        <w:rPr>
          <w:b/>
          <w:bCs/>
        </w:rPr>
        <w:t>StataCorp. (2019).</w:t>
      </w:r>
      <w:r w:rsidRPr="00CF1648">
        <w:t xml:space="preserve"> Stata Statistical Software: Release 16. College Station, TX: StataCorp LLC.</w:t>
      </w:r>
    </w:p>
    <w:p w14:paraId="79DDBD57" w14:textId="77777777" w:rsidR="00BD08B0" w:rsidRDefault="0031561F"/>
    <w:sectPr w:rsidR="00BD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7"/>
    <w:rsid w:val="0031561F"/>
    <w:rsid w:val="00491DD7"/>
    <w:rsid w:val="004D7C53"/>
    <w:rsid w:val="005D397F"/>
    <w:rsid w:val="00663C78"/>
    <w:rsid w:val="00794FA4"/>
    <w:rsid w:val="00997356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5D8"/>
  <w15:chartTrackingRefBased/>
  <w15:docId w15:val="{A7CF622D-C4C6-4100-BB11-2C5A55BF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D7"/>
    <w:pPr>
      <w:spacing w:after="5" w:line="261" w:lineRule="auto"/>
      <w:ind w:left="10" w:right="992" w:hanging="10"/>
    </w:pPr>
    <w:rPr>
      <w:rFonts w:ascii="Arial" w:eastAsia="Arial" w:hAnsi="Arial" w:cs="Arial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1DD7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bank.org/indicator/NY.GDP.MKTP.KD.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Young</dc:creator>
  <cp:keywords/>
  <dc:description/>
  <cp:lastModifiedBy>David Young</cp:lastModifiedBy>
  <cp:revision>2</cp:revision>
  <dcterms:created xsi:type="dcterms:W3CDTF">2021-02-22T17:10:00Z</dcterms:created>
  <dcterms:modified xsi:type="dcterms:W3CDTF">2021-02-22T17:11:00Z</dcterms:modified>
</cp:coreProperties>
</file>