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2E"/>
          <w:sz w:val="26"/>
        </w:rPr>
        <w:t>Stellaris FX &amp; Derivatives Ltd</w:t>
      </w:r>
    </w:p>
    <w:p>
      <w:pPr>
        <w:spacing w:after="200"/>
      </w:pPr>
      <w:r>
        <w:rPr>
          <w:color w:val="888888"/>
          <w:sz w:val="18"/>
        </w:rPr>
        <w:t>10 Upper Bank Street, Canary Wharf, London E14 5NP    |    fx-confirms@stellarisfx.com    |    +44 20 7946 0987</w:t>
      </w:r>
    </w:p>
    <w:p>
      <w:pPr>
        <w:spacing w:after="16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80"/>
      </w:pPr>
      <w:r>
        <w:rPr>
          <w:b/>
          <w:color w:val="1A1A2E"/>
          <w:sz w:val="28"/>
        </w:rPr>
        <w:t>TRADE CONFIRMATION</w:t>
      </w:r>
    </w:p>
    <w:p>
      <w:pPr>
        <w:spacing w:after="280"/>
      </w:pPr>
      <w:r>
        <w:rPr>
          <w:b/>
          <w:sz w:val="21"/>
        </w:rPr>
        <w:t xml:space="preserve">Confirmation ID: </w:t>
      </w:r>
      <w:r>
        <w:rPr>
          <w:sz w:val="21"/>
        </w:rPr>
        <w:t xml:space="preserve">SFX-FWD-2026-001877    </w:t>
      </w:r>
      <w:r>
        <w:rPr>
          <w:b/>
          <w:sz w:val="21"/>
        </w:rPr>
        <w:t xml:space="preserve">Trade Date: </w:t>
      </w:r>
      <w:r>
        <w:rPr>
          <w:sz w:val="21"/>
        </w:rPr>
        <w:t xml:space="preserve">26 May 2026    </w:t>
      </w:r>
      <w:r>
        <w:rPr>
          <w:b/>
          <w:sz w:val="21"/>
        </w:rPr>
        <w:t xml:space="preserve">Settlement Date: </w:t>
      </w:r>
      <w:r>
        <w:rPr>
          <w:sz w:val="21"/>
        </w:rPr>
        <w:t>26 August 2026 (3M Forward)</w:t>
      </w:r>
    </w:p>
    <w:p>
      <w:pPr>
        <w:spacing w:before="200" w:after="80"/>
      </w:pPr>
      <w:r>
        <w:rPr>
          <w:b/>
          <w:color w:val="1A1A2E"/>
          <w:sz w:val="21"/>
        </w:rPr>
        <w:t>COUNTERPARTY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Counterparty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Carrington Energy Partners LLC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Counterparty LEI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549300XYZW9988776655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Broker / Desk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Stellaris FX Desk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Execution Venue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OTC Bilateral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Security / Instrument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USD/EUR FX Forward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Ticker / Symbol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USDEUR 3M FWD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Asset Class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FX Derivatives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ISIN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TRADE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Side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SELL USD / BUY EUR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 10,000,000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 Notional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0.9245 (Forward Rate EUR/USD)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Notional Value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EUR 9,245,000.00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Currency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 / EUR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Commission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None — spread included in rate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Net Settlement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EUR 9,245,000.00 delivered vs USD 10,000,000.00 received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ADDITIONAL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Spot Rate at Trade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0.9198 EUR/USD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Forward Points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+47 pips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Fixing Source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ECB Reference Rate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Settlement Method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Physical Delivery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Netting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Subject to ISDA Master Agreement — gross settlement</w:t>
            </w:r>
          </w:p>
        </w:tc>
      </w:tr>
    </w:tbl>
    <w:p>
      <w:pPr>
        <w:spacing w:after="80"/>
      </w:pPr>
    </w:p>
    <w:p>
      <w:pPr>
        <w:spacing w:before="2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18"/>
        </w:rPr>
        <w:t xml:space="preserve">Please review these details and confirm by return no later than </w:t>
      </w:r>
      <w:r>
        <w:rPr>
          <w:b/>
          <w:sz w:val="18"/>
        </w:rPr>
        <w:t>27 May 2026 12:00 BST</w:t>
      </w:r>
      <w:r>
        <w:rPr>
          <w:sz w:val="18"/>
        </w:rPr>
        <w:t>. Any discrepancies must be reported to your designated relationship manager immediately.</w:t>
      </w:r>
    </w:p>
    <w:p>
      <w:pPr>
        <w:spacing w:after="0"/>
      </w:pPr>
      <w:r>
        <w:rPr>
          <w:color w:val="AAAAAA"/>
          <w:sz w:val="17"/>
        </w:rPr>
        <w:t>This confirmation is issued by Stellaris FX &amp; Derivatives Ltd and is subject to the terms of the Master Trading Agreement in place between the parties. Ref: ISDA-CEP-SFX-2025-003.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