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1E0" w:firstRow="1" w:lastRow="1" w:firstColumn="1" w:lastColumn="1" w:noHBand="0" w:noVBand="0"/>
      </w:tblPr>
      <w:tblGrid>
        <w:gridCol w:w="9864"/>
      </w:tblGrid>
      <w:tr w:rsidR="00440FBF" w:rsidRPr="001D0E2F" w14:paraId="0055A627" w14:textId="77777777" w:rsidTr="00785829">
        <w:tc>
          <w:tcPr>
            <w:tcW w:w="5000" w:type="pct"/>
            <w:shd w:val="clear" w:color="auto" w:fill="CDDDE5"/>
            <w:vAlign w:val="bottom"/>
          </w:tcPr>
          <w:p w14:paraId="780203B8" w14:textId="77777777" w:rsidR="00440FBF" w:rsidRPr="001D0E2F" w:rsidRDefault="00BA3051" w:rsidP="00440FBF">
            <w:pPr>
              <w:pStyle w:val="BannerTitle"/>
              <w:rPr>
                <w:color w:val="007CB1"/>
              </w:rPr>
            </w:pPr>
            <w:r>
              <w:rPr>
                <w:color w:val="007CB1"/>
              </w:rPr>
              <w:t xml:space="preserve">Indicative </w:t>
            </w:r>
            <w:r w:rsidRPr="001D0E2F">
              <w:rPr>
                <w:color w:val="007CB1"/>
              </w:rPr>
              <w:t xml:space="preserve">Term </w:t>
            </w:r>
            <w:r w:rsidR="00440FBF" w:rsidRPr="001D0E2F">
              <w:rPr>
                <w:color w:val="007CB1"/>
              </w:rPr>
              <w:t>Sheet</w:t>
            </w:r>
          </w:p>
        </w:tc>
      </w:tr>
      <w:tr w:rsidR="00BE7DC7" w:rsidRPr="001D0E2F" w14:paraId="0C4B49DB" w14:textId="77777777" w:rsidTr="00785829">
        <w:tc>
          <w:tcPr>
            <w:tcW w:w="5000" w:type="pct"/>
            <w:shd w:val="clear" w:color="auto" w:fill="0091B1"/>
            <w:vAlign w:val="bottom"/>
          </w:tcPr>
          <w:p w14:paraId="70D3E6D4" w14:textId="386DCB9A" w:rsidR="00BC5FF7" w:rsidRPr="001D0E2F" w:rsidRDefault="00AB5FCF" w:rsidP="00D71649">
            <w:pPr>
              <w:pStyle w:val="StyleLabelCustomColorRGB2052212291"/>
            </w:pPr>
            <w:r>
              <w:t>Indicative</w:t>
            </w:r>
            <w:r w:rsidRPr="001D0E2F">
              <w:t xml:space="preserve"> </w:t>
            </w:r>
            <w:r w:rsidR="00BE7DC7" w:rsidRPr="001D0E2F">
              <w:t>Terms and Conditions</w:t>
            </w:r>
            <w:r w:rsidR="00FF0172" w:rsidRPr="001D0E2F">
              <w:t xml:space="preserve"> as of </w:t>
            </w:r>
            <w:r w:rsidR="001D25E8" w:rsidRPr="001D0E2F">
              <w:t xml:space="preserve"> </w:t>
            </w:r>
            <w:r w:rsidR="001D25E8" w:rsidRPr="00423509">
              <w:fldChar w:fldCharType="begin"/>
            </w:r>
            <w:r w:rsidR="001D25E8" w:rsidRPr="00423509">
              <w:instrText xml:space="preserve"> DATE  \@ "d MMMM yyyy"  \* MERGEFORMAT </w:instrText>
            </w:r>
            <w:r w:rsidR="001D25E8" w:rsidRPr="00423509">
              <w:fldChar w:fldCharType="separate"/>
            </w:r>
            <w:r w:rsidR="006E4EAA">
              <w:rPr>
                <w:noProof/>
              </w:rPr>
              <w:t>12 October 2023</w:t>
            </w:r>
            <w:r w:rsidR="001D25E8" w:rsidRPr="00423509">
              <w:fldChar w:fldCharType="end"/>
            </w:r>
          </w:p>
        </w:tc>
      </w:tr>
      <w:tr w:rsidR="00BC5FF7" w:rsidRPr="001D0E2F" w14:paraId="3C5DDD5B" w14:textId="77777777" w:rsidTr="00785829">
        <w:trPr>
          <w:trHeight w:val="80"/>
        </w:trPr>
        <w:tc>
          <w:tcPr>
            <w:tcW w:w="5000" w:type="pct"/>
            <w:shd w:val="clear" w:color="auto" w:fill="0091B1"/>
          </w:tcPr>
          <w:p w14:paraId="3F5D1B91" w14:textId="1BB564FD" w:rsidR="0021499E" w:rsidRPr="009A6261" w:rsidRDefault="006E4EAA" w:rsidP="00917C43">
            <w:pPr>
              <w:pStyle w:val="Heading4"/>
              <w:ind w:left="735"/>
              <w:rPr>
                <w:rFonts w:ascii="Arial" w:hAnsi="Arial"/>
                <w:color w:val="FFFFFF"/>
                <w:sz w:val="24"/>
                <w:lang w:val="en-US" w:eastAsia="zh-CN"/>
              </w:rPr>
            </w:pPr>
            <w:r>
              <w:rPr>
                <w:rFonts w:ascii="Arial" w:hAnsi="Arial"/>
                <w:color w:val="FFFFFF"/>
                <w:sz w:val="24"/>
                <w:lang w:val="en-US" w:eastAsia="zh-CN"/>
              </w:rPr>
              <w:t>[</w:t>
            </w:r>
            <w:r w:rsidR="001D25E8">
              <w:rPr>
                <w:rFonts w:ascii="Arial" w:hAnsi="Arial"/>
                <w:color w:val="FFFFFF"/>
                <w:sz w:val="24"/>
                <w:lang w:val="en-US" w:eastAsia="zh-CN"/>
              </w:rPr>
              <w:t>1</w:t>
            </w:r>
            <w:r>
              <w:rPr>
                <w:rFonts w:ascii="Arial" w:hAnsi="Arial"/>
                <w:color w:val="FFFFFF"/>
                <w:sz w:val="24"/>
                <w:lang w:val="en-US" w:eastAsia="zh-CN"/>
              </w:rPr>
              <w:t>]</w:t>
            </w:r>
            <w:r w:rsidR="001D25E8">
              <w:rPr>
                <w:rFonts w:ascii="Arial" w:hAnsi="Arial"/>
                <w:color w:val="FFFFFF"/>
                <w:sz w:val="24"/>
                <w:lang w:val="en-US" w:eastAsia="zh-CN"/>
              </w:rPr>
              <w:t xml:space="preserve"> </w:t>
            </w:r>
            <w:r w:rsidR="0021499E">
              <w:rPr>
                <w:rFonts w:ascii="Arial" w:hAnsi="Arial"/>
                <w:color w:val="FFFFFF"/>
                <w:sz w:val="24"/>
                <w:lang w:val="en-US" w:eastAsia="zh-CN"/>
              </w:rPr>
              <w:t xml:space="preserve">Year </w:t>
            </w:r>
            <w:r w:rsidR="004D07E1">
              <w:rPr>
                <w:rFonts w:ascii="Arial" w:hAnsi="Arial"/>
                <w:color w:val="FFFFFF"/>
                <w:sz w:val="24"/>
                <w:lang w:val="en-US" w:eastAsia="zh-CN"/>
              </w:rPr>
              <w:t>USD</w:t>
            </w:r>
            <w:r w:rsidR="004D07E1">
              <w:rPr>
                <w:rFonts w:ascii="Arial" w:hAnsi="Arial"/>
                <w:color w:val="FFFFFF"/>
                <w:sz w:val="24"/>
                <w:lang w:val="en-US" w:eastAsia="zh-CN"/>
              </w:rPr>
              <w:t xml:space="preserve"> </w:t>
            </w:r>
            <w:r w:rsidR="001B1FF3">
              <w:rPr>
                <w:rFonts w:ascii="Arial" w:hAnsi="Arial"/>
                <w:color w:val="FFFFFF"/>
                <w:sz w:val="24"/>
                <w:lang w:val="en-US" w:eastAsia="zh-CN"/>
              </w:rPr>
              <w:t xml:space="preserve">Excess Return </w:t>
            </w:r>
            <w:r w:rsidR="0021499E">
              <w:rPr>
                <w:rFonts w:ascii="Arial" w:hAnsi="Arial"/>
                <w:color w:val="FFFFFF"/>
                <w:sz w:val="24"/>
                <w:lang w:val="en-US" w:eastAsia="zh-CN"/>
              </w:rPr>
              <w:t xml:space="preserve">Swap linked to </w:t>
            </w:r>
            <w:r w:rsidR="004D07E1" w:rsidRPr="004D07E1">
              <w:rPr>
                <w:rFonts w:ascii="Arial" w:hAnsi="Arial"/>
                <w:color w:val="FFFFFF"/>
                <w:sz w:val="24"/>
                <w:lang w:val="en-US" w:eastAsia="zh-CN"/>
              </w:rPr>
              <w:t>BNP Paribas AIR Intraday US Ultimate Excess Return USD Index</w:t>
            </w:r>
          </w:p>
          <w:p w14:paraId="71F76EAD" w14:textId="77777777" w:rsidR="00BC5FF7" w:rsidRPr="00BA3051" w:rsidRDefault="00BA3051" w:rsidP="00C651ED">
            <w:pPr>
              <w:pStyle w:val="BannerTitleLevel2"/>
              <w:rPr>
                <w:rFonts w:eastAsia="SimSun"/>
                <w:color w:val="CDDDE5"/>
                <w:sz w:val="20"/>
                <w:szCs w:val="20"/>
                <w:u w:val="single"/>
                <w:lang w:eastAsia="zh-CN"/>
              </w:rPr>
            </w:pPr>
            <w:r w:rsidRPr="00BA3051">
              <w:rPr>
                <w:rFonts w:eastAsia="SimSun"/>
                <w:color w:val="CDDDE5"/>
                <w:sz w:val="20"/>
                <w:szCs w:val="20"/>
                <w:u w:val="single"/>
                <w:lang w:eastAsia="zh-CN"/>
              </w:rPr>
              <w:t>Strictly Private and Confidential</w:t>
            </w:r>
          </w:p>
        </w:tc>
      </w:tr>
      <w:tr w:rsidR="008F0147" w:rsidRPr="001D0E2F" w14:paraId="76FADB42" w14:textId="77777777" w:rsidTr="00785829">
        <w:trPr>
          <w:trHeight w:val="32"/>
        </w:trPr>
        <w:tc>
          <w:tcPr>
            <w:tcW w:w="5000" w:type="pct"/>
            <w:shd w:val="clear" w:color="auto" w:fill="auto"/>
          </w:tcPr>
          <w:p w14:paraId="7801C54C" w14:textId="77777777" w:rsidR="008F0147" w:rsidRPr="001D0E2F" w:rsidRDefault="008F0147" w:rsidP="00DC25EA">
            <w:pPr>
              <w:pStyle w:val="Spacer"/>
              <w:rPr>
                <w:sz w:val="4"/>
                <w:szCs w:val="4"/>
              </w:rPr>
            </w:pPr>
          </w:p>
        </w:tc>
      </w:tr>
      <w:tr w:rsidR="00FF0172" w:rsidRPr="001D0E2F" w14:paraId="5E5605FA" w14:textId="77777777" w:rsidTr="00785829">
        <w:trPr>
          <w:trHeight w:val="32"/>
        </w:trPr>
        <w:tc>
          <w:tcPr>
            <w:tcW w:w="5000" w:type="pct"/>
            <w:shd w:val="clear" w:color="auto" w:fill="auto"/>
          </w:tcPr>
          <w:p w14:paraId="10BA6D7D" w14:textId="77777777" w:rsidR="00FF0172" w:rsidRPr="001D0E2F" w:rsidRDefault="00FF0172" w:rsidP="00DC25EA">
            <w:pPr>
              <w:pStyle w:val="Spacer"/>
              <w:rPr>
                <w:sz w:val="4"/>
                <w:szCs w:val="4"/>
              </w:rPr>
            </w:pPr>
          </w:p>
          <w:p w14:paraId="5B070749" w14:textId="77777777" w:rsidR="00FF0172" w:rsidRPr="001D0E2F" w:rsidRDefault="00AB3608" w:rsidP="00A80F8A">
            <w:pPr>
              <w:pStyle w:val="Spacer"/>
              <w:jc w:val="both"/>
              <w:rPr>
                <w:sz w:val="4"/>
                <w:szCs w:val="4"/>
              </w:rPr>
            </w:pPr>
            <w:r w:rsidRPr="001D0E2F">
              <w:rPr>
                <w:i/>
                <w:sz w:val="11"/>
              </w:rPr>
              <w:t>WE ARE WILLING TO DISCUSS A TRANSACTION WITH YOU BECAUSE WE UNDERSTAND THAT YOU HAVE SUFFICIENT KNOWLEDGE AND EXPERIENCE TO MAKE YOUR OWN EVALUATION OF THE MERITS AND RISK OF A TRANSACTION OF THIS TYPE AND YOU ARE NOT RELYING ON BNP PARIBAS NOR ANY OF THE COMPANIES IN THE BNP PARIBAS GROUP FOR INFORMATION, ADVICE OR RECOMMENDATIONS OF ANY SORT OTHER THAN THE FACTUAL TERMS OF THE TRANSACTION.  THIS INDICATIVE TERM SHEET DOES NOT IDENTIFY ALL THE RISKS (DIRECT OR INDIRECT) OR OTHER CONSIDERATIONS WHICH MIGHT BE MATERIAL TO YOU WHEN ENTERING INTO A TRANSACTION OF THIS TYPE.  YOU SHOULD CONSULT YOUR OWN PROFESSIONAL ADVISORS WITH RESPECT TO THIS TYPE OF TRANSACTION AND YOU SHOULD REFRAIN FROM ENTERING INTO ANY TRANSACTION WITH US UNLESS YOU HAVE FULLY UNDERSTOOD THE ASSOCIATED RISKS AND HAVE INDEPENDENTLY DETERMINED THAT THE TRANSACTION IS APPROPRIATE FOR YOU.</w:t>
            </w:r>
          </w:p>
          <w:p w14:paraId="37AF622C" w14:textId="77777777" w:rsidR="00FF0172" w:rsidRPr="001D0E2F" w:rsidRDefault="00FF0172" w:rsidP="00DC25EA">
            <w:pPr>
              <w:pStyle w:val="Spacer"/>
              <w:rPr>
                <w:sz w:val="4"/>
                <w:szCs w:val="4"/>
              </w:rPr>
            </w:pPr>
          </w:p>
        </w:tc>
      </w:tr>
    </w:tbl>
    <w:p w14:paraId="2530396A" w14:textId="77777777" w:rsidR="008D55EC" w:rsidRPr="001D0E2F" w:rsidRDefault="008D55EC" w:rsidP="00A716CC">
      <w:pPr>
        <w:pStyle w:val="Spacer"/>
      </w:pPr>
    </w:p>
    <w:p w14:paraId="46175912" w14:textId="77777777" w:rsidR="00A716CC" w:rsidRPr="001D0E2F" w:rsidRDefault="00A716CC" w:rsidP="00A716CC">
      <w:pPr>
        <w:pStyle w:val="Spacer"/>
        <w:sectPr w:rsidR="00A716CC" w:rsidRPr="001D0E2F" w:rsidSect="0092681C">
          <w:headerReference w:type="even" r:id="rId8"/>
          <w:headerReference w:type="default" r:id="rId9"/>
          <w:footerReference w:type="even" r:id="rId10"/>
          <w:footerReference w:type="default" r:id="rId11"/>
          <w:headerReference w:type="first" r:id="rId12"/>
          <w:footerReference w:type="first" r:id="rId13"/>
          <w:pgSz w:w="11906" w:h="16838" w:code="9"/>
          <w:pgMar w:top="1701" w:right="851" w:bottom="1531" w:left="1191" w:header="851" w:footer="680" w:gutter="0"/>
          <w:cols w:space="708"/>
          <w:docGrid w:linePitch="360"/>
        </w:sectPr>
      </w:pPr>
    </w:p>
    <w:p w14:paraId="08C0DEE9" w14:textId="77777777" w:rsidR="00A716CC" w:rsidRPr="001D0E2F" w:rsidRDefault="00A716CC" w:rsidP="00A716CC">
      <w:pPr>
        <w:pStyle w:val="4p"/>
      </w:pPr>
    </w:p>
    <w:p w14:paraId="6A343C2D" w14:textId="77777777" w:rsidR="00A14AAC" w:rsidRPr="001D0E2F" w:rsidRDefault="00A14AAC" w:rsidP="00C35FDD">
      <w:pPr>
        <w:tabs>
          <w:tab w:val="left" w:pos="2610"/>
        </w:tabs>
        <w:ind w:left="3060" w:hanging="3060"/>
        <w:jc w:val="right"/>
        <w:rPr>
          <w:b/>
          <w:sz w:val="19"/>
          <w:szCs w:val="19"/>
          <w:u w:val="single"/>
        </w:rPr>
      </w:pPr>
    </w:p>
    <w:p w14:paraId="70F578A4" w14:textId="77777777" w:rsidR="00FF0172" w:rsidRPr="00325847" w:rsidRDefault="00FF0172" w:rsidP="00FF0172">
      <w:pPr>
        <w:tabs>
          <w:tab w:val="left" w:pos="2610"/>
        </w:tabs>
        <w:ind w:left="3060" w:hanging="3060"/>
        <w:jc w:val="both"/>
        <w:rPr>
          <w:rFonts w:ascii="Arial Bold" w:hAnsi="Arial Bold"/>
          <w:b/>
          <w:caps/>
          <w:sz w:val="19"/>
          <w:szCs w:val="19"/>
          <w:u w:val="single"/>
        </w:rPr>
      </w:pPr>
      <w:r w:rsidRPr="00325847">
        <w:rPr>
          <w:rFonts w:ascii="Arial Bold" w:hAnsi="Arial Bold"/>
          <w:b/>
          <w:caps/>
          <w:sz w:val="19"/>
          <w:szCs w:val="19"/>
          <w:u w:val="single"/>
        </w:rPr>
        <w:t>General Terms</w:t>
      </w:r>
    </w:p>
    <w:p w14:paraId="142213CE" w14:textId="77777777" w:rsidR="00FF0172" w:rsidRPr="001D0E2F" w:rsidRDefault="00FF0172" w:rsidP="00FF0172">
      <w:pPr>
        <w:tabs>
          <w:tab w:val="left" w:pos="2610"/>
        </w:tabs>
        <w:ind w:left="3060" w:hanging="3060"/>
        <w:jc w:val="both"/>
      </w:pPr>
    </w:p>
    <w:p w14:paraId="7A5E92C9" w14:textId="7C37AEF2" w:rsidR="00FF0172" w:rsidRPr="001D0E2F" w:rsidRDefault="00FF0172" w:rsidP="00FF0172">
      <w:pPr>
        <w:tabs>
          <w:tab w:val="left" w:pos="2340"/>
        </w:tabs>
        <w:ind w:left="2880" w:hanging="2880"/>
        <w:jc w:val="both"/>
        <w:rPr>
          <w:lang w:val="en-US"/>
        </w:rPr>
      </w:pPr>
      <w:r w:rsidRPr="001D0E2F">
        <w:rPr>
          <w:lang w:val="en-US"/>
        </w:rPr>
        <w:t>BNP Paribas Reference</w:t>
      </w:r>
      <w:r w:rsidRPr="001D0E2F">
        <w:rPr>
          <w:lang w:val="en-US"/>
        </w:rPr>
        <w:tab/>
        <w:t>:</w:t>
      </w:r>
      <w:r w:rsidRPr="001D0E2F">
        <w:rPr>
          <w:lang w:val="en-US"/>
        </w:rPr>
        <w:tab/>
      </w:r>
      <w:r w:rsidR="006E4EAA">
        <w:rPr>
          <w:lang w:val="en-US"/>
        </w:rPr>
        <w:t>[</w:t>
      </w:r>
      <w:r w:rsidR="006E4EAA">
        <w:rPr>
          <w:rFonts w:cs="Arial"/>
          <w:lang w:val="en-US"/>
        </w:rPr>
        <w:t>●]</w:t>
      </w:r>
    </w:p>
    <w:p w14:paraId="193217C4" w14:textId="77777777" w:rsidR="00037EE2" w:rsidRPr="001D0E2F" w:rsidRDefault="00037EE2" w:rsidP="00FF0172">
      <w:pPr>
        <w:tabs>
          <w:tab w:val="left" w:pos="2340"/>
        </w:tabs>
        <w:ind w:left="2880" w:hanging="2880"/>
        <w:jc w:val="both"/>
        <w:rPr>
          <w:lang w:val="en-US"/>
        </w:rPr>
      </w:pPr>
    </w:p>
    <w:p w14:paraId="31C67FAA" w14:textId="77777777" w:rsidR="00FF0172" w:rsidRPr="001D0E2F" w:rsidRDefault="006A5B76" w:rsidP="00FF0172">
      <w:pPr>
        <w:tabs>
          <w:tab w:val="left" w:pos="2340"/>
        </w:tabs>
        <w:ind w:left="2880" w:hanging="2880"/>
        <w:jc w:val="both"/>
        <w:rPr>
          <w:lang w:val="en-US"/>
        </w:rPr>
      </w:pPr>
      <w:r w:rsidRPr="001D0E2F">
        <w:rPr>
          <w:lang w:val="en-US"/>
        </w:rPr>
        <w:t>Party A</w:t>
      </w:r>
      <w:r w:rsidR="00FF0172" w:rsidRPr="001D0E2F">
        <w:rPr>
          <w:lang w:val="en-US"/>
        </w:rPr>
        <w:tab/>
        <w:t>:</w:t>
      </w:r>
      <w:r w:rsidR="00FF0172" w:rsidRPr="001D0E2F">
        <w:rPr>
          <w:lang w:val="en-US"/>
        </w:rPr>
        <w:tab/>
        <w:t>BNP Paribas</w:t>
      </w:r>
      <w:r w:rsidR="00EE004E" w:rsidRPr="001D0E2F">
        <w:rPr>
          <w:lang w:val="en-US"/>
        </w:rPr>
        <w:t xml:space="preserve"> </w:t>
      </w:r>
    </w:p>
    <w:p w14:paraId="271C5ED9" w14:textId="77777777" w:rsidR="00FF0172" w:rsidRPr="001D0E2F" w:rsidRDefault="00FF0172" w:rsidP="00FF0172">
      <w:pPr>
        <w:tabs>
          <w:tab w:val="left" w:pos="2340"/>
        </w:tabs>
        <w:ind w:left="2880" w:hanging="2880"/>
        <w:rPr>
          <w:lang w:val="en-US"/>
        </w:rPr>
      </w:pPr>
    </w:p>
    <w:p w14:paraId="066F6641" w14:textId="40878AB8" w:rsidR="00F62C54" w:rsidRPr="001D0E2F" w:rsidRDefault="00AC3492" w:rsidP="00F62C54">
      <w:pPr>
        <w:tabs>
          <w:tab w:val="left" w:pos="2340"/>
        </w:tabs>
        <w:ind w:left="2880" w:hanging="2880"/>
        <w:rPr>
          <w:lang w:val="en-US"/>
        </w:rPr>
      </w:pPr>
      <w:r w:rsidRPr="001D0E2F">
        <w:rPr>
          <w:lang w:val="en-US"/>
        </w:rPr>
        <w:t>Party B</w:t>
      </w:r>
      <w:r w:rsidR="00FF0172" w:rsidRPr="001D0E2F">
        <w:rPr>
          <w:lang w:val="en-US"/>
        </w:rPr>
        <w:tab/>
        <w:t>:</w:t>
      </w:r>
      <w:r w:rsidR="00FF0172" w:rsidRPr="001D0E2F">
        <w:rPr>
          <w:lang w:val="en-US"/>
        </w:rPr>
        <w:tab/>
      </w:r>
      <w:r w:rsidR="006E4EAA">
        <w:t>Hana</w:t>
      </w:r>
      <w:r w:rsidR="006E4EAA">
        <w:t xml:space="preserve"> </w:t>
      </w:r>
      <w:r w:rsidR="009D114B">
        <w:t>Securities Co., Ltd.</w:t>
      </w:r>
      <w:r w:rsidR="009D114B" w:rsidRPr="007E05B9">
        <w:rPr>
          <w:lang w:val="en-US"/>
        </w:rPr>
        <w:t xml:space="preserve"> </w:t>
      </w:r>
      <w:r w:rsidR="00D71649">
        <w:rPr>
          <w:lang w:val="en-US"/>
        </w:rPr>
        <w:t>(</w:t>
      </w:r>
      <w:r w:rsidR="00917C43" w:rsidRPr="007E05B9">
        <w:rPr>
          <w:lang w:val="en-US"/>
        </w:rPr>
        <w:t>CRDS:</w:t>
      </w:r>
      <w:r w:rsidR="007A3348" w:rsidRPr="007E05B9">
        <w:rPr>
          <w:lang w:val="en-US"/>
        </w:rPr>
        <w:t xml:space="preserve"> </w:t>
      </w:r>
      <w:r w:rsidR="006E4EAA">
        <w:t>HSMTSEL</w:t>
      </w:r>
      <w:r w:rsidR="009D114B">
        <w:rPr>
          <w:lang w:val="en-US"/>
        </w:rPr>
        <w:t>)</w:t>
      </w:r>
    </w:p>
    <w:p w14:paraId="7AB280A9" w14:textId="77777777" w:rsidR="00865D01" w:rsidRPr="007A3348" w:rsidRDefault="00865D01" w:rsidP="00F62C54">
      <w:pPr>
        <w:tabs>
          <w:tab w:val="left" w:pos="2340"/>
        </w:tabs>
        <w:ind w:left="2880" w:hanging="2880"/>
        <w:rPr>
          <w:lang w:val="en-US"/>
        </w:rPr>
      </w:pPr>
    </w:p>
    <w:p w14:paraId="2CFEC450" w14:textId="77777777" w:rsidR="00865D01" w:rsidRPr="001D0E2F" w:rsidRDefault="00865D01" w:rsidP="00F62C54">
      <w:pPr>
        <w:tabs>
          <w:tab w:val="left" w:pos="2340"/>
        </w:tabs>
        <w:ind w:left="2880" w:hanging="2880"/>
      </w:pPr>
      <w:r>
        <w:t>Transaction Type</w:t>
      </w:r>
      <w:r>
        <w:tab/>
        <w:t>:</w:t>
      </w:r>
      <w:r>
        <w:tab/>
        <w:t>Index Swap Transaction (Cash Settlement)</w:t>
      </w:r>
    </w:p>
    <w:p w14:paraId="44BE00B6" w14:textId="77777777" w:rsidR="00F62C54" w:rsidRPr="001D0E2F" w:rsidRDefault="00F62C54" w:rsidP="006232DE">
      <w:pPr>
        <w:tabs>
          <w:tab w:val="left" w:pos="2340"/>
        </w:tabs>
        <w:ind w:left="2880" w:hanging="2880"/>
        <w:jc w:val="both"/>
      </w:pPr>
    </w:p>
    <w:p w14:paraId="482E232E" w14:textId="2AE18565" w:rsidR="000E46AA" w:rsidRDefault="00FF0172" w:rsidP="00BA3051">
      <w:pPr>
        <w:tabs>
          <w:tab w:val="left" w:pos="2340"/>
        </w:tabs>
        <w:ind w:left="2880" w:hanging="2880"/>
        <w:jc w:val="both"/>
      </w:pPr>
      <w:r w:rsidRPr="001D0E2F">
        <w:t>Trade Date</w:t>
      </w:r>
      <w:r w:rsidR="00A1543A">
        <w:tab/>
        <w:t>:</w:t>
      </w:r>
      <w:r w:rsidR="00A1543A">
        <w:tab/>
      </w:r>
      <w:r w:rsidR="006E4EAA">
        <w:rPr>
          <w:lang w:val="en-US"/>
        </w:rPr>
        <w:t>[</w:t>
      </w:r>
      <w:r w:rsidR="006E4EAA">
        <w:rPr>
          <w:rFonts w:cs="Arial"/>
          <w:lang w:val="en-US"/>
        </w:rPr>
        <w:t>●]</w:t>
      </w:r>
    </w:p>
    <w:p w14:paraId="2D08661E" w14:textId="77777777" w:rsidR="000E46AA" w:rsidRDefault="000E46AA" w:rsidP="00BA3051">
      <w:pPr>
        <w:tabs>
          <w:tab w:val="left" w:pos="2340"/>
        </w:tabs>
        <w:ind w:left="2880" w:hanging="2880"/>
        <w:jc w:val="both"/>
      </w:pPr>
    </w:p>
    <w:p w14:paraId="36424E89" w14:textId="28C73149" w:rsidR="001302A5" w:rsidRDefault="000E46AA" w:rsidP="00BA3051">
      <w:pPr>
        <w:tabs>
          <w:tab w:val="left" w:pos="2340"/>
        </w:tabs>
        <w:ind w:left="2880" w:hanging="2880"/>
        <w:jc w:val="both"/>
        <w:rPr>
          <w:szCs w:val="18"/>
        </w:rPr>
      </w:pPr>
      <w:r>
        <w:t>Strike Date</w:t>
      </w:r>
      <w:r w:rsidR="00FF0172" w:rsidRPr="001D0E2F">
        <w:tab/>
        <w:t>:</w:t>
      </w:r>
      <w:r w:rsidR="00FF0172" w:rsidRPr="001D0E2F">
        <w:tab/>
      </w:r>
      <w:r w:rsidR="006E4EAA">
        <w:rPr>
          <w:lang w:val="en-US"/>
        </w:rPr>
        <w:t>[</w:t>
      </w:r>
      <w:r w:rsidR="006E4EAA">
        <w:rPr>
          <w:rFonts w:cs="Arial"/>
          <w:lang w:val="en-US"/>
        </w:rPr>
        <w:t>●]</w:t>
      </w:r>
    </w:p>
    <w:p w14:paraId="28CBBC1B" w14:textId="77777777" w:rsidR="00AC3492" w:rsidRPr="001D0E2F" w:rsidRDefault="00AC3492" w:rsidP="00FF0172">
      <w:pPr>
        <w:tabs>
          <w:tab w:val="left" w:pos="2340"/>
        </w:tabs>
        <w:ind w:left="2880" w:hanging="2880"/>
        <w:jc w:val="both"/>
        <w:rPr>
          <w:szCs w:val="18"/>
        </w:rPr>
      </w:pPr>
    </w:p>
    <w:p w14:paraId="263AB3CD" w14:textId="5D8CEA5F" w:rsidR="00E43281" w:rsidRDefault="00AC3492" w:rsidP="00FF0172">
      <w:pPr>
        <w:tabs>
          <w:tab w:val="left" w:pos="2340"/>
        </w:tabs>
        <w:ind w:left="2880" w:hanging="2880"/>
        <w:jc w:val="both"/>
        <w:rPr>
          <w:rFonts w:cs="Arial"/>
          <w:lang w:val="en-US"/>
        </w:rPr>
      </w:pPr>
      <w:r w:rsidRPr="001D0E2F">
        <w:rPr>
          <w:szCs w:val="18"/>
        </w:rPr>
        <w:t>Effective Date</w:t>
      </w:r>
      <w:r w:rsidRPr="001D0E2F">
        <w:rPr>
          <w:szCs w:val="18"/>
        </w:rPr>
        <w:tab/>
        <w:t>:</w:t>
      </w:r>
      <w:r w:rsidRPr="001D0E2F">
        <w:rPr>
          <w:szCs w:val="18"/>
        </w:rPr>
        <w:tab/>
      </w:r>
      <w:r w:rsidR="006E4EAA">
        <w:rPr>
          <w:lang w:val="en-US"/>
        </w:rPr>
        <w:t>[</w:t>
      </w:r>
      <w:r w:rsidR="006E4EAA">
        <w:rPr>
          <w:rFonts w:cs="Arial"/>
          <w:lang w:val="en-US"/>
        </w:rPr>
        <w:t>●]</w:t>
      </w:r>
    </w:p>
    <w:p w14:paraId="02083055" w14:textId="77777777" w:rsidR="006E4EAA" w:rsidRPr="001D0E2F" w:rsidRDefault="006E4EAA" w:rsidP="00FF0172">
      <w:pPr>
        <w:tabs>
          <w:tab w:val="left" w:pos="2340"/>
        </w:tabs>
        <w:ind w:left="2880" w:hanging="2880"/>
        <w:jc w:val="both"/>
      </w:pPr>
    </w:p>
    <w:p w14:paraId="35107DD0" w14:textId="0D5F289F" w:rsidR="000619BA" w:rsidRDefault="009113AF" w:rsidP="00FF0172">
      <w:pPr>
        <w:tabs>
          <w:tab w:val="left" w:pos="2340"/>
        </w:tabs>
        <w:ind w:left="2880" w:hanging="2880"/>
        <w:jc w:val="both"/>
        <w:rPr>
          <w:rFonts w:cs="Arial"/>
          <w:bCs/>
          <w:szCs w:val="18"/>
          <w:lang w:eastAsia="zh-CN"/>
        </w:rPr>
      </w:pPr>
      <w:r w:rsidRPr="00D32FAB">
        <w:t>Valuation Date</w:t>
      </w:r>
      <w:r w:rsidRPr="00D32FAB">
        <w:tab/>
      </w:r>
      <w:r w:rsidRPr="00D32FAB">
        <w:rPr>
          <w:rFonts w:cs="Arial"/>
          <w:bCs/>
          <w:szCs w:val="18"/>
          <w:lang w:eastAsia="zh-CN"/>
        </w:rPr>
        <w:t xml:space="preserve">: </w:t>
      </w:r>
      <w:r w:rsidRPr="00D32FAB">
        <w:rPr>
          <w:rFonts w:cs="Arial"/>
          <w:b/>
          <w:szCs w:val="18"/>
          <w:lang w:eastAsia="zh-CN"/>
        </w:rPr>
        <w:tab/>
      </w:r>
      <w:r w:rsidR="006E4EAA">
        <w:rPr>
          <w:lang w:val="en-US"/>
        </w:rPr>
        <w:t>[</w:t>
      </w:r>
      <w:r w:rsidR="006E4EAA">
        <w:rPr>
          <w:rFonts w:cs="Arial"/>
          <w:lang w:val="en-US"/>
        </w:rPr>
        <w:t>●]</w:t>
      </w:r>
      <w:r w:rsidR="009D114B" w:rsidRPr="007E05B9">
        <w:rPr>
          <w:rFonts w:cs="Arial"/>
          <w:bCs/>
          <w:szCs w:val="18"/>
          <w:lang w:eastAsia="zh-CN"/>
        </w:rPr>
        <w:t>,</w:t>
      </w:r>
      <w:r w:rsidR="009D114B" w:rsidRPr="00D32FAB">
        <w:rPr>
          <w:rFonts w:cs="Arial"/>
          <w:bCs/>
          <w:szCs w:val="18"/>
          <w:lang w:eastAsia="zh-CN"/>
        </w:rPr>
        <w:t xml:space="preserve"> </w:t>
      </w:r>
      <w:r w:rsidR="00A0339F" w:rsidRPr="00D32FAB">
        <w:rPr>
          <w:rFonts w:cs="Arial"/>
          <w:bCs/>
          <w:szCs w:val="18"/>
          <w:lang w:eastAsia="zh-CN"/>
        </w:rPr>
        <w:t>or if such date is not a Scheduled Index Business Day, the next following Scheduled Index Business Day, subject to the provisions of Section 11.1(b) of the Equity Definitions, as modified below</w:t>
      </w:r>
      <w:r w:rsidR="00A0339F" w:rsidRPr="00A0339F" w:rsidDel="00A0339F">
        <w:rPr>
          <w:rFonts w:cs="Arial"/>
          <w:bCs/>
          <w:szCs w:val="18"/>
          <w:lang w:eastAsia="zh-CN"/>
        </w:rPr>
        <w:t xml:space="preserve"> </w:t>
      </w:r>
      <w:r w:rsidR="00BA3051" w:rsidRPr="00BA3051">
        <w:rPr>
          <w:rFonts w:cs="Arial"/>
          <w:b/>
          <w:szCs w:val="18"/>
          <w:lang w:eastAsia="zh-CN"/>
        </w:rPr>
        <w:t xml:space="preserve">  </w:t>
      </w:r>
    </w:p>
    <w:p w14:paraId="54B77332" w14:textId="77777777" w:rsidR="009113AF" w:rsidRPr="001D0E2F" w:rsidRDefault="009113AF" w:rsidP="00FF0172">
      <w:pPr>
        <w:tabs>
          <w:tab w:val="left" w:pos="2340"/>
        </w:tabs>
        <w:ind w:left="2880" w:hanging="2880"/>
        <w:jc w:val="both"/>
      </w:pPr>
    </w:p>
    <w:p w14:paraId="1CCB2ED1" w14:textId="16A61430" w:rsidR="00FF0172" w:rsidRDefault="002534B9" w:rsidP="00FF0172">
      <w:pPr>
        <w:tabs>
          <w:tab w:val="left" w:pos="2340"/>
        </w:tabs>
        <w:ind w:left="2880" w:hanging="2880"/>
        <w:jc w:val="both"/>
        <w:rPr>
          <w:rFonts w:eastAsia="SimSun" w:cs="Arial"/>
          <w:szCs w:val="18"/>
        </w:rPr>
      </w:pPr>
      <w:r w:rsidRPr="00D32FAB">
        <w:t>Termination Date</w:t>
      </w:r>
      <w:r w:rsidRPr="00D32FAB">
        <w:tab/>
        <w:t>:</w:t>
      </w:r>
      <w:r w:rsidRPr="00D32FAB">
        <w:tab/>
      </w:r>
      <w:r w:rsidR="000619BA" w:rsidRPr="00D32FAB">
        <w:rPr>
          <w:szCs w:val="18"/>
        </w:rPr>
        <w:t>T</w:t>
      </w:r>
      <w:r w:rsidR="005B4EA6" w:rsidRPr="00D32FAB">
        <w:rPr>
          <w:szCs w:val="18"/>
        </w:rPr>
        <w:t xml:space="preserve">he </w:t>
      </w:r>
      <w:r w:rsidR="00057D00" w:rsidRPr="007E05B9">
        <w:rPr>
          <w:szCs w:val="18"/>
        </w:rPr>
        <w:t>3</w:t>
      </w:r>
      <w:r w:rsidR="00057D00" w:rsidRPr="007E05B9">
        <w:rPr>
          <w:szCs w:val="18"/>
          <w:vertAlign w:val="superscript"/>
        </w:rPr>
        <w:t>rd</w:t>
      </w:r>
      <w:r w:rsidR="001D25E8">
        <w:rPr>
          <w:szCs w:val="18"/>
        </w:rPr>
        <w:t xml:space="preserve"> </w:t>
      </w:r>
      <w:r w:rsidR="001545BF" w:rsidRPr="00D32FAB">
        <w:rPr>
          <w:szCs w:val="18"/>
        </w:rPr>
        <w:t xml:space="preserve">Currency </w:t>
      </w:r>
      <w:r w:rsidR="00B33A10" w:rsidRPr="00D32FAB">
        <w:rPr>
          <w:szCs w:val="18"/>
        </w:rPr>
        <w:t>Business Day immediately after the Valuation Dat</w:t>
      </w:r>
      <w:r w:rsidR="00312682" w:rsidRPr="00D32FAB">
        <w:rPr>
          <w:szCs w:val="18"/>
        </w:rPr>
        <w:t xml:space="preserve">e (currently expected to </w:t>
      </w:r>
      <w:r w:rsidR="00CA1503" w:rsidRPr="004F56BE">
        <w:rPr>
          <w:szCs w:val="18"/>
        </w:rPr>
        <w:t>be</w:t>
      </w:r>
      <w:r w:rsidR="00A1543A" w:rsidRPr="004F56BE">
        <w:rPr>
          <w:szCs w:val="18"/>
        </w:rPr>
        <w:t xml:space="preserve"> </w:t>
      </w:r>
      <w:r w:rsidR="006E4EAA">
        <w:rPr>
          <w:lang w:val="en-US"/>
        </w:rPr>
        <w:t>[</w:t>
      </w:r>
      <w:r w:rsidR="006E4EAA">
        <w:rPr>
          <w:rFonts w:cs="Arial"/>
          <w:lang w:val="en-US"/>
        </w:rPr>
        <w:t>●]</w:t>
      </w:r>
      <w:r w:rsidR="009D114B" w:rsidRPr="00D32FAB">
        <w:rPr>
          <w:szCs w:val="18"/>
        </w:rPr>
        <w:t>)</w:t>
      </w:r>
      <w:r w:rsidR="009D114B" w:rsidRPr="001D0E2F" w:rsidDel="00E327B0">
        <w:rPr>
          <w:rFonts w:eastAsia="SimSun" w:cs="Arial"/>
          <w:szCs w:val="18"/>
        </w:rPr>
        <w:t xml:space="preserve"> </w:t>
      </w:r>
    </w:p>
    <w:p w14:paraId="39CFBFC0" w14:textId="77777777" w:rsidR="004361F5" w:rsidRPr="001D0E2F" w:rsidRDefault="004361F5" w:rsidP="00FF0172">
      <w:pPr>
        <w:tabs>
          <w:tab w:val="left" w:pos="2340"/>
        </w:tabs>
        <w:ind w:left="2880" w:hanging="2880"/>
        <w:jc w:val="both"/>
        <w:rPr>
          <w:color w:val="0000FF"/>
        </w:rPr>
      </w:pPr>
    </w:p>
    <w:p w14:paraId="71FBE896" w14:textId="3520D98E" w:rsidR="000E1272" w:rsidRDefault="0057767E" w:rsidP="0057767E">
      <w:pPr>
        <w:tabs>
          <w:tab w:val="left" w:pos="2340"/>
        </w:tabs>
        <w:ind w:left="2880" w:hanging="2880"/>
        <w:jc w:val="both"/>
        <w:rPr>
          <w:rFonts w:eastAsia="??"/>
        </w:rPr>
      </w:pPr>
      <w:r w:rsidRPr="0048399C">
        <w:rPr>
          <w:rFonts w:eastAsia="??"/>
        </w:rPr>
        <w:t>Notional Amount</w:t>
      </w:r>
      <w:r w:rsidR="00DE33EA" w:rsidRPr="0048399C">
        <w:rPr>
          <w:rFonts w:eastAsia="??"/>
        </w:rPr>
        <w:t xml:space="preserve"> (</w:t>
      </w:r>
      <w:r w:rsidR="00DE33EA" w:rsidRPr="007E05B9">
        <w:rPr>
          <w:rFonts w:eastAsia="??"/>
          <w:b/>
          <w:i/>
        </w:rPr>
        <w:t>N</w:t>
      </w:r>
      <w:r w:rsidR="00DE33EA" w:rsidRPr="0048399C">
        <w:rPr>
          <w:rFonts w:eastAsia="??"/>
        </w:rPr>
        <w:t>)</w:t>
      </w:r>
      <w:r w:rsidRPr="0048399C">
        <w:rPr>
          <w:rFonts w:eastAsia="??"/>
        </w:rPr>
        <w:tab/>
        <w:t>:</w:t>
      </w:r>
      <w:r w:rsidRPr="0048399C">
        <w:rPr>
          <w:rFonts w:eastAsia="??"/>
        </w:rPr>
        <w:tab/>
      </w:r>
      <w:r w:rsidR="006E4EAA">
        <w:rPr>
          <w:rFonts w:eastAsia="??"/>
        </w:rPr>
        <w:t xml:space="preserve">USD </w:t>
      </w:r>
      <w:r w:rsidR="006E4EAA">
        <w:rPr>
          <w:lang w:val="en-US"/>
        </w:rPr>
        <w:t>[</w:t>
      </w:r>
      <w:r w:rsidR="006E4EAA">
        <w:rPr>
          <w:rFonts w:cs="Arial"/>
          <w:lang w:val="en-US"/>
        </w:rPr>
        <w:t>●]</w:t>
      </w:r>
    </w:p>
    <w:p w14:paraId="6816B967" w14:textId="77777777" w:rsidR="000F531C" w:rsidRDefault="000F531C" w:rsidP="0057767E">
      <w:pPr>
        <w:tabs>
          <w:tab w:val="left" w:pos="2340"/>
        </w:tabs>
        <w:ind w:left="2880" w:hanging="2880"/>
        <w:jc w:val="both"/>
        <w:rPr>
          <w:rFonts w:eastAsia="??"/>
        </w:rPr>
      </w:pPr>
    </w:p>
    <w:p w14:paraId="4AD38872" w14:textId="77777777" w:rsidR="000E1272" w:rsidRPr="00DE2098" w:rsidRDefault="000E1272" w:rsidP="0057767E">
      <w:pPr>
        <w:tabs>
          <w:tab w:val="left" w:pos="2340"/>
        </w:tabs>
        <w:ind w:left="2880" w:hanging="2880"/>
        <w:jc w:val="both"/>
        <w:rPr>
          <w:rFonts w:eastAsia="??"/>
        </w:rPr>
      </w:pPr>
      <w:r w:rsidRPr="00DE2098">
        <w:rPr>
          <w:rFonts w:eastAsia="??"/>
        </w:rPr>
        <w:t>Equity Notional Amount</w:t>
      </w:r>
      <w:r w:rsidRPr="00DE2098">
        <w:rPr>
          <w:rFonts w:eastAsia="??"/>
        </w:rPr>
        <w:tab/>
        <w:t xml:space="preserve">: </w:t>
      </w:r>
      <w:r w:rsidRPr="00DE2098">
        <w:rPr>
          <w:rFonts w:eastAsia="??"/>
        </w:rPr>
        <w:tab/>
        <w:t>Notional Amount</w:t>
      </w:r>
      <w:r w:rsidRPr="00DE2098">
        <w:rPr>
          <w:rFonts w:eastAsia="??"/>
        </w:rPr>
        <w:tab/>
      </w:r>
    </w:p>
    <w:p w14:paraId="30266A10" w14:textId="77777777" w:rsidR="000E1272" w:rsidRPr="002A2749" w:rsidRDefault="000E1272" w:rsidP="0057767E">
      <w:pPr>
        <w:tabs>
          <w:tab w:val="left" w:pos="2340"/>
        </w:tabs>
        <w:ind w:left="2880" w:hanging="2880"/>
        <w:jc w:val="both"/>
        <w:rPr>
          <w:rFonts w:eastAsia="??"/>
        </w:rPr>
      </w:pPr>
    </w:p>
    <w:p w14:paraId="4CBFA9D3" w14:textId="77777777" w:rsidR="000E1272" w:rsidRPr="0048399C" w:rsidRDefault="000E1272" w:rsidP="0057767E">
      <w:pPr>
        <w:tabs>
          <w:tab w:val="left" w:pos="2340"/>
        </w:tabs>
        <w:ind w:left="2880" w:hanging="2880"/>
        <w:jc w:val="both"/>
        <w:rPr>
          <w:rFonts w:eastAsia="??"/>
        </w:rPr>
      </w:pPr>
      <w:r w:rsidRPr="002A2749">
        <w:rPr>
          <w:rFonts w:eastAsia="??"/>
        </w:rPr>
        <w:t>Equity Notional Reset</w:t>
      </w:r>
      <w:r w:rsidRPr="002A2749">
        <w:rPr>
          <w:rFonts w:eastAsia="??"/>
        </w:rPr>
        <w:tab/>
        <w:t>:</w:t>
      </w:r>
      <w:r w:rsidRPr="002A2749">
        <w:rPr>
          <w:rFonts w:eastAsia="??"/>
        </w:rPr>
        <w:tab/>
      </w:r>
      <w:r w:rsidR="00BA3051">
        <w:rPr>
          <w:rFonts w:eastAsia="??"/>
        </w:rPr>
        <w:t xml:space="preserve">Not </w:t>
      </w:r>
      <w:r w:rsidRPr="002A2749">
        <w:rPr>
          <w:rFonts w:eastAsia="??"/>
        </w:rPr>
        <w:t>Applicable</w:t>
      </w:r>
    </w:p>
    <w:p w14:paraId="6FE2DE76" w14:textId="77777777" w:rsidR="00045FCE" w:rsidRPr="0048399C" w:rsidRDefault="00045FCE" w:rsidP="00FF0172">
      <w:pPr>
        <w:tabs>
          <w:tab w:val="left" w:pos="2340"/>
        </w:tabs>
        <w:ind w:left="2880" w:hanging="2880"/>
        <w:jc w:val="both"/>
      </w:pPr>
    </w:p>
    <w:p w14:paraId="6D7D5AC3" w14:textId="11C098B1" w:rsidR="00BC4163" w:rsidRPr="004F56BE" w:rsidRDefault="00BC4163" w:rsidP="00F54574">
      <w:pPr>
        <w:tabs>
          <w:tab w:val="left" w:pos="2340"/>
        </w:tabs>
        <w:ind w:left="2880" w:hanging="2880"/>
        <w:jc w:val="both"/>
        <w:rPr>
          <w:szCs w:val="20"/>
          <w:lang w:val="en-US" w:eastAsia="en-US"/>
        </w:rPr>
      </w:pPr>
      <w:r w:rsidRPr="00D32FAB">
        <w:rPr>
          <w:szCs w:val="20"/>
          <w:lang w:val="en-US" w:eastAsia="en-US"/>
        </w:rPr>
        <w:t>Underlying (</w:t>
      </w:r>
      <w:r w:rsidRPr="007E05B9">
        <w:rPr>
          <w:b/>
          <w:i/>
          <w:szCs w:val="20"/>
          <w:lang w:val="en-US" w:eastAsia="en-US"/>
        </w:rPr>
        <w:t>Index</w:t>
      </w:r>
      <w:r w:rsidRPr="00D32FAB">
        <w:rPr>
          <w:szCs w:val="20"/>
          <w:lang w:val="en-US" w:eastAsia="en-US"/>
        </w:rPr>
        <w:t>)</w:t>
      </w:r>
      <w:r w:rsidRPr="00D32FAB">
        <w:rPr>
          <w:szCs w:val="20"/>
          <w:lang w:val="en-US" w:eastAsia="en-US"/>
        </w:rPr>
        <w:tab/>
      </w:r>
      <w:r w:rsidR="00A14AAC" w:rsidRPr="00D32FAB">
        <w:rPr>
          <w:szCs w:val="20"/>
          <w:lang w:val="en-US" w:eastAsia="en-US"/>
        </w:rPr>
        <w:t>:</w:t>
      </w:r>
      <w:r w:rsidR="00A14AAC" w:rsidRPr="00D32FAB">
        <w:rPr>
          <w:szCs w:val="20"/>
          <w:lang w:val="en-US" w:eastAsia="en-US"/>
        </w:rPr>
        <w:tab/>
      </w:r>
      <w:r w:rsidR="009D114B" w:rsidRPr="009D114B">
        <w:rPr>
          <w:szCs w:val="20"/>
          <w:lang w:val="en-US" w:eastAsia="en-US"/>
        </w:rPr>
        <w:t xml:space="preserve">BNP Paribas </w:t>
      </w:r>
      <w:r w:rsidR="004D07E1">
        <w:rPr>
          <w:szCs w:val="20"/>
          <w:lang w:val="en-US" w:eastAsia="en-US"/>
        </w:rPr>
        <w:t>AIR Intraday US Ultimate Excess Return USD Index</w:t>
      </w:r>
      <w:r w:rsidR="009D114B" w:rsidRPr="009D114B" w:rsidDel="009D114B">
        <w:rPr>
          <w:szCs w:val="20"/>
          <w:lang w:val="en-US" w:eastAsia="en-US"/>
        </w:rPr>
        <w:t xml:space="preserve"> </w:t>
      </w:r>
    </w:p>
    <w:p w14:paraId="5624C1A1" w14:textId="77777777" w:rsidR="004D07E1" w:rsidRDefault="004D07E1" w:rsidP="00D9199A">
      <w:pPr>
        <w:tabs>
          <w:tab w:val="left" w:pos="2340"/>
        </w:tabs>
        <w:ind w:left="2880" w:hanging="2880"/>
        <w:jc w:val="both"/>
        <w:rPr>
          <w:szCs w:val="20"/>
          <w:lang w:val="en-US" w:eastAsia="en-US"/>
        </w:rPr>
      </w:pPr>
    </w:p>
    <w:p w14:paraId="7D0FDB74" w14:textId="29E7E0B0" w:rsidR="00BC4163" w:rsidRDefault="00BC4163" w:rsidP="00D9199A">
      <w:pPr>
        <w:tabs>
          <w:tab w:val="left" w:pos="2340"/>
        </w:tabs>
        <w:ind w:left="2880" w:hanging="2880"/>
        <w:jc w:val="both"/>
        <w:rPr>
          <w:rFonts w:eastAsia="??"/>
        </w:rPr>
      </w:pPr>
      <w:r w:rsidRPr="004F56BE">
        <w:rPr>
          <w:szCs w:val="20"/>
          <w:lang w:val="en-US" w:eastAsia="en-US"/>
        </w:rPr>
        <w:t>Bloomberg Code</w:t>
      </w:r>
      <w:r w:rsidRPr="004F56BE">
        <w:rPr>
          <w:szCs w:val="20"/>
          <w:lang w:val="en-US" w:eastAsia="en-US"/>
        </w:rPr>
        <w:tab/>
        <w:t>:</w:t>
      </w:r>
      <w:r w:rsidRPr="004F56BE">
        <w:rPr>
          <w:szCs w:val="20"/>
          <w:lang w:val="en-US" w:eastAsia="en-US"/>
        </w:rPr>
        <w:tab/>
      </w:r>
      <w:r w:rsidR="004D07E1">
        <w:rPr>
          <w:szCs w:val="20"/>
          <w:lang w:val="en-US" w:eastAsia="en-US"/>
        </w:rPr>
        <w:t>BNPXIASU</w:t>
      </w:r>
      <w:r w:rsidR="004D07E1" w:rsidRPr="009D114B">
        <w:rPr>
          <w:szCs w:val="20"/>
          <w:lang w:val="en-US" w:eastAsia="en-US"/>
        </w:rPr>
        <w:t xml:space="preserve"> </w:t>
      </w:r>
      <w:r w:rsidR="00A1543A" w:rsidRPr="007E05B9">
        <w:rPr>
          <w:szCs w:val="20"/>
          <w:lang w:val="en-US" w:eastAsia="en-US"/>
        </w:rPr>
        <w:t>Index</w:t>
      </w:r>
    </w:p>
    <w:p w14:paraId="6462F1A4" w14:textId="77777777" w:rsidR="00D9199A" w:rsidRDefault="00D9199A" w:rsidP="00D9199A">
      <w:pPr>
        <w:tabs>
          <w:tab w:val="left" w:pos="2340"/>
        </w:tabs>
        <w:ind w:left="2880" w:hanging="2880"/>
        <w:jc w:val="both"/>
        <w:rPr>
          <w:rFonts w:eastAsia="??"/>
        </w:rPr>
      </w:pPr>
    </w:p>
    <w:p w14:paraId="42DD0E33" w14:textId="77777777" w:rsidR="00D9199A" w:rsidRPr="00D9199A" w:rsidRDefault="00D9199A" w:rsidP="00A1543A">
      <w:pPr>
        <w:tabs>
          <w:tab w:val="left" w:pos="2340"/>
        </w:tabs>
        <w:ind w:left="2880" w:hanging="2880"/>
        <w:rPr>
          <w:rFonts w:eastAsia="??"/>
        </w:rPr>
      </w:pPr>
      <w:r>
        <w:rPr>
          <w:rFonts w:eastAsia="??"/>
        </w:rPr>
        <w:t>Index Sponsor</w:t>
      </w:r>
      <w:r>
        <w:rPr>
          <w:rFonts w:eastAsia="??"/>
        </w:rPr>
        <w:tab/>
        <w:t>:</w:t>
      </w:r>
      <w:r>
        <w:rPr>
          <w:rFonts w:eastAsia="??"/>
        </w:rPr>
        <w:tab/>
      </w:r>
      <w:r w:rsidRPr="00D9199A">
        <w:rPr>
          <w:rFonts w:eastAsia="??"/>
        </w:rPr>
        <w:t>Section 1.28(b) of the Equity Definitions is deleted in its entirety and replaced with the following:</w:t>
      </w:r>
    </w:p>
    <w:p w14:paraId="35768A67" w14:textId="77777777" w:rsidR="00D9199A" w:rsidRPr="00D9199A" w:rsidRDefault="00D9199A" w:rsidP="00D9199A">
      <w:pPr>
        <w:tabs>
          <w:tab w:val="left" w:pos="2340"/>
        </w:tabs>
        <w:ind w:left="2880" w:hanging="2880"/>
        <w:jc w:val="both"/>
        <w:rPr>
          <w:rFonts w:eastAsia="??"/>
        </w:rPr>
      </w:pPr>
    </w:p>
    <w:p w14:paraId="1FA85D06" w14:textId="77777777" w:rsidR="00D9199A" w:rsidRDefault="00D9199A" w:rsidP="00D9199A">
      <w:pPr>
        <w:tabs>
          <w:tab w:val="left" w:pos="2340"/>
        </w:tabs>
        <w:ind w:left="2880" w:hanging="2880"/>
        <w:jc w:val="both"/>
        <w:rPr>
          <w:rFonts w:eastAsia="??"/>
        </w:rPr>
      </w:pPr>
      <w:r>
        <w:rPr>
          <w:rFonts w:eastAsia="??"/>
        </w:rPr>
        <w:tab/>
      </w:r>
      <w:r>
        <w:rPr>
          <w:rFonts w:eastAsia="??"/>
        </w:rPr>
        <w:tab/>
      </w:r>
      <w:r w:rsidRPr="00D9199A">
        <w:rPr>
          <w:rFonts w:eastAsia="??"/>
        </w:rPr>
        <w:t>“(b) ensures the calculation and publication of the level of the Index on a regular basis in accordance with the rules of the Index.”</w:t>
      </w:r>
    </w:p>
    <w:p w14:paraId="19056D39" w14:textId="77777777" w:rsidR="00D9199A" w:rsidRDefault="00D9199A" w:rsidP="00D9199A">
      <w:pPr>
        <w:tabs>
          <w:tab w:val="left" w:pos="2340"/>
        </w:tabs>
        <w:ind w:left="2880" w:hanging="2880"/>
        <w:jc w:val="both"/>
        <w:rPr>
          <w:rFonts w:eastAsia="??"/>
        </w:rPr>
      </w:pPr>
    </w:p>
    <w:p w14:paraId="003BE679" w14:textId="77777777" w:rsidR="00D9199A" w:rsidRDefault="00D9199A" w:rsidP="00D9199A">
      <w:pPr>
        <w:tabs>
          <w:tab w:val="left" w:pos="2340"/>
        </w:tabs>
        <w:ind w:left="2880" w:hanging="2880"/>
        <w:jc w:val="both"/>
        <w:rPr>
          <w:szCs w:val="20"/>
          <w:lang w:val="en-US" w:eastAsia="en-US"/>
        </w:rPr>
      </w:pPr>
      <w:r w:rsidRPr="00D9199A">
        <w:rPr>
          <w:szCs w:val="20"/>
          <w:lang w:val="en-US" w:eastAsia="en-US"/>
        </w:rPr>
        <w:t xml:space="preserve">Scheduled Index </w:t>
      </w:r>
    </w:p>
    <w:p w14:paraId="15055D5E" w14:textId="77777777" w:rsidR="00D9199A" w:rsidRDefault="00D9199A" w:rsidP="00D9199A">
      <w:pPr>
        <w:tabs>
          <w:tab w:val="left" w:pos="2340"/>
        </w:tabs>
        <w:ind w:left="2880" w:hanging="2880"/>
        <w:jc w:val="both"/>
        <w:rPr>
          <w:szCs w:val="20"/>
          <w:lang w:val="en-US" w:eastAsia="en-US"/>
        </w:rPr>
      </w:pPr>
      <w:r w:rsidRPr="00D9199A">
        <w:rPr>
          <w:szCs w:val="20"/>
          <w:lang w:val="en-US" w:eastAsia="en-US"/>
        </w:rPr>
        <w:t>Business Day</w:t>
      </w:r>
      <w:r>
        <w:rPr>
          <w:szCs w:val="20"/>
          <w:lang w:val="en-US" w:eastAsia="en-US"/>
        </w:rPr>
        <w:tab/>
      </w:r>
      <w:r w:rsidRPr="00D9199A">
        <w:rPr>
          <w:szCs w:val="20"/>
          <w:lang w:val="en-US" w:eastAsia="en-US"/>
        </w:rPr>
        <w:t>:</w:t>
      </w:r>
      <w:r>
        <w:rPr>
          <w:szCs w:val="20"/>
          <w:lang w:val="en-US" w:eastAsia="en-US"/>
        </w:rPr>
        <w:tab/>
      </w:r>
      <w:r w:rsidRPr="00D9199A">
        <w:rPr>
          <w:szCs w:val="20"/>
          <w:lang w:val="en-US" w:eastAsia="en-US"/>
        </w:rPr>
        <w:t>Any Banking Day with respect to which (i) the level of the Index is scheduled to be calculated and made available and (ii) the Hedging Party determines, in its sole and absolute discretion, it should be able to hedge its obligations in respect of the Index under the Transaction</w:t>
      </w:r>
    </w:p>
    <w:p w14:paraId="09DB957A" w14:textId="77777777" w:rsidR="00D9199A" w:rsidRDefault="00D9199A" w:rsidP="00D9199A">
      <w:pPr>
        <w:tabs>
          <w:tab w:val="left" w:pos="2340"/>
        </w:tabs>
        <w:ind w:left="2880" w:hanging="2880"/>
        <w:jc w:val="both"/>
        <w:rPr>
          <w:szCs w:val="20"/>
          <w:lang w:val="en-US" w:eastAsia="en-US"/>
        </w:rPr>
      </w:pPr>
    </w:p>
    <w:p w14:paraId="48021F40" w14:textId="77777777" w:rsidR="00D9199A" w:rsidRPr="0048399C" w:rsidRDefault="00D9199A" w:rsidP="00D9199A">
      <w:pPr>
        <w:tabs>
          <w:tab w:val="left" w:pos="2340"/>
        </w:tabs>
        <w:ind w:left="2880" w:hanging="2880"/>
        <w:jc w:val="both"/>
        <w:rPr>
          <w:szCs w:val="20"/>
          <w:lang w:val="en-US" w:eastAsia="en-US"/>
        </w:rPr>
      </w:pPr>
      <w:r>
        <w:rPr>
          <w:szCs w:val="20"/>
          <w:lang w:val="en-US" w:eastAsia="en-US"/>
        </w:rPr>
        <w:t>Banking Day</w:t>
      </w:r>
      <w:r>
        <w:rPr>
          <w:szCs w:val="20"/>
          <w:lang w:val="en-US" w:eastAsia="en-US"/>
        </w:rPr>
        <w:tab/>
        <w:t>:</w:t>
      </w:r>
      <w:r>
        <w:rPr>
          <w:szCs w:val="20"/>
          <w:lang w:val="en-US" w:eastAsia="en-US"/>
        </w:rPr>
        <w:tab/>
      </w:r>
      <w:r w:rsidRPr="00D9199A">
        <w:rPr>
          <w:szCs w:val="20"/>
          <w:lang w:val="en-US" w:eastAsia="en-US"/>
        </w:rPr>
        <w:t>Any week day except for 25 December and 1 January in each year</w:t>
      </w:r>
    </w:p>
    <w:p w14:paraId="1475B38C" w14:textId="77777777" w:rsidR="000E46AA" w:rsidRDefault="000E46AA" w:rsidP="00F0184A">
      <w:pPr>
        <w:tabs>
          <w:tab w:val="left" w:pos="2340"/>
        </w:tabs>
        <w:ind w:left="2880" w:hanging="2880"/>
        <w:jc w:val="both"/>
      </w:pPr>
    </w:p>
    <w:p w14:paraId="0275D0FD" w14:textId="77777777" w:rsidR="00F0184A" w:rsidRPr="00DE2098" w:rsidRDefault="00F0184A" w:rsidP="00F0184A">
      <w:pPr>
        <w:tabs>
          <w:tab w:val="left" w:pos="2340"/>
        </w:tabs>
        <w:ind w:left="2880" w:hanging="2880"/>
        <w:jc w:val="both"/>
      </w:pPr>
      <w:r w:rsidRPr="00FC068C">
        <w:t>Initial Level (</w:t>
      </w:r>
      <w:r w:rsidRPr="00FC068C">
        <w:rPr>
          <w:b/>
          <w:i/>
        </w:rPr>
        <w:t>Index</w:t>
      </w:r>
      <w:r w:rsidRPr="00FC068C">
        <w:rPr>
          <w:b/>
          <w:i/>
          <w:vertAlign w:val="subscript"/>
        </w:rPr>
        <w:t>0</w:t>
      </w:r>
      <w:r w:rsidRPr="00FC068C">
        <w:t>)</w:t>
      </w:r>
      <w:r w:rsidRPr="00FC068C">
        <w:tab/>
        <w:t>:</w:t>
      </w:r>
      <w:r w:rsidRPr="00FC068C">
        <w:tab/>
      </w:r>
      <w:r w:rsidR="00D71649">
        <w:t>[</w:t>
      </w:r>
      <w:r w:rsidR="00D71649">
        <w:rPr>
          <w:rFonts w:cs="Arial"/>
        </w:rPr>
        <w:t>●</w:t>
      </w:r>
      <w:r w:rsidR="00D71649">
        <w:t>]</w:t>
      </w:r>
      <w:r w:rsidR="00B14D5F" w:rsidRPr="00FC068C">
        <w:t>,</w:t>
      </w:r>
      <w:r w:rsidRPr="00FC068C">
        <w:t xml:space="preserve"> </w:t>
      </w:r>
      <w:r w:rsidR="00B14D5F" w:rsidRPr="00FC068C">
        <w:t>the Reference Price of the Index as of the Strike Date</w:t>
      </w:r>
      <w:r w:rsidR="00B14D5F" w:rsidRPr="00B14D5F">
        <w:t xml:space="preserve"> </w:t>
      </w:r>
    </w:p>
    <w:p w14:paraId="7CDF2630" w14:textId="77777777" w:rsidR="00F0184A" w:rsidRDefault="00F0184A" w:rsidP="00F0184A">
      <w:pPr>
        <w:tabs>
          <w:tab w:val="left" w:pos="2340"/>
          <w:tab w:val="left" w:pos="2880"/>
          <w:tab w:val="left" w:pos="3600"/>
          <w:tab w:val="left" w:pos="4320"/>
          <w:tab w:val="left" w:pos="5040"/>
          <w:tab w:val="left" w:pos="5775"/>
        </w:tabs>
        <w:ind w:left="2880" w:hanging="2880"/>
        <w:jc w:val="both"/>
        <w:rPr>
          <w:snapToGrid w:val="0"/>
          <w:color w:val="000000"/>
        </w:rPr>
      </w:pPr>
    </w:p>
    <w:p w14:paraId="17C90D0F" w14:textId="77777777" w:rsidR="00F0184A" w:rsidRPr="00325847" w:rsidRDefault="00F0184A" w:rsidP="00B14D5F">
      <w:pPr>
        <w:ind w:left="2880" w:hanging="2880"/>
        <w:jc w:val="both"/>
        <w:rPr>
          <w:rFonts w:ascii="Times New Roman" w:eastAsia="Arial" w:hAnsi="Times New Roman" w:cs="Arial"/>
          <w:sz w:val="22"/>
          <w:lang w:val="en-US"/>
        </w:rPr>
      </w:pPr>
      <w:r w:rsidRPr="00A2396C">
        <w:lastRenderedPageBreak/>
        <w:t>Valuation Time</w:t>
      </w:r>
      <w:r>
        <w:t xml:space="preserve">                       : </w:t>
      </w:r>
      <w:r>
        <w:tab/>
      </w:r>
      <w:r w:rsidRPr="00A0339F">
        <w:t>The time by reference to which the Index Sponsor determines the level of each Index in its sole and absolute discretion</w:t>
      </w:r>
      <w:r w:rsidRPr="00A0339F" w:rsidDel="00A0339F">
        <w:t xml:space="preserve"> </w:t>
      </w:r>
    </w:p>
    <w:p w14:paraId="1706A82E" w14:textId="77777777" w:rsidR="00F0184A" w:rsidRDefault="00F0184A" w:rsidP="00F0184A">
      <w:pPr>
        <w:tabs>
          <w:tab w:val="left" w:pos="2340"/>
        </w:tabs>
        <w:ind w:left="2880" w:hanging="2880"/>
        <w:jc w:val="both"/>
        <w:rPr>
          <w:b/>
          <w:bCs/>
          <w:szCs w:val="18"/>
        </w:rPr>
      </w:pPr>
    </w:p>
    <w:p w14:paraId="756EBB3C" w14:textId="77777777" w:rsidR="00F0184A" w:rsidRDefault="00F0184A" w:rsidP="00F0184A">
      <w:pPr>
        <w:tabs>
          <w:tab w:val="left" w:pos="2340"/>
        </w:tabs>
        <w:ind w:left="2880" w:hanging="2880"/>
        <w:jc w:val="both"/>
        <w:rPr>
          <w:rFonts w:ascii="Arial Bold" w:hAnsi="Arial Bold"/>
          <w:b/>
          <w:caps/>
          <w:sz w:val="19"/>
          <w:szCs w:val="19"/>
          <w:u w:val="single"/>
        </w:rPr>
      </w:pPr>
      <w:r>
        <w:t>Reference Price</w:t>
      </w:r>
      <w:r>
        <w:tab/>
        <w:t>:</w:t>
      </w:r>
      <w:r>
        <w:tab/>
      </w:r>
      <w:r w:rsidRPr="00A0339F">
        <w:t xml:space="preserve">Level of the Index as calculated by the Index Sponsor with respect to the </w:t>
      </w:r>
      <w:r w:rsidR="00BF79AF">
        <w:t>Valuation Date</w:t>
      </w:r>
    </w:p>
    <w:p w14:paraId="3411D46C" w14:textId="77777777" w:rsidR="00F0184A" w:rsidRDefault="00F0184A" w:rsidP="00F0184A">
      <w:pPr>
        <w:tabs>
          <w:tab w:val="left" w:pos="2340"/>
        </w:tabs>
        <w:ind w:left="2880" w:hanging="2880"/>
        <w:jc w:val="both"/>
        <w:rPr>
          <w:rFonts w:ascii="Arial Bold" w:hAnsi="Arial Bold"/>
          <w:b/>
          <w:caps/>
          <w:sz w:val="19"/>
          <w:szCs w:val="19"/>
          <w:u w:val="single"/>
        </w:rPr>
      </w:pPr>
    </w:p>
    <w:p w14:paraId="2B0F152B" w14:textId="77777777" w:rsidR="00BC4163" w:rsidRDefault="00BC4163" w:rsidP="00F0184A">
      <w:pPr>
        <w:pStyle w:val="BodyText"/>
        <w:tabs>
          <w:tab w:val="left" w:pos="0"/>
          <w:tab w:val="left" w:pos="2310"/>
          <w:tab w:val="left" w:pos="2520"/>
        </w:tabs>
        <w:spacing w:after="0"/>
        <w:jc w:val="both"/>
        <w:rPr>
          <w:rFonts w:ascii="Arial" w:hAnsi="Arial" w:cs="Times New Roman"/>
          <w:szCs w:val="20"/>
          <w:lang w:val="en-US" w:eastAsia="en-US"/>
        </w:rPr>
      </w:pPr>
      <w:r w:rsidRPr="0048399C">
        <w:rPr>
          <w:rFonts w:ascii="Arial" w:hAnsi="Arial" w:cs="Times New Roman"/>
          <w:szCs w:val="20"/>
          <w:lang w:val="en-US" w:eastAsia="en-US"/>
        </w:rPr>
        <w:t>Exchange</w:t>
      </w:r>
      <w:r w:rsidRPr="0048399C">
        <w:rPr>
          <w:rFonts w:ascii="Arial" w:hAnsi="Arial" w:cs="Times New Roman"/>
          <w:szCs w:val="20"/>
          <w:lang w:val="en-US" w:eastAsia="en-US"/>
        </w:rPr>
        <w:tab/>
        <w:t>:</w:t>
      </w:r>
      <w:r w:rsidRPr="0048399C">
        <w:rPr>
          <w:rFonts w:ascii="Arial" w:hAnsi="Arial" w:cs="Times New Roman"/>
          <w:szCs w:val="20"/>
          <w:lang w:val="en-US" w:eastAsia="en-US"/>
        </w:rPr>
        <w:tab/>
      </w:r>
      <w:r w:rsidRPr="0048399C">
        <w:rPr>
          <w:rFonts w:ascii="Arial" w:hAnsi="Arial" w:cs="Times New Roman"/>
          <w:szCs w:val="20"/>
          <w:lang w:val="en-US" w:eastAsia="en-US"/>
        </w:rPr>
        <w:tab/>
      </w:r>
      <w:r w:rsidR="00D9199A">
        <w:rPr>
          <w:rFonts w:ascii="Arial" w:hAnsi="Arial" w:cs="Times New Roman"/>
          <w:szCs w:val="20"/>
          <w:lang w:val="en-US" w:eastAsia="en-US"/>
        </w:rPr>
        <w:t>Not Applicable</w:t>
      </w:r>
    </w:p>
    <w:p w14:paraId="7CABD59B" w14:textId="77777777" w:rsidR="00A049B7" w:rsidRPr="001D0E2F" w:rsidRDefault="00A049B7" w:rsidP="00A80F8A">
      <w:pPr>
        <w:pStyle w:val="BodyText"/>
        <w:tabs>
          <w:tab w:val="left" w:pos="0"/>
          <w:tab w:val="left" w:pos="2310"/>
          <w:tab w:val="left" w:pos="2520"/>
        </w:tabs>
        <w:spacing w:after="0"/>
        <w:ind w:left="2880" w:hanging="3060"/>
        <w:jc w:val="both"/>
      </w:pPr>
    </w:p>
    <w:p w14:paraId="672E83FB" w14:textId="77777777" w:rsidR="00BC4163" w:rsidRPr="001D0E2F" w:rsidRDefault="00BC4163" w:rsidP="00A80F8A">
      <w:pPr>
        <w:tabs>
          <w:tab w:val="left" w:pos="2340"/>
          <w:tab w:val="left" w:pos="2610"/>
        </w:tabs>
        <w:ind w:left="2880" w:hanging="2880"/>
        <w:jc w:val="both"/>
      </w:pPr>
      <w:r w:rsidRPr="001D0E2F">
        <w:t xml:space="preserve">Related Exchange: </w:t>
      </w:r>
      <w:r w:rsidRPr="001D0E2F">
        <w:tab/>
      </w:r>
      <w:r w:rsidRPr="001D0E2F">
        <w:tab/>
      </w:r>
      <w:r w:rsidRPr="001D0E2F">
        <w:tab/>
      </w:r>
      <w:r w:rsidR="00D9199A">
        <w:rPr>
          <w:color w:val="000000"/>
        </w:rPr>
        <w:t>Not Applicable</w:t>
      </w:r>
    </w:p>
    <w:p w14:paraId="7E8A2AF1" w14:textId="77777777" w:rsidR="001214B1" w:rsidRDefault="001214B1" w:rsidP="00623D27">
      <w:pPr>
        <w:tabs>
          <w:tab w:val="left" w:pos="2340"/>
        </w:tabs>
        <w:ind w:left="2880" w:hanging="2880"/>
        <w:jc w:val="both"/>
        <w:rPr>
          <w:lang w:val="en-US"/>
        </w:rPr>
      </w:pPr>
    </w:p>
    <w:p w14:paraId="159E5BEF" w14:textId="77777777" w:rsidR="009C7ADC" w:rsidRPr="00325847" w:rsidRDefault="003864A4" w:rsidP="009C7ADC">
      <w:pPr>
        <w:tabs>
          <w:tab w:val="left" w:pos="2340"/>
        </w:tabs>
        <w:ind w:left="2880" w:hanging="2880"/>
        <w:jc w:val="both"/>
      </w:pPr>
      <w:r>
        <w:tab/>
      </w:r>
      <w:r w:rsidR="009C7ADC" w:rsidRPr="00325847">
        <w:t xml:space="preserve"> </w:t>
      </w:r>
      <w:r w:rsidR="00361719">
        <w:tab/>
      </w:r>
    </w:p>
    <w:p w14:paraId="7739A761" w14:textId="77777777" w:rsidR="00D9199A" w:rsidRDefault="00D9199A" w:rsidP="00917C43">
      <w:pPr>
        <w:tabs>
          <w:tab w:val="left" w:pos="2340"/>
        </w:tabs>
        <w:jc w:val="both"/>
      </w:pPr>
    </w:p>
    <w:p w14:paraId="79D71FFB" w14:textId="77777777" w:rsidR="00F0184A" w:rsidRDefault="00F0184A" w:rsidP="009C7ADC">
      <w:pPr>
        <w:tabs>
          <w:tab w:val="left" w:pos="2340"/>
        </w:tabs>
        <w:ind w:left="2880" w:hanging="2880"/>
        <w:jc w:val="both"/>
      </w:pPr>
    </w:p>
    <w:p w14:paraId="4CF2E82E" w14:textId="77777777" w:rsidR="00AC3492" w:rsidRPr="001D0E2F" w:rsidRDefault="006C1469" w:rsidP="004C475A">
      <w:pPr>
        <w:tabs>
          <w:tab w:val="left" w:pos="2340"/>
        </w:tabs>
        <w:ind w:left="2880" w:hanging="2880"/>
        <w:jc w:val="both"/>
        <w:rPr>
          <w:b/>
          <w:bCs/>
          <w:szCs w:val="18"/>
        </w:rPr>
      </w:pPr>
      <w:r w:rsidRPr="00325847">
        <w:rPr>
          <w:rFonts w:ascii="Arial Bold" w:hAnsi="Arial Bold"/>
          <w:b/>
          <w:caps/>
          <w:sz w:val="19"/>
          <w:szCs w:val="19"/>
          <w:u w:val="single"/>
        </w:rPr>
        <w:t>EQUITY AMOUNT</w:t>
      </w:r>
      <w:r w:rsidR="00135465" w:rsidRPr="001D0E2F">
        <w:rPr>
          <w:b/>
          <w:bCs/>
          <w:szCs w:val="18"/>
        </w:rPr>
        <w:t xml:space="preserve"> </w:t>
      </w:r>
    </w:p>
    <w:p w14:paraId="1DC1FA44" w14:textId="77777777" w:rsidR="00135465" w:rsidRPr="001D0E2F" w:rsidRDefault="00135465" w:rsidP="004C475A">
      <w:pPr>
        <w:tabs>
          <w:tab w:val="left" w:pos="2340"/>
        </w:tabs>
        <w:ind w:left="2880" w:hanging="2880"/>
        <w:jc w:val="both"/>
        <w:rPr>
          <w:szCs w:val="18"/>
          <w:lang w:val="en-US"/>
        </w:rPr>
      </w:pPr>
    </w:p>
    <w:p w14:paraId="35AAB61B" w14:textId="77777777" w:rsidR="00524F39" w:rsidRDefault="00524F39" w:rsidP="005C7F3F">
      <w:pPr>
        <w:tabs>
          <w:tab w:val="left" w:pos="2340"/>
        </w:tabs>
        <w:ind w:left="2880" w:hanging="2880"/>
        <w:jc w:val="both"/>
        <w:rPr>
          <w:szCs w:val="18"/>
        </w:rPr>
      </w:pPr>
      <w:r>
        <w:rPr>
          <w:szCs w:val="18"/>
        </w:rPr>
        <w:t>Type of Return</w:t>
      </w:r>
      <w:r>
        <w:rPr>
          <w:szCs w:val="18"/>
        </w:rPr>
        <w:tab/>
        <w:t>:</w:t>
      </w:r>
      <w:r>
        <w:rPr>
          <w:szCs w:val="18"/>
        </w:rPr>
        <w:tab/>
      </w:r>
      <w:r w:rsidR="001B1FF3">
        <w:rPr>
          <w:szCs w:val="18"/>
        </w:rPr>
        <w:t xml:space="preserve">Excess </w:t>
      </w:r>
      <w:r>
        <w:rPr>
          <w:szCs w:val="18"/>
        </w:rPr>
        <w:t>Return</w:t>
      </w:r>
    </w:p>
    <w:p w14:paraId="7118F482" w14:textId="77777777" w:rsidR="00524F39" w:rsidRDefault="00524F39" w:rsidP="005C7F3F">
      <w:pPr>
        <w:tabs>
          <w:tab w:val="left" w:pos="2340"/>
        </w:tabs>
        <w:ind w:left="2880" w:hanging="2880"/>
        <w:jc w:val="both"/>
        <w:rPr>
          <w:szCs w:val="18"/>
        </w:rPr>
      </w:pPr>
    </w:p>
    <w:p w14:paraId="65692319" w14:textId="77777777" w:rsidR="00AC3492" w:rsidRDefault="00AC3492" w:rsidP="005C7F3F">
      <w:pPr>
        <w:tabs>
          <w:tab w:val="left" w:pos="2340"/>
        </w:tabs>
        <w:ind w:left="2880" w:hanging="2880"/>
        <w:jc w:val="both"/>
        <w:rPr>
          <w:szCs w:val="18"/>
        </w:rPr>
      </w:pPr>
      <w:r w:rsidRPr="001D0E2F">
        <w:rPr>
          <w:szCs w:val="18"/>
        </w:rPr>
        <w:t>Equity Amount Payer</w:t>
      </w:r>
      <w:r w:rsidR="005C7F3F" w:rsidRPr="001D0E2F">
        <w:rPr>
          <w:szCs w:val="18"/>
        </w:rPr>
        <w:tab/>
      </w:r>
      <w:r w:rsidRPr="001D0E2F">
        <w:rPr>
          <w:szCs w:val="18"/>
        </w:rPr>
        <w:t>:</w:t>
      </w:r>
      <w:r w:rsidRPr="001D0E2F">
        <w:rPr>
          <w:szCs w:val="18"/>
        </w:rPr>
        <w:tab/>
      </w:r>
      <w:r w:rsidR="00135465" w:rsidRPr="001D0E2F">
        <w:rPr>
          <w:szCs w:val="18"/>
        </w:rPr>
        <w:t xml:space="preserve">Party </w:t>
      </w:r>
      <w:r w:rsidR="001B1FF3">
        <w:rPr>
          <w:szCs w:val="18"/>
        </w:rPr>
        <w:t>A</w:t>
      </w:r>
      <w:r w:rsidR="001B1FF3" w:rsidRPr="001D0E2F">
        <w:rPr>
          <w:szCs w:val="18"/>
        </w:rPr>
        <w:t xml:space="preserve"> </w:t>
      </w:r>
      <w:r w:rsidR="00135465" w:rsidRPr="001D0E2F">
        <w:rPr>
          <w:szCs w:val="18"/>
        </w:rPr>
        <w:t xml:space="preserve">if the Equity Amount is a positive number; or Party </w:t>
      </w:r>
      <w:r w:rsidR="001B1FF3">
        <w:rPr>
          <w:szCs w:val="18"/>
        </w:rPr>
        <w:t>B</w:t>
      </w:r>
      <w:r w:rsidR="001B1FF3" w:rsidRPr="001D0E2F">
        <w:rPr>
          <w:szCs w:val="18"/>
        </w:rPr>
        <w:t xml:space="preserve"> </w:t>
      </w:r>
      <w:r w:rsidR="00135465" w:rsidRPr="001D0E2F">
        <w:rPr>
          <w:szCs w:val="18"/>
        </w:rPr>
        <w:t xml:space="preserve">if the Equity Amount is a negative number, in which case, Party </w:t>
      </w:r>
      <w:r w:rsidR="001B1FF3">
        <w:rPr>
          <w:szCs w:val="18"/>
        </w:rPr>
        <w:t>B</w:t>
      </w:r>
      <w:r w:rsidR="001B1FF3" w:rsidRPr="001D0E2F">
        <w:rPr>
          <w:szCs w:val="18"/>
        </w:rPr>
        <w:t xml:space="preserve"> </w:t>
      </w:r>
      <w:r w:rsidR="00135465" w:rsidRPr="001D0E2F">
        <w:rPr>
          <w:szCs w:val="18"/>
        </w:rPr>
        <w:t>shall pay the absolute value of the Equity Amount.</w:t>
      </w:r>
    </w:p>
    <w:p w14:paraId="0D746A4D" w14:textId="77777777" w:rsidR="00AC3492" w:rsidRPr="001D0E2F" w:rsidRDefault="00AC3492" w:rsidP="00962C4C">
      <w:pPr>
        <w:tabs>
          <w:tab w:val="left" w:pos="2340"/>
        </w:tabs>
        <w:jc w:val="both"/>
        <w:rPr>
          <w:szCs w:val="18"/>
        </w:rPr>
      </w:pPr>
    </w:p>
    <w:p w14:paraId="461EB4E2" w14:textId="77777777" w:rsidR="00B2268E" w:rsidRPr="001D0E2F" w:rsidRDefault="00EE004E" w:rsidP="00647723">
      <w:pPr>
        <w:tabs>
          <w:tab w:val="left" w:pos="2340"/>
        </w:tabs>
        <w:ind w:left="2880" w:hanging="2880"/>
        <w:jc w:val="both"/>
      </w:pPr>
      <w:r w:rsidRPr="001D0E2F">
        <w:t xml:space="preserve">  </w:t>
      </w:r>
      <w:r w:rsidR="00B2268E" w:rsidRPr="001D0E2F">
        <w:tab/>
      </w:r>
    </w:p>
    <w:p w14:paraId="230E22B0" w14:textId="77777777" w:rsidR="009A2D7F" w:rsidRPr="00325847" w:rsidRDefault="005C7F3F" w:rsidP="005D6998">
      <w:pPr>
        <w:tabs>
          <w:tab w:val="left" w:pos="2340"/>
        </w:tabs>
        <w:jc w:val="both"/>
        <w:rPr>
          <w:szCs w:val="18"/>
        </w:rPr>
      </w:pPr>
      <w:r w:rsidRPr="00325847">
        <w:rPr>
          <w:szCs w:val="18"/>
        </w:rPr>
        <w:t xml:space="preserve">Equity </w:t>
      </w:r>
      <w:r w:rsidR="009A2D7F" w:rsidRPr="00325847">
        <w:rPr>
          <w:szCs w:val="18"/>
        </w:rPr>
        <w:t>Amount</w:t>
      </w:r>
      <w:r w:rsidRPr="00325847">
        <w:rPr>
          <w:szCs w:val="18"/>
        </w:rPr>
        <w:t xml:space="preserve"> </w:t>
      </w:r>
      <w:r w:rsidR="009A2D7F" w:rsidRPr="00325847">
        <w:rPr>
          <w:szCs w:val="18"/>
        </w:rPr>
        <w:t xml:space="preserve">Payable </w:t>
      </w:r>
    </w:p>
    <w:p w14:paraId="70557295" w14:textId="77777777" w:rsidR="002534B9" w:rsidRPr="00325847" w:rsidRDefault="009A2D7F" w:rsidP="002534B9">
      <w:pPr>
        <w:tabs>
          <w:tab w:val="left" w:pos="2340"/>
        </w:tabs>
        <w:jc w:val="both"/>
        <w:rPr>
          <w:szCs w:val="18"/>
        </w:rPr>
      </w:pPr>
      <w:r w:rsidRPr="00325847">
        <w:rPr>
          <w:szCs w:val="18"/>
        </w:rPr>
        <w:t xml:space="preserve">on </w:t>
      </w:r>
      <w:r w:rsidR="00223FAB" w:rsidRPr="00325847">
        <w:rPr>
          <w:szCs w:val="18"/>
        </w:rPr>
        <w:t xml:space="preserve">the Cash </w:t>
      </w:r>
      <w:r w:rsidR="002534B9" w:rsidRPr="00325847">
        <w:rPr>
          <w:szCs w:val="18"/>
        </w:rPr>
        <w:t>Settlement</w:t>
      </w:r>
    </w:p>
    <w:p w14:paraId="1919A442" w14:textId="77777777" w:rsidR="00B14D5F" w:rsidRDefault="00223FAB" w:rsidP="00B14D5F">
      <w:pPr>
        <w:tabs>
          <w:tab w:val="left" w:pos="2340"/>
        </w:tabs>
        <w:ind w:left="2880" w:hanging="2880"/>
        <w:jc w:val="both"/>
        <w:rPr>
          <w:szCs w:val="18"/>
        </w:rPr>
      </w:pPr>
      <w:r w:rsidRPr="00325847">
        <w:rPr>
          <w:szCs w:val="18"/>
        </w:rPr>
        <w:t xml:space="preserve">Payment </w:t>
      </w:r>
      <w:r w:rsidR="009A2D7F" w:rsidRPr="00325847">
        <w:rPr>
          <w:szCs w:val="18"/>
        </w:rPr>
        <w:t>Date</w:t>
      </w:r>
      <w:r w:rsidR="00C9087A" w:rsidRPr="00325847">
        <w:rPr>
          <w:szCs w:val="18"/>
        </w:rPr>
        <w:t xml:space="preserve"> </w:t>
      </w:r>
      <w:r w:rsidR="009A2D7F" w:rsidRPr="00325847">
        <w:rPr>
          <w:szCs w:val="18"/>
        </w:rPr>
        <w:t xml:space="preserve"> </w:t>
      </w:r>
      <w:r w:rsidR="004B2E2D">
        <w:rPr>
          <w:szCs w:val="18"/>
        </w:rPr>
        <w:tab/>
      </w:r>
      <w:r w:rsidR="004B2E2D" w:rsidRPr="00325847">
        <w:rPr>
          <w:szCs w:val="18"/>
        </w:rPr>
        <w:t>:</w:t>
      </w:r>
      <w:r w:rsidR="004B2E2D">
        <w:rPr>
          <w:szCs w:val="18"/>
        </w:rPr>
        <w:tab/>
      </w:r>
      <w:r w:rsidR="004B2E2D" w:rsidRPr="00325847">
        <w:rPr>
          <w:szCs w:val="18"/>
        </w:rPr>
        <w:t>The Equity Amount in USD will be determined by the Calculation Agent (rounded to two decimal places, 0.005 being rounded up) as follows:</w:t>
      </w:r>
    </w:p>
    <w:p w14:paraId="07BF41A3" w14:textId="77777777" w:rsidR="004B2E2D" w:rsidRDefault="004B2E2D" w:rsidP="00325847">
      <w:pPr>
        <w:tabs>
          <w:tab w:val="left" w:pos="2340"/>
        </w:tabs>
        <w:ind w:left="2880" w:hanging="2880"/>
        <w:jc w:val="both"/>
        <w:rPr>
          <w:szCs w:val="18"/>
        </w:rPr>
      </w:pPr>
    </w:p>
    <w:p w14:paraId="4F45AC88" w14:textId="77777777" w:rsidR="001D25E8" w:rsidRPr="00A80F8A" w:rsidRDefault="001D25E8" w:rsidP="00325847">
      <w:pPr>
        <w:tabs>
          <w:tab w:val="left" w:pos="2340"/>
        </w:tabs>
        <w:ind w:left="2880" w:hanging="2880"/>
        <w:jc w:val="both"/>
        <w:rPr>
          <w:b/>
          <w:bCs/>
          <w:szCs w:val="18"/>
        </w:rPr>
      </w:pPr>
      <w:r>
        <w:rPr>
          <w:i/>
          <w:sz w:val="22"/>
          <w:szCs w:val="22"/>
        </w:rPr>
        <w:tab/>
      </w:r>
      <w:r>
        <w:rPr>
          <w:i/>
          <w:sz w:val="22"/>
          <w:szCs w:val="22"/>
        </w:rPr>
        <w:tab/>
      </w:r>
      <m:oMath>
        <m:r>
          <m:rPr>
            <m:sty m:val="bi"/>
          </m:rPr>
          <w:rPr>
            <w:rFonts w:ascii="Cambria Math" w:hAnsi="Cambria Math"/>
          </w:rPr>
          <m:t>Equity Notional Amount ×</m:t>
        </m:r>
        <m:d>
          <m:dPr>
            <m:begChr m:val="["/>
            <m:endChr m:val="]"/>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Strategy</m:t>
                    </m:r>
                  </m:e>
                  <m:sub>
                    <m:r>
                      <m:rPr>
                        <m:sty m:val="bi"/>
                      </m:rPr>
                      <w:rPr>
                        <w:rFonts w:ascii="Cambria Math" w:hAnsi="Cambria Math"/>
                      </w:rPr>
                      <m:t>F</m:t>
                    </m:r>
                  </m:sub>
                </m:sSub>
                <m:r>
                  <m:rPr>
                    <m:sty m:val="bi"/>
                  </m:rPr>
                  <w:rPr>
                    <w:rFonts w:ascii="Cambria Math" w:hAnsi="Cambria Math"/>
                  </w:rPr>
                  <m:t xml:space="preserve"> × (1-Exit Cost)</m:t>
                </m:r>
              </m:num>
              <m:den>
                <m:sSub>
                  <m:sSubPr>
                    <m:ctrlPr>
                      <w:rPr>
                        <w:rFonts w:ascii="Cambria Math" w:hAnsi="Cambria Math"/>
                        <w:b/>
                        <w:i/>
                      </w:rPr>
                    </m:ctrlPr>
                  </m:sSubPr>
                  <m:e>
                    <m:r>
                      <m:rPr>
                        <m:sty m:val="bi"/>
                      </m:rPr>
                      <w:rPr>
                        <w:rFonts w:ascii="Cambria Math" w:hAnsi="Cambria Math"/>
                      </w:rPr>
                      <m:t>Strategy</m:t>
                    </m:r>
                  </m:e>
                  <m:sub>
                    <m:r>
                      <m:rPr>
                        <m:sty m:val="bi"/>
                      </m:rPr>
                      <w:rPr>
                        <w:rFonts w:ascii="Cambria Math" w:hAnsi="Cambria Math"/>
                      </w:rPr>
                      <m:t>0</m:t>
                    </m:r>
                  </m:sub>
                </m:sSub>
                <m:r>
                  <m:rPr>
                    <m:sty m:val="bi"/>
                  </m:rPr>
                  <w:rPr>
                    <w:rFonts w:ascii="Cambria Math" w:hAnsi="Cambria Math"/>
                  </w:rPr>
                  <m:t xml:space="preserve"> × (1+Entry Cost)</m:t>
                </m:r>
              </m:den>
            </m:f>
            <m:r>
              <m:rPr>
                <m:sty m:val="bi"/>
              </m:rPr>
              <w:rPr>
                <w:rFonts w:ascii="Cambria Math" w:hAnsi="Cambria Math"/>
              </w:rPr>
              <m:t>-1</m:t>
            </m:r>
          </m:e>
        </m:d>
      </m:oMath>
    </w:p>
    <w:p w14:paraId="3EF8BE97" w14:textId="77777777" w:rsidR="00F173DC" w:rsidRPr="00325847" w:rsidRDefault="00F173DC" w:rsidP="00325847">
      <w:pPr>
        <w:tabs>
          <w:tab w:val="left" w:pos="2340"/>
        </w:tabs>
        <w:ind w:left="2880" w:hanging="2880"/>
        <w:jc w:val="both"/>
        <w:rPr>
          <w:szCs w:val="18"/>
        </w:rPr>
      </w:pPr>
    </w:p>
    <w:p w14:paraId="67B470E2" w14:textId="77777777" w:rsidR="00F173DC" w:rsidRPr="00B14D5F" w:rsidRDefault="00F173DC" w:rsidP="00325847">
      <w:pPr>
        <w:pStyle w:val="DefinitionLev2"/>
        <w:spacing w:before="0"/>
        <w:ind w:left="2880"/>
        <w:rPr>
          <w:rFonts w:ascii="Arial" w:eastAsia="Batang" w:hAnsi="Arial" w:cs="Arial"/>
          <w:sz w:val="18"/>
          <w:szCs w:val="18"/>
          <w:lang w:eastAsia="en-GB"/>
        </w:rPr>
      </w:pPr>
      <w:r w:rsidRPr="00B14D5F">
        <w:rPr>
          <w:rFonts w:ascii="Arial" w:eastAsia="Batang" w:hAnsi="Arial" w:cs="Arial"/>
          <w:sz w:val="18"/>
          <w:szCs w:val="18"/>
          <w:lang w:eastAsia="en-GB"/>
        </w:rPr>
        <w:t xml:space="preserve">Where: </w:t>
      </w:r>
    </w:p>
    <w:p w14:paraId="105B79A0" w14:textId="77777777" w:rsidR="004F56BE" w:rsidRDefault="004F56BE" w:rsidP="00962C4C">
      <w:pPr>
        <w:ind w:left="2160" w:firstLine="720"/>
        <w:jc w:val="both"/>
        <w:rPr>
          <w:rFonts w:cs="Arial"/>
          <w:szCs w:val="18"/>
        </w:rPr>
      </w:pPr>
    </w:p>
    <w:p w14:paraId="2055BBB4" w14:textId="77777777" w:rsidR="00B14D5F" w:rsidRPr="00B14D5F" w:rsidRDefault="004F56BE" w:rsidP="00962C4C">
      <w:pPr>
        <w:ind w:left="2160" w:firstLine="720"/>
        <w:jc w:val="both"/>
        <w:rPr>
          <w:rFonts w:cs="Arial"/>
          <w:szCs w:val="18"/>
          <w:lang w:val="en-US"/>
        </w:rPr>
      </w:pPr>
      <w:r w:rsidRPr="007E05B9">
        <w:rPr>
          <w:rFonts w:cs="Arial"/>
          <w:b/>
          <w:i/>
          <w:szCs w:val="18"/>
        </w:rPr>
        <w:t>Strategy</w:t>
      </w:r>
      <w:r w:rsidRPr="007E05B9">
        <w:rPr>
          <w:rFonts w:ascii="Arial Bold" w:hAnsi="Arial Bold" w:cs="Arial"/>
          <w:b/>
          <w:i/>
          <w:szCs w:val="18"/>
          <w:vertAlign w:val="subscript"/>
        </w:rPr>
        <w:t>0</w:t>
      </w:r>
      <w:r w:rsidR="00B14D5F" w:rsidRPr="00962C4C">
        <w:rPr>
          <w:rFonts w:cs="Arial"/>
          <w:i/>
          <w:color w:val="000000"/>
          <w:szCs w:val="18"/>
        </w:rPr>
        <w:t>:</w:t>
      </w:r>
      <w:r w:rsidR="00B14D5F" w:rsidRPr="00B14D5F">
        <w:rPr>
          <w:rFonts w:cs="Arial"/>
          <w:szCs w:val="18"/>
          <w:lang w:val="en-US"/>
        </w:rPr>
        <w:t xml:space="preserve"> The Strategy Value as of the Strike Date is set to 100%</w:t>
      </w:r>
    </w:p>
    <w:p w14:paraId="140EB44C" w14:textId="77777777" w:rsidR="004F56BE" w:rsidRDefault="004F56BE" w:rsidP="00962C4C">
      <w:pPr>
        <w:ind w:left="2160" w:firstLine="720"/>
        <w:jc w:val="both"/>
        <w:rPr>
          <w:rFonts w:cs="Arial"/>
          <w:szCs w:val="18"/>
        </w:rPr>
      </w:pPr>
    </w:p>
    <w:p w14:paraId="13277B2A" w14:textId="77777777" w:rsidR="00B14D5F" w:rsidRPr="00D32FAB" w:rsidRDefault="004F56BE" w:rsidP="00962C4C">
      <w:pPr>
        <w:ind w:left="2160" w:firstLine="720"/>
        <w:jc w:val="both"/>
        <w:rPr>
          <w:rFonts w:cs="Arial"/>
          <w:szCs w:val="18"/>
          <w:lang w:val="en-US"/>
        </w:rPr>
      </w:pPr>
      <w:proofErr w:type="spellStart"/>
      <w:r w:rsidRPr="007E05B9">
        <w:rPr>
          <w:rFonts w:cs="Arial"/>
          <w:b/>
          <w:i/>
          <w:szCs w:val="18"/>
        </w:rPr>
        <w:t>Strategy</w:t>
      </w:r>
      <w:r w:rsidRPr="007E05B9">
        <w:rPr>
          <w:rFonts w:ascii="Arial Bold" w:hAnsi="Arial Bold" w:cs="Arial"/>
          <w:b/>
          <w:i/>
          <w:szCs w:val="18"/>
          <w:vertAlign w:val="subscript"/>
        </w:rPr>
        <w:t>F</w:t>
      </w:r>
      <w:proofErr w:type="spellEnd"/>
      <w:r w:rsidR="00B14D5F" w:rsidRPr="00D32FAB">
        <w:rPr>
          <w:rFonts w:cs="Arial"/>
          <w:i/>
          <w:color w:val="000000"/>
          <w:szCs w:val="18"/>
        </w:rPr>
        <w:t>:</w:t>
      </w:r>
      <w:r w:rsidR="00B14D5F" w:rsidRPr="00D32FAB">
        <w:rPr>
          <w:rFonts w:cs="Arial"/>
          <w:szCs w:val="18"/>
          <w:lang w:val="en-US"/>
        </w:rPr>
        <w:t xml:space="preserve"> The Strategy Value as of the Valuation Date</w:t>
      </w:r>
    </w:p>
    <w:p w14:paraId="6CACAC88" w14:textId="77777777" w:rsidR="00B14D5F" w:rsidRPr="004F56BE" w:rsidRDefault="00B14D5F" w:rsidP="00B14D5F">
      <w:pPr>
        <w:jc w:val="both"/>
        <w:rPr>
          <w:rFonts w:cs="Arial"/>
          <w:szCs w:val="18"/>
          <w:lang w:val="en-US"/>
        </w:rPr>
      </w:pPr>
    </w:p>
    <w:p w14:paraId="3763D90A" w14:textId="4846DD40" w:rsidR="00B14D5F" w:rsidRPr="00D32FAB" w:rsidRDefault="00B14D5F" w:rsidP="00962C4C">
      <w:pPr>
        <w:ind w:left="2160" w:firstLine="720"/>
        <w:jc w:val="both"/>
        <w:rPr>
          <w:rFonts w:cs="Arial"/>
          <w:iCs/>
          <w:color w:val="000000"/>
          <w:szCs w:val="18"/>
        </w:rPr>
      </w:pPr>
      <w:r w:rsidRPr="007E05B9">
        <w:rPr>
          <w:rFonts w:cs="Arial"/>
          <w:b/>
          <w:i/>
          <w:szCs w:val="18"/>
        </w:rPr>
        <w:t>Entry Cost</w:t>
      </w:r>
      <w:r w:rsidRPr="007E05B9">
        <w:rPr>
          <w:rFonts w:cs="Arial"/>
          <w:szCs w:val="18"/>
        </w:rPr>
        <w:t xml:space="preserve">: </w:t>
      </w:r>
      <w:r w:rsidR="006E4EAA">
        <w:rPr>
          <w:lang w:val="en-US"/>
        </w:rPr>
        <w:t>[</w:t>
      </w:r>
      <w:proofErr w:type="gramStart"/>
      <w:r w:rsidR="006E4EAA">
        <w:rPr>
          <w:rFonts w:cs="Arial"/>
          <w:lang w:val="en-US"/>
        </w:rPr>
        <w:t>●]</w:t>
      </w:r>
      <w:r w:rsidR="001D25E8">
        <w:t>%</w:t>
      </w:r>
      <w:proofErr w:type="gramEnd"/>
    </w:p>
    <w:p w14:paraId="0C8A2363" w14:textId="77777777" w:rsidR="00B14D5F" w:rsidRPr="004F56BE" w:rsidRDefault="00B14D5F" w:rsidP="00B14D5F">
      <w:pPr>
        <w:jc w:val="both"/>
        <w:rPr>
          <w:rFonts w:cs="Arial"/>
          <w:iCs/>
          <w:color w:val="000000"/>
          <w:szCs w:val="18"/>
        </w:rPr>
      </w:pPr>
    </w:p>
    <w:p w14:paraId="2A7C3CC5" w14:textId="61A2B0B9" w:rsidR="00B14D5F" w:rsidRPr="00962C4C" w:rsidRDefault="00917C43" w:rsidP="00962C4C">
      <w:pPr>
        <w:ind w:left="2160" w:firstLine="720"/>
        <w:jc w:val="both"/>
        <w:rPr>
          <w:rFonts w:cs="Arial"/>
          <w:szCs w:val="18"/>
        </w:rPr>
      </w:pPr>
      <w:r w:rsidRPr="007E05B9">
        <w:rPr>
          <w:rStyle w:val="headings-normal"/>
          <w:b/>
          <w:i/>
          <w:szCs w:val="18"/>
          <w:lang w:val="en-US"/>
        </w:rPr>
        <w:t>Exit Cost</w:t>
      </w:r>
      <w:r w:rsidRPr="00D32FAB">
        <w:rPr>
          <w:rStyle w:val="headings-normal"/>
          <w:szCs w:val="18"/>
          <w:lang w:val="en-US"/>
        </w:rPr>
        <w:t xml:space="preserve">: </w:t>
      </w:r>
      <w:r w:rsidR="006E4EAA">
        <w:rPr>
          <w:lang w:val="en-US"/>
        </w:rPr>
        <w:t>[</w:t>
      </w:r>
      <w:proofErr w:type="gramStart"/>
      <w:r w:rsidR="006E4EAA">
        <w:rPr>
          <w:rFonts w:cs="Arial"/>
          <w:lang w:val="en-US"/>
        </w:rPr>
        <w:t>●]</w:t>
      </w:r>
      <w:r w:rsidR="001D25E8">
        <w:t>%</w:t>
      </w:r>
      <w:proofErr w:type="gramEnd"/>
    </w:p>
    <w:p w14:paraId="7B34270E" w14:textId="77777777" w:rsidR="00B14D5F" w:rsidRPr="00B14D5F" w:rsidRDefault="00B14D5F" w:rsidP="00E14BEB">
      <w:pPr>
        <w:pStyle w:val="DefinitionLev2"/>
        <w:spacing w:before="0"/>
        <w:ind w:left="2880"/>
        <w:rPr>
          <w:rFonts w:ascii="Arial" w:eastAsia="Batang" w:hAnsi="Arial" w:cs="Arial"/>
          <w:b/>
          <w:bCs/>
          <w:sz w:val="18"/>
          <w:szCs w:val="18"/>
          <w:lang w:eastAsia="en-GB"/>
        </w:rPr>
      </w:pPr>
    </w:p>
    <w:p w14:paraId="1ACB4DF5" w14:textId="77777777" w:rsidR="004B2E2D" w:rsidRPr="00890E76" w:rsidRDefault="004B2E2D" w:rsidP="00E14BEB">
      <w:pPr>
        <w:pStyle w:val="DefinitionLev2"/>
        <w:spacing w:before="0"/>
        <w:ind w:left="2880"/>
        <w:rPr>
          <w:rFonts w:ascii="Arial" w:eastAsia="Batang" w:hAnsi="Arial"/>
          <w:sz w:val="18"/>
          <w:szCs w:val="18"/>
          <w:lang w:eastAsia="en-GB"/>
        </w:rPr>
      </w:pPr>
      <w:proofErr w:type="spellStart"/>
      <w:r w:rsidRPr="004E3598">
        <w:rPr>
          <w:rFonts w:ascii="Arial" w:eastAsia="Batang" w:hAnsi="Arial"/>
          <w:b/>
          <w:bCs/>
          <w:i/>
          <w:sz w:val="18"/>
          <w:szCs w:val="18"/>
          <w:lang w:eastAsia="en-GB"/>
        </w:rPr>
        <w:t>Index</w:t>
      </w:r>
      <w:r w:rsidR="00AF0A27" w:rsidRPr="004E3598">
        <w:rPr>
          <w:rFonts w:ascii="Arial" w:eastAsia="Batang" w:hAnsi="Arial"/>
          <w:b/>
          <w:bCs/>
          <w:i/>
          <w:sz w:val="18"/>
          <w:szCs w:val="18"/>
          <w:vertAlign w:val="subscript"/>
          <w:lang w:eastAsia="en-GB"/>
        </w:rPr>
        <w:t>F</w:t>
      </w:r>
      <w:proofErr w:type="spellEnd"/>
      <w:r w:rsidR="009F75FB" w:rsidRPr="00890E76">
        <w:rPr>
          <w:rFonts w:ascii="Arial" w:eastAsia="Batang" w:hAnsi="Arial"/>
          <w:sz w:val="18"/>
          <w:szCs w:val="18"/>
          <w:lang w:eastAsia="en-GB"/>
        </w:rPr>
        <w:t xml:space="preserve"> </w:t>
      </w:r>
      <w:r w:rsidR="00F173DC" w:rsidRPr="00890E76">
        <w:rPr>
          <w:rFonts w:ascii="Arial" w:eastAsia="Batang" w:hAnsi="Arial"/>
          <w:sz w:val="18"/>
          <w:szCs w:val="18"/>
          <w:lang w:eastAsia="en-GB"/>
        </w:rPr>
        <w:t xml:space="preserve">means the </w:t>
      </w:r>
      <w:r w:rsidR="00AF0A27" w:rsidRPr="00890E76">
        <w:rPr>
          <w:rFonts w:ascii="Arial" w:eastAsia="Batang" w:hAnsi="Arial"/>
          <w:sz w:val="18"/>
          <w:szCs w:val="18"/>
          <w:lang w:eastAsia="en-GB"/>
        </w:rPr>
        <w:t xml:space="preserve">Reference </w:t>
      </w:r>
      <w:r w:rsidRPr="00890E76">
        <w:rPr>
          <w:rFonts w:ascii="Arial" w:eastAsia="Batang" w:hAnsi="Arial"/>
          <w:sz w:val="18"/>
          <w:szCs w:val="18"/>
          <w:lang w:eastAsia="en-GB"/>
        </w:rPr>
        <w:t>Price of the Index as of the Valuation Date</w:t>
      </w:r>
      <w:r w:rsidR="004F0128" w:rsidRPr="00890E76">
        <w:rPr>
          <w:rFonts w:ascii="Arial" w:eastAsia="Batang" w:hAnsi="Arial"/>
          <w:sz w:val="18"/>
          <w:szCs w:val="18"/>
          <w:lang w:eastAsia="en-GB"/>
        </w:rPr>
        <w:t xml:space="preserve"> </w:t>
      </w:r>
    </w:p>
    <w:p w14:paraId="047A6BE0" w14:textId="77777777" w:rsidR="00B14D5F" w:rsidRPr="00890E76" w:rsidRDefault="00B14D5F" w:rsidP="00E14BEB">
      <w:pPr>
        <w:pStyle w:val="DefinitionLev2"/>
        <w:spacing w:before="0"/>
        <w:ind w:left="2880"/>
        <w:rPr>
          <w:rFonts w:ascii="Arial" w:eastAsia="Batang" w:hAnsi="Arial"/>
          <w:b/>
          <w:bCs/>
          <w:sz w:val="18"/>
          <w:szCs w:val="18"/>
          <w:lang w:eastAsia="en-GB"/>
        </w:rPr>
      </w:pPr>
    </w:p>
    <w:p w14:paraId="678928DE" w14:textId="77777777" w:rsidR="00B14D5F" w:rsidRDefault="00B14D5F" w:rsidP="00B14D5F">
      <w:pPr>
        <w:tabs>
          <w:tab w:val="left" w:pos="2340"/>
        </w:tabs>
        <w:ind w:left="2880" w:hanging="2880"/>
        <w:jc w:val="both"/>
        <w:rPr>
          <w:szCs w:val="18"/>
        </w:rPr>
      </w:pPr>
      <w:r w:rsidRPr="00962C4C">
        <w:rPr>
          <w:szCs w:val="18"/>
        </w:rPr>
        <w:t>Strategy Value (</w:t>
      </w:r>
      <w:proofErr w:type="spellStart"/>
      <w:r w:rsidRPr="007E05B9">
        <w:rPr>
          <w:b/>
          <w:i/>
          <w:szCs w:val="18"/>
        </w:rPr>
        <w:t>Strategy</w:t>
      </w:r>
      <w:r w:rsidRPr="007E05B9">
        <w:rPr>
          <w:b/>
          <w:i/>
          <w:szCs w:val="18"/>
          <w:vertAlign w:val="subscript"/>
        </w:rPr>
        <w:t>t</w:t>
      </w:r>
      <w:proofErr w:type="spellEnd"/>
      <w:r w:rsidRPr="00962C4C">
        <w:rPr>
          <w:szCs w:val="18"/>
        </w:rPr>
        <w:t>)</w:t>
      </w:r>
      <w:r w:rsidRPr="00B14D5F">
        <w:rPr>
          <w:szCs w:val="18"/>
        </w:rPr>
        <w:tab/>
        <w:t>:</w:t>
      </w:r>
      <w:r w:rsidRPr="00B14D5F">
        <w:rPr>
          <w:szCs w:val="18"/>
        </w:rPr>
        <w:tab/>
      </w:r>
      <w:r>
        <w:rPr>
          <w:szCs w:val="18"/>
        </w:rPr>
        <w:t>The Strategy Value as of a Scheduled</w:t>
      </w:r>
      <w:r w:rsidRPr="00B14D5F">
        <w:rPr>
          <w:szCs w:val="18"/>
        </w:rPr>
        <w:t xml:space="preserve"> Index Business Day t is determined by the Calculation Agent in accordance with the following formula:</w:t>
      </w:r>
    </w:p>
    <w:p w14:paraId="13F1CB35" w14:textId="77777777" w:rsidR="004F56BE" w:rsidRDefault="004F56BE" w:rsidP="00B14D5F">
      <w:pPr>
        <w:tabs>
          <w:tab w:val="left" w:pos="2340"/>
        </w:tabs>
        <w:ind w:left="2880" w:hanging="2880"/>
        <w:jc w:val="both"/>
        <w:rPr>
          <w:szCs w:val="18"/>
        </w:rPr>
      </w:pPr>
    </w:p>
    <w:p w14:paraId="3E0D5BB6" w14:textId="77777777" w:rsidR="00B14D5F" w:rsidRPr="00FD1A03" w:rsidRDefault="00B14D5F" w:rsidP="00B14D5F">
      <w:pPr>
        <w:tabs>
          <w:tab w:val="left" w:pos="2340"/>
        </w:tabs>
        <w:ind w:left="2880" w:hanging="2880"/>
        <w:jc w:val="both"/>
        <w:rPr>
          <w:b/>
          <w:i/>
          <w:sz w:val="22"/>
          <w:szCs w:val="22"/>
        </w:rPr>
      </w:pPr>
      <w:r>
        <w:rPr>
          <w:szCs w:val="18"/>
        </w:rPr>
        <w:tab/>
      </w:r>
      <w:r>
        <w:rPr>
          <w:szCs w:val="18"/>
        </w:rPr>
        <w:tab/>
      </w:r>
      <m:oMath>
        <m:sSub>
          <m:sSubPr>
            <m:ctrlPr>
              <w:rPr>
                <w:rFonts w:ascii="Cambria Math" w:hAnsi="Cambria Math"/>
                <w:b/>
                <w:i/>
                <w:sz w:val="22"/>
                <w:szCs w:val="22"/>
              </w:rPr>
            </m:ctrlPr>
          </m:sSubPr>
          <m:e>
            <m:r>
              <m:rPr>
                <m:sty m:val="bi"/>
              </m:rPr>
              <w:rPr>
                <w:rFonts w:ascii="Cambria Math" w:hAnsi="Cambria Math"/>
                <w:sz w:val="22"/>
                <w:szCs w:val="22"/>
              </w:rPr>
              <m:t>Strategy</m:t>
            </m:r>
          </m:e>
          <m:sub>
            <m:r>
              <m:rPr>
                <m:sty m:val="bi"/>
              </m:rPr>
              <w:rPr>
                <w:rFonts w:ascii="Cambria Math" w:hAnsi="Cambria Math"/>
                <w:sz w:val="22"/>
                <w:szCs w:val="22"/>
              </w:rPr>
              <m:t>t</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Strategy</m:t>
            </m:r>
          </m:e>
          <m:sub>
            <m:r>
              <m:rPr>
                <m:sty m:val="bi"/>
              </m:rPr>
              <w:rPr>
                <w:rFonts w:ascii="Cambria Math" w:hAnsi="Cambria Math"/>
                <w:sz w:val="22"/>
                <w:szCs w:val="22"/>
              </w:rPr>
              <m:t>0</m:t>
            </m:r>
          </m:sub>
        </m:sSub>
        <m:r>
          <m:rPr>
            <m:sty m:val="bi"/>
          </m:rPr>
          <w:rPr>
            <w:rFonts w:ascii="Cambria Math" w:hAnsi="Cambria Math"/>
            <w:sz w:val="22"/>
            <w:szCs w:val="22"/>
          </w:rPr>
          <m:t>×</m:t>
        </m:r>
        <m:f>
          <m:fPr>
            <m:ctrlPr>
              <w:rPr>
                <w:rFonts w:ascii="Cambria Math" w:hAnsi="Cambria Math"/>
                <w:b/>
                <w:i/>
                <w:sz w:val="22"/>
                <w:szCs w:val="22"/>
              </w:rPr>
            </m:ctrlPr>
          </m:fPr>
          <m:num>
            <m:sSub>
              <m:sSubPr>
                <m:ctrlPr>
                  <w:rPr>
                    <w:rFonts w:ascii="Cambria Math" w:hAnsi="Cambria Math"/>
                    <w:b/>
                    <w:i/>
                    <w:sz w:val="22"/>
                    <w:szCs w:val="22"/>
                  </w:rPr>
                </m:ctrlPr>
              </m:sSubPr>
              <m:e>
                <m:r>
                  <m:rPr>
                    <m:sty m:val="bi"/>
                  </m:rPr>
                  <w:rPr>
                    <w:rFonts w:ascii="Cambria Math" w:hAnsi="Cambria Math"/>
                    <w:sz w:val="22"/>
                    <w:szCs w:val="22"/>
                  </w:rPr>
                  <m:t>Index</m:t>
                </m:r>
              </m:e>
              <m:sub>
                <m:r>
                  <m:rPr>
                    <m:sty m:val="bi"/>
                  </m:rPr>
                  <w:rPr>
                    <w:rFonts w:ascii="Cambria Math" w:hAnsi="Cambria Math"/>
                    <w:sz w:val="22"/>
                    <w:szCs w:val="22"/>
                  </w:rPr>
                  <m:t>t</m:t>
                </m:r>
              </m:sub>
            </m:sSub>
          </m:num>
          <m:den>
            <m:sSub>
              <m:sSubPr>
                <m:ctrlPr>
                  <w:rPr>
                    <w:rFonts w:ascii="Cambria Math" w:hAnsi="Cambria Math"/>
                    <w:b/>
                    <w:i/>
                    <w:sz w:val="22"/>
                    <w:szCs w:val="22"/>
                  </w:rPr>
                </m:ctrlPr>
              </m:sSubPr>
              <m:e>
                <m:r>
                  <m:rPr>
                    <m:sty m:val="bi"/>
                  </m:rPr>
                  <w:rPr>
                    <w:rFonts w:ascii="Cambria Math" w:hAnsi="Cambria Math"/>
                    <w:sz w:val="22"/>
                    <w:szCs w:val="22"/>
                  </w:rPr>
                  <m:t>Index</m:t>
                </m:r>
              </m:e>
              <m:sub>
                <m:r>
                  <m:rPr>
                    <m:sty m:val="bi"/>
                  </m:rPr>
                  <w:rPr>
                    <w:rFonts w:ascii="Cambria Math" w:hAnsi="Cambria Math"/>
                    <w:sz w:val="22"/>
                    <w:szCs w:val="22"/>
                  </w:rPr>
                  <m:t>0</m:t>
                </m:r>
              </m:sub>
            </m:sSub>
          </m:den>
        </m:f>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Strategy</m:t>
            </m:r>
          </m:e>
          <m:sub>
            <m:r>
              <m:rPr>
                <m:sty m:val="bi"/>
              </m:rPr>
              <w:rPr>
                <w:rFonts w:ascii="Cambria Math" w:hAnsi="Cambria Math"/>
                <w:sz w:val="22"/>
                <w:szCs w:val="22"/>
              </w:rPr>
              <m:t>0</m:t>
            </m:r>
          </m:sub>
        </m:sSub>
        <m:r>
          <m:rPr>
            <m:sty m:val="bi"/>
          </m:rPr>
          <w:rPr>
            <w:rFonts w:ascii="Cambria Math" w:hAnsi="Cambria Math"/>
            <w:sz w:val="22"/>
            <w:szCs w:val="22"/>
          </w:rPr>
          <m:t>×AF×</m:t>
        </m:r>
        <m:f>
          <m:fPr>
            <m:ctrlPr>
              <w:rPr>
                <w:rFonts w:ascii="Cambria Math" w:hAnsi="Cambria Math"/>
                <w:b/>
                <w:i/>
                <w:sz w:val="22"/>
                <w:szCs w:val="22"/>
              </w:rPr>
            </m:ctrlPr>
          </m:fPr>
          <m:num>
            <m:sSub>
              <m:sSubPr>
                <m:ctrlPr>
                  <w:rPr>
                    <w:rFonts w:ascii="Cambria Math" w:hAnsi="Cambria Math"/>
                    <w:b/>
                    <w:i/>
                    <w:sz w:val="22"/>
                    <w:szCs w:val="22"/>
                  </w:rPr>
                </m:ctrlPr>
              </m:sSubPr>
              <m:e>
                <m:r>
                  <m:rPr>
                    <m:sty m:val="bi"/>
                  </m:rPr>
                  <w:rPr>
                    <w:rFonts w:ascii="Cambria Math" w:hAnsi="Cambria Math"/>
                    <w:sz w:val="22"/>
                    <w:szCs w:val="22"/>
                  </w:rPr>
                  <m:t>Act</m:t>
                </m:r>
              </m:e>
              <m:sub>
                <m:r>
                  <m:rPr>
                    <m:sty m:val="bi"/>
                  </m:rPr>
                  <w:rPr>
                    <w:rFonts w:ascii="Cambria Math" w:hAnsi="Cambria Math"/>
                    <w:sz w:val="22"/>
                    <w:szCs w:val="22"/>
                  </w:rPr>
                  <m:t>0,t</m:t>
                </m:r>
              </m:sub>
            </m:sSub>
          </m:num>
          <m:den>
            <m:r>
              <m:rPr>
                <m:sty m:val="bi"/>
              </m:rPr>
              <w:rPr>
                <w:rFonts w:ascii="Cambria Math" w:hAnsi="Cambria Math"/>
                <w:sz w:val="22"/>
                <w:szCs w:val="22"/>
              </w:rPr>
              <m:t>360</m:t>
            </m:r>
          </m:den>
        </m:f>
      </m:oMath>
    </w:p>
    <w:p w14:paraId="21843C72" w14:textId="77777777" w:rsidR="00C819E0" w:rsidRDefault="00C819E0" w:rsidP="00B14D5F">
      <w:pPr>
        <w:tabs>
          <w:tab w:val="left" w:pos="2340"/>
        </w:tabs>
        <w:ind w:left="2880" w:hanging="2880"/>
        <w:jc w:val="both"/>
        <w:rPr>
          <w:i/>
          <w:sz w:val="22"/>
          <w:szCs w:val="22"/>
        </w:rPr>
      </w:pPr>
    </w:p>
    <w:p w14:paraId="690FA765" w14:textId="77777777" w:rsidR="00B14D5F" w:rsidRPr="005C32DC" w:rsidRDefault="00B14D5F" w:rsidP="00B14D5F">
      <w:pPr>
        <w:pStyle w:val="DefinitionLev2"/>
        <w:spacing w:before="0"/>
        <w:ind w:left="2880"/>
        <w:rPr>
          <w:rFonts w:ascii="Arial" w:eastAsia="Batang" w:hAnsi="Arial" w:cs="Arial"/>
          <w:sz w:val="18"/>
          <w:szCs w:val="18"/>
          <w:lang w:eastAsia="en-GB"/>
        </w:rPr>
      </w:pPr>
      <w:r w:rsidRPr="005C32DC">
        <w:rPr>
          <w:rFonts w:ascii="Arial" w:eastAsia="Batang" w:hAnsi="Arial" w:cs="Arial"/>
          <w:sz w:val="18"/>
          <w:szCs w:val="18"/>
          <w:lang w:eastAsia="en-GB"/>
        </w:rPr>
        <w:t xml:space="preserve">Where: </w:t>
      </w:r>
    </w:p>
    <w:p w14:paraId="1895C08F" w14:textId="77777777" w:rsidR="004F56BE" w:rsidRDefault="004F56BE" w:rsidP="00962C4C">
      <w:pPr>
        <w:pStyle w:val="TableBlack"/>
        <w:ind w:left="2880"/>
        <w:jc w:val="both"/>
        <w:rPr>
          <w:rFonts w:cs="Arial"/>
          <w:b/>
          <w:i/>
          <w:sz w:val="18"/>
          <w:szCs w:val="18"/>
        </w:rPr>
      </w:pPr>
    </w:p>
    <w:p w14:paraId="4408F2E2" w14:textId="77777777" w:rsidR="00B14D5F" w:rsidRPr="00962C4C" w:rsidRDefault="004F56BE" w:rsidP="00962C4C">
      <w:pPr>
        <w:pStyle w:val="TableBlack"/>
        <w:ind w:left="2880"/>
        <w:jc w:val="both"/>
        <w:rPr>
          <w:rFonts w:cs="Arial"/>
          <w:sz w:val="18"/>
          <w:szCs w:val="18"/>
          <w:vertAlign w:val="subscript"/>
          <w:lang w:val="en-GB"/>
        </w:rPr>
      </w:pPr>
      <w:r w:rsidRPr="007E05B9">
        <w:rPr>
          <w:rFonts w:cs="Arial"/>
          <w:b/>
          <w:i/>
          <w:sz w:val="18"/>
          <w:szCs w:val="18"/>
        </w:rPr>
        <w:t>Strategy</w:t>
      </w:r>
      <w:r w:rsidRPr="007E05B9">
        <w:rPr>
          <w:rFonts w:cs="Arial"/>
          <w:b/>
          <w:i/>
          <w:sz w:val="18"/>
          <w:szCs w:val="18"/>
          <w:vertAlign w:val="subscript"/>
        </w:rPr>
        <w:t>t-1</w:t>
      </w:r>
      <w:r w:rsidR="00B14D5F" w:rsidRPr="00962C4C">
        <w:rPr>
          <w:rFonts w:cs="Arial"/>
          <w:i/>
          <w:iCs/>
          <w:sz w:val="18"/>
          <w:szCs w:val="18"/>
        </w:rPr>
        <w:t>:</w:t>
      </w:r>
      <w:r w:rsidR="00B14D5F" w:rsidRPr="00962C4C">
        <w:rPr>
          <w:rFonts w:cs="Arial"/>
          <w:sz w:val="18"/>
          <w:szCs w:val="18"/>
        </w:rPr>
        <w:t xml:space="preserve"> The Strategy Value as of the Scheduled Index Business Day immediately preceding the Scheduled Index Business Day t. For the avoidance of doubt, for Scheduled Index Business Day t (where t=1), </w:t>
      </w:r>
      <w:r w:rsidR="00B14D5F" w:rsidRPr="00962C4C">
        <w:rPr>
          <w:rFonts w:cs="Arial"/>
          <w:sz w:val="18"/>
          <w:szCs w:val="18"/>
          <w:lang w:val="en-GB"/>
        </w:rPr>
        <w:t>Strategy</w:t>
      </w:r>
      <w:r w:rsidR="00B14D5F" w:rsidRPr="00962C4C">
        <w:rPr>
          <w:rFonts w:cs="Arial"/>
          <w:sz w:val="18"/>
          <w:szCs w:val="18"/>
          <w:vertAlign w:val="subscript"/>
          <w:lang w:val="en-GB"/>
        </w:rPr>
        <w:t>t-1</w:t>
      </w:r>
      <w:r w:rsidR="00B14D5F" w:rsidRPr="00962C4C">
        <w:rPr>
          <w:rFonts w:cs="Arial"/>
          <w:sz w:val="18"/>
          <w:szCs w:val="18"/>
          <w:lang w:val="en-GB"/>
        </w:rPr>
        <w:t xml:space="preserve"> shall be equal to Strategy</w:t>
      </w:r>
      <w:r w:rsidR="00B14D5F" w:rsidRPr="00962C4C">
        <w:rPr>
          <w:rFonts w:cs="Arial"/>
          <w:sz w:val="18"/>
          <w:szCs w:val="18"/>
          <w:vertAlign w:val="subscript"/>
          <w:lang w:val="en-GB"/>
        </w:rPr>
        <w:t>0</w:t>
      </w:r>
    </w:p>
    <w:p w14:paraId="265AA623" w14:textId="77777777" w:rsidR="00B14D5F" w:rsidRPr="00962C4C" w:rsidRDefault="00B14D5F" w:rsidP="00962C4C">
      <w:pPr>
        <w:pStyle w:val="TableBlack"/>
        <w:ind w:left="2880"/>
        <w:jc w:val="both"/>
        <w:rPr>
          <w:rFonts w:cs="Arial"/>
          <w:sz w:val="18"/>
          <w:szCs w:val="18"/>
          <w:vertAlign w:val="subscript"/>
          <w:lang w:val="en-GB"/>
        </w:rPr>
      </w:pPr>
    </w:p>
    <w:p w14:paraId="7EA464FA" w14:textId="27EF6F0A" w:rsidR="00B14D5F" w:rsidRPr="00962C4C" w:rsidRDefault="00B14D5F" w:rsidP="00962C4C">
      <w:pPr>
        <w:pStyle w:val="TableBlack"/>
        <w:ind w:left="2880"/>
        <w:jc w:val="both"/>
        <w:rPr>
          <w:rFonts w:cs="Arial"/>
          <w:iCs/>
          <w:color w:val="000000"/>
          <w:sz w:val="18"/>
          <w:szCs w:val="18"/>
          <w:lang w:val="en-GB"/>
        </w:rPr>
      </w:pPr>
      <w:r w:rsidRPr="007E05B9">
        <w:rPr>
          <w:rFonts w:cs="Arial"/>
          <w:b/>
          <w:i/>
          <w:color w:val="000000"/>
          <w:sz w:val="18"/>
          <w:szCs w:val="18"/>
          <w:lang w:val="en-GB"/>
        </w:rPr>
        <w:t>AF</w:t>
      </w:r>
      <w:r w:rsidRPr="00D32FAB">
        <w:rPr>
          <w:rFonts w:cs="Arial"/>
          <w:i/>
          <w:color w:val="000000"/>
          <w:sz w:val="18"/>
          <w:szCs w:val="18"/>
          <w:lang w:val="en-GB"/>
        </w:rPr>
        <w:t xml:space="preserve">: </w:t>
      </w:r>
      <w:r w:rsidRPr="00D32FAB">
        <w:rPr>
          <w:rFonts w:cs="Arial"/>
          <w:iCs/>
          <w:color w:val="000000"/>
          <w:sz w:val="18"/>
          <w:szCs w:val="18"/>
          <w:lang w:val="en-GB"/>
        </w:rPr>
        <w:t xml:space="preserve">The Adjustment Factor set to </w:t>
      </w:r>
      <w:r w:rsidR="004D07E1">
        <w:t>[</w:t>
      </w:r>
      <w:r w:rsidR="004D07E1">
        <w:rPr>
          <w:rFonts w:cs="Arial"/>
        </w:rPr>
        <w:t>●</w:t>
      </w:r>
      <w:r w:rsidR="004D07E1">
        <w:t>]</w:t>
      </w:r>
      <w:r w:rsidR="009D114B">
        <w:rPr>
          <w:rFonts w:cs="Arial"/>
          <w:iCs/>
          <w:color w:val="000000"/>
          <w:sz w:val="18"/>
          <w:szCs w:val="18"/>
          <w:lang w:val="en-GB"/>
        </w:rPr>
        <w:t>,</w:t>
      </w:r>
      <w:r w:rsidR="009D114B" w:rsidRPr="00D32FAB">
        <w:rPr>
          <w:rFonts w:cs="Arial"/>
          <w:iCs/>
          <w:color w:val="000000"/>
          <w:sz w:val="18"/>
          <w:szCs w:val="18"/>
          <w:lang w:val="en-GB"/>
        </w:rPr>
        <w:t xml:space="preserve"> </w:t>
      </w:r>
      <w:r w:rsidRPr="00D32FAB">
        <w:rPr>
          <w:rFonts w:cs="Arial"/>
          <w:iCs/>
          <w:color w:val="000000"/>
          <w:sz w:val="18"/>
          <w:szCs w:val="18"/>
          <w:lang w:val="en-GB"/>
        </w:rPr>
        <w:t>corresponding to replication costs, expressed as a percentage and on a per annum basis</w:t>
      </w:r>
    </w:p>
    <w:p w14:paraId="03C2C9FA" w14:textId="77777777" w:rsidR="00B14D5F" w:rsidRPr="00962C4C" w:rsidRDefault="00B14D5F" w:rsidP="00B14D5F">
      <w:pPr>
        <w:pStyle w:val="TableBlack"/>
        <w:jc w:val="both"/>
        <w:rPr>
          <w:rFonts w:cs="Arial"/>
          <w:i/>
          <w:color w:val="000000"/>
          <w:sz w:val="18"/>
          <w:szCs w:val="18"/>
          <w:lang w:val="en-GB"/>
        </w:rPr>
      </w:pPr>
    </w:p>
    <w:p w14:paraId="62CB38BC" w14:textId="77777777" w:rsidR="00B14D5F" w:rsidRPr="00962C4C" w:rsidRDefault="004F56BE" w:rsidP="00962C4C">
      <w:pPr>
        <w:pStyle w:val="TableBlack"/>
        <w:ind w:left="2880"/>
        <w:jc w:val="both"/>
        <w:rPr>
          <w:rFonts w:cs="Arial"/>
          <w:iCs/>
          <w:color w:val="000000"/>
          <w:sz w:val="18"/>
          <w:szCs w:val="18"/>
          <w:lang w:val="en-GB"/>
        </w:rPr>
      </w:pPr>
      <w:r w:rsidRPr="007E05B9">
        <w:rPr>
          <w:rFonts w:cs="Arial"/>
          <w:b/>
          <w:i/>
          <w:sz w:val="18"/>
          <w:szCs w:val="18"/>
        </w:rPr>
        <w:t>Act</w:t>
      </w:r>
      <w:r w:rsidRPr="007E05B9">
        <w:rPr>
          <w:rFonts w:cs="Arial"/>
          <w:b/>
          <w:i/>
          <w:sz w:val="18"/>
          <w:szCs w:val="18"/>
          <w:vertAlign w:val="subscript"/>
        </w:rPr>
        <w:t>0,t</w:t>
      </w:r>
      <w:r w:rsidR="00B14D5F" w:rsidRPr="00962C4C">
        <w:rPr>
          <w:rFonts w:cs="Arial"/>
          <w:i/>
          <w:color w:val="000000"/>
          <w:sz w:val="18"/>
          <w:szCs w:val="18"/>
          <w:lang w:val="en-GB"/>
        </w:rPr>
        <w:t xml:space="preserve">:   </w:t>
      </w:r>
      <w:r w:rsidR="00B14D5F" w:rsidRPr="00962C4C">
        <w:rPr>
          <w:rFonts w:cs="Arial"/>
          <w:iCs/>
          <w:color w:val="000000"/>
          <w:sz w:val="18"/>
          <w:szCs w:val="18"/>
          <w:lang w:val="en-GB"/>
        </w:rPr>
        <w:t xml:space="preserve">The number of calendar days between and excluding </w:t>
      </w:r>
      <w:r>
        <w:rPr>
          <w:rFonts w:cs="Arial"/>
          <w:sz w:val="18"/>
          <w:szCs w:val="18"/>
        </w:rPr>
        <w:t xml:space="preserve">Strike Date </w:t>
      </w:r>
      <w:r w:rsidR="00B14D5F" w:rsidRPr="00962C4C">
        <w:rPr>
          <w:rFonts w:cs="Arial"/>
          <w:iCs/>
          <w:color w:val="000000"/>
          <w:sz w:val="18"/>
          <w:szCs w:val="18"/>
          <w:lang w:val="en-GB"/>
        </w:rPr>
        <w:t xml:space="preserve">to and including </w:t>
      </w:r>
      <w:r w:rsidR="00B14D5F" w:rsidRPr="00962C4C">
        <w:rPr>
          <w:rFonts w:cs="Arial"/>
          <w:sz w:val="18"/>
          <w:szCs w:val="18"/>
        </w:rPr>
        <w:t>Scheduled</w:t>
      </w:r>
      <w:r w:rsidR="00B14D5F" w:rsidRPr="00962C4C">
        <w:rPr>
          <w:rFonts w:cs="Arial"/>
          <w:iCs/>
          <w:color w:val="000000"/>
          <w:sz w:val="18"/>
          <w:szCs w:val="18"/>
          <w:lang w:val="en-GB"/>
        </w:rPr>
        <w:t xml:space="preserve"> Index Business Day t</w:t>
      </w:r>
    </w:p>
    <w:p w14:paraId="294C77FD" w14:textId="77777777" w:rsidR="00B14D5F" w:rsidRPr="00962C4C" w:rsidRDefault="00B14D5F" w:rsidP="00B14D5F">
      <w:pPr>
        <w:pStyle w:val="TableBlack"/>
        <w:ind w:right="-108"/>
        <w:jc w:val="both"/>
        <w:rPr>
          <w:rFonts w:cs="Arial"/>
          <w:i/>
          <w:color w:val="000000"/>
          <w:sz w:val="18"/>
          <w:szCs w:val="18"/>
          <w:lang w:val="en-GB"/>
        </w:rPr>
      </w:pPr>
    </w:p>
    <w:p w14:paraId="75A3E9C4" w14:textId="77777777" w:rsidR="00B14D5F" w:rsidRPr="00B14D5F" w:rsidRDefault="004F56BE" w:rsidP="00962C4C">
      <w:pPr>
        <w:ind w:left="2160" w:firstLine="720"/>
        <w:jc w:val="both"/>
        <w:rPr>
          <w:rFonts w:cs="Arial"/>
          <w:szCs w:val="18"/>
          <w:lang w:val="en-US"/>
        </w:rPr>
      </w:pPr>
      <w:proofErr w:type="spellStart"/>
      <w:r w:rsidRPr="007E05B9">
        <w:rPr>
          <w:rFonts w:cs="Arial"/>
          <w:b/>
          <w:i/>
          <w:szCs w:val="18"/>
        </w:rPr>
        <w:t>Index</w:t>
      </w:r>
      <w:r w:rsidRPr="007E05B9">
        <w:rPr>
          <w:rFonts w:cs="Arial"/>
          <w:b/>
          <w:i/>
          <w:szCs w:val="18"/>
          <w:vertAlign w:val="subscript"/>
        </w:rPr>
        <w:t>t</w:t>
      </w:r>
      <w:proofErr w:type="spellEnd"/>
      <w:r w:rsidR="00B14D5F" w:rsidRPr="00B14D5F">
        <w:rPr>
          <w:rFonts w:cs="Arial"/>
          <w:i/>
          <w:iCs/>
          <w:szCs w:val="18"/>
          <w:lang w:val="en-US"/>
        </w:rPr>
        <w:t>:</w:t>
      </w:r>
      <w:r w:rsidR="00B14D5F" w:rsidRPr="00B14D5F">
        <w:rPr>
          <w:rFonts w:cs="Arial"/>
          <w:szCs w:val="18"/>
          <w:lang w:val="en-US"/>
        </w:rPr>
        <w:t xml:space="preserve"> The Reference Price of the Index as of the </w:t>
      </w:r>
      <w:r w:rsidR="00B14D5F" w:rsidRPr="00B14D5F">
        <w:rPr>
          <w:rFonts w:cs="Arial"/>
          <w:szCs w:val="18"/>
        </w:rPr>
        <w:t>Scheduled</w:t>
      </w:r>
      <w:r w:rsidR="00B14D5F" w:rsidRPr="00B14D5F">
        <w:rPr>
          <w:rFonts w:cs="Arial"/>
          <w:szCs w:val="18"/>
          <w:lang w:val="en-US"/>
        </w:rPr>
        <w:t xml:space="preserve"> Index Business Day t</w:t>
      </w:r>
    </w:p>
    <w:p w14:paraId="2C4C01A2" w14:textId="77777777" w:rsidR="00B14D5F" w:rsidRDefault="00B14D5F" w:rsidP="00B14D5F">
      <w:pPr>
        <w:tabs>
          <w:tab w:val="left" w:pos="2340"/>
        </w:tabs>
        <w:ind w:left="2880" w:hanging="2880"/>
        <w:jc w:val="both"/>
        <w:rPr>
          <w:i/>
          <w:sz w:val="22"/>
          <w:szCs w:val="22"/>
        </w:rPr>
      </w:pPr>
    </w:p>
    <w:p w14:paraId="7AE78062" w14:textId="77777777" w:rsidR="002A3249" w:rsidRPr="008932D7" w:rsidRDefault="002A3249" w:rsidP="002A3249">
      <w:pPr>
        <w:tabs>
          <w:tab w:val="left" w:pos="2340"/>
        </w:tabs>
        <w:ind w:left="2880" w:hanging="2880"/>
        <w:jc w:val="both"/>
        <w:rPr>
          <w:b/>
          <w:color w:val="000000"/>
          <w:sz w:val="24"/>
          <w:u w:val="single"/>
        </w:rPr>
      </w:pPr>
      <w:r w:rsidRPr="008932D7">
        <w:rPr>
          <w:b/>
          <w:color w:val="000000"/>
          <w:sz w:val="24"/>
          <w:u w:val="single"/>
        </w:rPr>
        <w:t>Optional Early Termination</w:t>
      </w:r>
    </w:p>
    <w:p w14:paraId="1E353C52" w14:textId="77777777" w:rsidR="002A3249" w:rsidRPr="008932D7" w:rsidRDefault="002A3249" w:rsidP="002A3249">
      <w:pPr>
        <w:tabs>
          <w:tab w:val="left" w:pos="2340"/>
        </w:tabs>
        <w:ind w:left="2880" w:hanging="2880"/>
        <w:jc w:val="both"/>
        <w:rPr>
          <w:lang w:eastAsia="ko-KR"/>
        </w:rPr>
      </w:pPr>
    </w:p>
    <w:p w14:paraId="7B57CE0F" w14:textId="77777777" w:rsidR="002A3249" w:rsidRPr="008932D7" w:rsidRDefault="002A3249" w:rsidP="002A3249">
      <w:pPr>
        <w:tabs>
          <w:tab w:val="left" w:pos="2340"/>
        </w:tabs>
        <w:ind w:left="2880" w:hanging="2880"/>
        <w:jc w:val="both"/>
        <w:rPr>
          <w:rFonts w:cs="Arial"/>
          <w:szCs w:val="18"/>
        </w:rPr>
      </w:pPr>
      <w:r w:rsidRPr="008932D7">
        <w:lastRenderedPageBreak/>
        <w:t>Optional Early Termination</w:t>
      </w:r>
      <w:r w:rsidRPr="008932D7">
        <w:tab/>
        <w:t>:</w:t>
      </w:r>
      <w:r w:rsidRPr="008932D7">
        <w:tab/>
      </w:r>
      <w:r w:rsidRPr="008932D7">
        <w:rPr>
          <w:rFonts w:cs="Arial"/>
          <w:szCs w:val="18"/>
        </w:rPr>
        <w:t xml:space="preserve">On any </w:t>
      </w:r>
      <w:r>
        <w:rPr>
          <w:rFonts w:cs="Arial"/>
          <w:szCs w:val="18"/>
        </w:rPr>
        <w:t>Scheduled Index Busi</w:t>
      </w:r>
      <w:r w:rsidRPr="00D32FAB">
        <w:t>n</w:t>
      </w:r>
      <w:r>
        <w:rPr>
          <w:rFonts w:cs="Arial"/>
          <w:szCs w:val="18"/>
        </w:rPr>
        <w:t>ess Day</w:t>
      </w:r>
      <w:r w:rsidRPr="008932D7">
        <w:rPr>
          <w:rFonts w:cs="Arial"/>
          <w:szCs w:val="18"/>
        </w:rPr>
        <w:t xml:space="preserve"> (commencing from the day immediately following the </w:t>
      </w:r>
      <w:r>
        <w:rPr>
          <w:rFonts w:cs="Arial"/>
          <w:szCs w:val="18"/>
        </w:rPr>
        <w:t>Effective</w:t>
      </w:r>
      <w:r w:rsidRPr="008932D7">
        <w:rPr>
          <w:rFonts w:cs="Arial"/>
          <w:szCs w:val="18"/>
        </w:rPr>
        <w:t xml:space="preserve"> Date and excluding the Valuation Date) and as long as no Potential Event of Default, Event of Default or Termination Event has occurred and is continuing  in respect of the Transaction Party B may terminate the Transaction, in whole or in part (such whole or part the “</w:t>
      </w:r>
      <w:r>
        <w:rPr>
          <w:rFonts w:cs="Arial"/>
          <w:b/>
          <w:bCs/>
          <w:szCs w:val="18"/>
        </w:rPr>
        <w:t>Termination</w:t>
      </w:r>
      <w:r w:rsidRPr="008932D7">
        <w:rPr>
          <w:rFonts w:cs="Arial"/>
          <w:b/>
          <w:bCs/>
          <w:szCs w:val="18"/>
        </w:rPr>
        <w:t xml:space="preserve"> Notional Amount</w:t>
      </w:r>
      <w:r w:rsidRPr="008932D7">
        <w:rPr>
          <w:rFonts w:cs="Arial"/>
          <w:szCs w:val="18"/>
        </w:rPr>
        <w:t>”) by giving telephonic notice, if practicable, otherwise written notice by facsimile, email or other form of electronic transmission (a “</w:t>
      </w:r>
      <w:r w:rsidRPr="008932D7">
        <w:rPr>
          <w:rFonts w:cs="Arial"/>
          <w:b/>
          <w:szCs w:val="18"/>
        </w:rPr>
        <w:t>Termination Notice</w:t>
      </w:r>
      <w:r w:rsidRPr="008932D7">
        <w:rPr>
          <w:rFonts w:cs="Arial"/>
          <w:szCs w:val="18"/>
        </w:rPr>
        <w:t>”) to Party A specifying the Terminated Notional Amount and the proposed early final Valuation Date (which if earlier than the date the Termination Notice is given, shall be deemed to be the date the Termination Notice is given) in respect of the relevant part of the Transaction being terminated (the “</w:t>
      </w:r>
      <w:r w:rsidRPr="008932D7">
        <w:rPr>
          <w:rFonts w:cs="Arial"/>
          <w:b/>
          <w:szCs w:val="18"/>
        </w:rPr>
        <w:t xml:space="preserve">Early </w:t>
      </w:r>
      <w:r>
        <w:rPr>
          <w:rFonts w:cs="Arial"/>
          <w:b/>
          <w:szCs w:val="18"/>
        </w:rPr>
        <w:t>Termination</w:t>
      </w:r>
      <w:r w:rsidRPr="008932D7">
        <w:rPr>
          <w:rFonts w:cs="Arial"/>
          <w:b/>
          <w:szCs w:val="18"/>
        </w:rPr>
        <w:t xml:space="preserve"> Valuation Date</w:t>
      </w:r>
      <w:r w:rsidRPr="008932D7">
        <w:rPr>
          <w:rFonts w:cs="Arial"/>
          <w:szCs w:val="18"/>
        </w:rPr>
        <w:t xml:space="preserve">”). If the Termination Notice is given after </w:t>
      </w:r>
      <w:r>
        <w:rPr>
          <w:rFonts w:cs="Arial"/>
          <w:szCs w:val="18"/>
        </w:rPr>
        <w:t>2 p</w:t>
      </w:r>
      <w:r w:rsidRPr="008932D7">
        <w:rPr>
          <w:rFonts w:cs="Arial"/>
          <w:szCs w:val="18"/>
        </w:rPr>
        <w:t>.m. (Hong Kong time), then the Termination Notice shall be deemed to have been given at the opening of business on the next Scheduled Index Business Day.</w:t>
      </w:r>
      <w:r>
        <w:rPr>
          <w:rFonts w:cs="Arial"/>
          <w:szCs w:val="18"/>
        </w:rPr>
        <w:t xml:space="preserve"> </w:t>
      </w:r>
    </w:p>
    <w:p w14:paraId="7288FF18" w14:textId="77777777" w:rsidR="002A3249" w:rsidRPr="008932D7" w:rsidRDefault="002A3249" w:rsidP="002A3249">
      <w:pPr>
        <w:ind w:left="2880" w:right="29"/>
        <w:jc w:val="both"/>
        <w:rPr>
          <w:rFonts w:ascii="Times New Roman" w:hAnsi="Times New Roman"/>
          <w:sz w:val="24"/>
        </w:rPr>
      </w:pPr>
    </w:p>
    <w:p w14:paraId="0CAF406C" w14:textId="77777777" w:rsidR="002A3249" w:rsidRDefault="002A3249" w:rsidP="002A3249">
      <w:pPr>
        <w:ind w:left="2880" w:right="29"/>
        <w:jc w:val="both"/>
        <w:rPr>
          <w:rFonts w:cs="Arial"/>
          <w:szCs w:val="18"/>
        </w:rPr>
      </w:pPr>
      <w:r w:rsidRPr="008932D7">
        <w:rPr>
          <w:rFonts w:eastAsia="Times New Roman" w:cs="Arial"/>
          <w:szCs w:val="18"/>
          <w:lang w:eastAsia="fr-FR"/>
        </w:rPr>
        <w:t xml:space="preserve">Upon the designation of an Early Final Valuation Date and solely with respect to the </w:t>
      </w:r>
      <w:r w:rsidRPr="008932D7">
        <w:rPr>
          <w:rFonts w:cs="Arial"/>
          <w:szCs w:val="18"/>
        </w:rPr>
        <w:t>Terminated Notional Amount</w:t>
      </w:r>
      <w:r w:rsidRPr="008932D7">
        <w:rPr>
          <w:rFonts w:eastAsia="Times New Roman" w:cs="Arial"/>
          <w:szCs w:val="18"/>
          <w:lang w:eastAsia="fr-FR"/>
        </w:rPr>
        <w:t xml:space="preserve">, the Early Final Valuation Date shall be deemed to be the final Valuation Date in respect of the Terminated Notional Amount and the corresponding Cash Settlement Payment Date shall be the Termination Date (the </w:t>
      </w:r>
      <w:r>
        <w:rPr>
          <w:rFonts w:eastAsia="Times New Roman" w:cs="Arial"/>
          <w:szCs w:val="18"/>
          <w:lang w:eastAsia="fr-FR"/>
        </w:rPr>
        <w:t>“</w:t>
      </w:r>
      <w:r w:rsidRPr="006C759E">
        <w:rPr>
          <w:rFonts w:eastAsia="Times New Roman" w:cs="Arial"/>
          <w:b/>
          <w:bCs/>
          <w:szCs w:val="18"/>
          <w:lang w:eastAsia="fr-FR"/>
        </w:rPr>
        <w:t>Early Termination Date</w:t>
      </w:r>
      <w:r>
        <w:rPr>
          <w:rFonts w:eastAsia="Times New Roman" w:cs="Arial"/>
          <w:szCs w:val="18"/>
          <w:lang w:eastAsia="fr-FR"/>
        </w:rPr>
        <w:t>”</w:t>
      </w:r>
      <w:r w:rsidRPr="008932D7">
        <w:rPr>
          <w:rFonts w:eastAsia="Times New Roman" w:cs="Arial"/>
          <w:szCs w:val="18"/>
          <w:lang w:eastAsia="fr-FR"/>
        </w:rPr>
        <w:t>) and the part of the Transaction represented by the Terminated Notional Amount shall be terminated on the Early Termination Date, the parties will have no further obligations in respect of the Terminated Notional Amount (except payments that are due but unpaid)</w:t>
      </w:r>
      <w:r w:rsidRPr="008932D7">
        <w:rPr>
          <w:rFonts w:ascii="Times New Roman" w:hAnsi="Times New Roman"/>
          <w:sz w:val="24"/>
        </w:rPr>
        <w:t xml:space="preserve"> </w:t>
      </w:r>
      <w:r w:rsidRPr="008932D7">
        <w:rPr>
          <w:rFonts w:cs="Arial"/>
          <w:szCs w:val="18"/>
        </w:rPr>
        <w:t>and the Calculation Agent shall reduce the Transaction by the Terminated Notional Amount and make corresponding adjustments to the Notional Amount and the Equity Notional Amount.</w:t>
      </w:r>
    </w:p>
    <w:p w14:paraId="3A4716B9" w14:textId="77777777" w:rsidR="002A3249" w:rsidRDefault="002A3249" w:rsidP="002A3249">
      <w:pPr>
        <w:ind w:left="2880" w:right="29"/>
        <w:jc w:val="both"/>
        <w:rPr>
          <w:rFonts w:cs="Arial"/>
          <w:szCs w:val="18"/>
        </w:rPr>
      </w:pPr>
    </w:p>
    <w:p w14:paraId="543F867B" w14:textId="77777777" w:rsidR="002A3249" w:rsidRPr="00C67D23" w:rsidRDefault="002A3249" w:rsidP="002A3249">
      <w:pPr>
        <w:ind w:left="2880" w:right="29"/>
        <w:jc w:val="both"/>
        <w:rPr>
          <w:rFonts w:eastAsia="Times New Roman" w:cs="Arial"/>
          <w:szCs w:val="18"/>
          <w:lang w:eastAsia="fr-FR"/>
        </w:rPr>
      </w:pPr>
      <w:r w:rsidRPr="00C67D23">
        <w:rPr>
          <w:rFonts w:eastAsia="Times New Roman" w:cs="Arial"/>
          <w:szCs w:val="18"/>
          <w:lang w:eastAsia="fr-FR"/>
        </w:rPr>
        <w:t>For avoidance of doubt, in no event can the Notional Amount of the Transaction be reduced to below zero. In the event that the outstanding Notional Amount of the Transaction will be reduced to zero upon the occurrence of an Optional Early Termination event, the Transaction shall be terminated on the last occurring Early Termination Date and the parties will have no further obligations other than the Early Termination Amount and the Early Termination Fee (except payments that are due but unpaid)</w:t>
      </w:r>
    </w:p>
    <w:p w14:paraId="2416FD45" w14:textId="77777777" w:rsidR="002A3249" w:rsidRPr="008932D7" w:rsidRDefault="002A3249" w:rsidP="002A3249">
      <w:pPr>
        <w:ind w:left="2880" w:right="29"/>
        <w:jc w:val="both"/>
        <w:rPr>
          <w:rFonts w:eastAsia="Times New Roman" w:cs="Arial"/>
          <w:szCs w:val="18"/>
          <w:lang w:eastAsia="fr-FR"/>
        </w:rPr>
      </w:pPr>
    </w:p>
    <w:p w14:paraId="20FEF8B7" w14:textId="77777777" w:rsidR="002A3249" w:rsidRPr="008932D7" w:rsidRDefault="002A3249" w:rsidP="002A3249">
      <w:pPr>
        <w:tabs>
          <w:tab w:val="left" w:pos="2340"/>
        </w:tabs>
        <w:ind w:left="2880" w:hanging="2880"/>
        <w:jc w:val="both"/>
      </w:pPr>
    </w:p>
    <w:p w14:paraId="7098443E" w14:textId="77777777" w:rsidR="002A3249" w:rsidRDefault="002A3249" w:rsidP="002A3249">
      <w:pPr>
        <w:tabs>
          <w:tab w:val="left" w:pos="0"/>
          <w:tab w:val="left" w:pos="2340"/>
        </w:tabs>
        <w:jc w:val="both"/>
        <w:rPr>
          <w:lang w:eastAsia="ko-KR"/>
        </w:rPr>
      </w:pPr>
      <w:r w:rsidRPr="008932D7">
        <w:rPr>
          <w:lang w:eastAsia="ko-KR"/>
        </w:rPr>
        <w:t>Early Termination</w:t>
      </w:r>
    </w:p>
    <w:p w14:paraId="1C7EEE78" w14:textId="77777777" w:rsidR="002A3249" w:rsidRPr="008932D7" w:rsidRDefault="002A3249" w:rsidP="002A3249">
      <w:pPr>
        <w:tabs>
          <w:tab w:val="left" w:pos="0"/>
          <w:tab w:val="left" w:pos="2340"/>
        </w:tabs>
        <w:jc w:val="both"/>
      </w:pPr>
      <w:r w:rsidRPr="008932D7">
        <w:rPr>
          <w:lang w:eastAsia="ko-KR"/>
        </w:rPr>
        <w:t>Amount</w:t>
      </w:r>
      <w:r w:rsidRPr="008932D7">
        <w:tab/>
        <w:t>:</w:t>
      </w:r>
      <w:r w:rsidRPr="008932D7">
        <w:tab/>
        <w:t xml:space="preserve">In respect of the Early </w:t>
      </w:r>
      <w:r>
        <w:t>Termination</w:t>
      </w:r>
      <w:r w:rsidRPr="008932D7">
        <w:t xml:space="preserve"> Valuation Date,</w:t>
      </w:r>
    </w:p>
    <w:p w14:paraId="4C8F3375" w14:textId="77777777" w:rsidR="002A3249" w:rsidRDefault="002A3249" w:rsidP="002A3249">
      <w:pPr>
        <w:tabs>
          <w:tab w:val="left" w:pos="0"/>
          <w:tab w:val="left" w:pos="2340"/>
        </w:tabs>
        <w:ind w:left="2880" w:hanging="2880"/>
        <w:jc w:val="both"/>
      </w:pPr>
    </w:p>
    <w:p w14:paraId="2CB5DC62" w14:textId="77777777" w:rsidR="002A3249" w:rsidRPr="00FD1A03" w:rsidRDefault="002A3249" w:rsidP="002A3249">
      <w:pPr>
        <w:tabs>
          <w:tab w:val="left" w:pos="0"/>
          <w:tab w:val="left" w:pos="2340"/>
        </w:tabs>
        <w:ind w:left="2880" w:hanging="2880"/>
        <w:jc w:val="both"/>
        <w:rPr>
          <w:b/>
          <w:i/>
        </w:rPr>
      </w:pPr>
      <w:r>
        <w:tab/>
      </w:r>
      <w:r>
        <w:tab/>
      </w:r>
      <m:oMath>
        <m:r>
          <m:rPr>
            <m:sty m:val="bi"/>
          </m:rPr>
          <w:rPr>
            <w:rFonts w:ascii="Cambria Math" w:hAnsi="Cambria Math"/>
          </w:rPr>
          <m:t>Termination Equity Notional Amount ×</m:t>
        </m:r>
        <m:d>
          <m:dPr>
            <m:begChr m:val="["/>
            <m:endChr m:val="]"/>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Strategy</m:t>
                    </m:r>
                  </m:e>
                  <m:sub>
                    <m:r>
                      <m:rPr>
                        <m:sty m:val="bi"/>
                      </m:rPr>
                      <w:rPr>
                        <w:rFonts w:ascii="Cambria Math" w:hAnsi="Cambria Math"/>
                      </w:rPr>
                      <m:t>Unwinding</m:t>
                    </m:r>
                  </m:sub>
                </m:sSub>
                <m:r>
                  <m:rPr>
                    <m:sty m:val="bi"/>
                  </m:rPr>
                  <w:rPr>
                    <w:rFonts w:ascii="Cambria Math" w:hAnsi="Cambria Math"/>
                  </w:rPr>
                  <m:t xml:space="preserve"> × (1-Exit Cost)</m:t>
                </m:r>
              </m:num>
              <m:den>
                <m:sSub>
                  <m:sSubPr>
                    <m:ctrlPr>
                      <w:rPr>
                        <w:rFonts w:ascii="Cambria Math" w:hAnsi="Cambria Math"/>
                        <w:b/>
                        <w:i/>
                      </w:rPr>
                    </m:ctrlPr>
                  </m:sSubPr>
                  <m:e>
                    <m:r>
                      <m:rPr>
                        <m:sty m:val="bi"/>
                      </m:rPr>
                      <w:rPr>
                        <w:rFonts w:ascii="Cambria Math" w:hAnsi="Cambria Math"/>
                      </w:rPr>
                      <m:t>Strategy</m:t>
                    </m:r>
                  </m:e>
                  <m:sub>
                    <m:r>
                      <m:rPr>
                        <m:sty m:val="bi"/>
                      </m:rPr>
                      <w:rPr>
                        <w:rFonts w:ascii="Cambria Math" w:hAnsi="Cambria Math"/>
                      </w:rPr>
                      <m:t>0</m:t>
                    </m:r>
                  </m:sub>
                </m:sSub>
                <m:r>
                  <m:rPr>
                    <m:sty m:val="bi"/>
                  </m:rPr>
                  <w:rPr>
                    <w:rFonts w:ascii="Cambria Math" w:hAnsi="Cambria Math"/>
                  </w:rPr>
                  <m:t xml:space="preserve"> × (1+Entry Cost)</m:t>
                </m:r>
              </m:den>
            </m:f>
            <m:r>
              <m:rPr>
                <m:sty m:val="bi"/>
              </m:rPr>
              <w:rPr>
                <w:rFonts w:ascii="Cambria Math" w:hAnsi="Cambria Math"/>
              </w:rPr>
              <m:t>-1</m:t>
            </m:r>
          </m:e>
        </m:d>
      </m:oMath>
    </w:p>
    <w:p w14:paraId="57D45D03" w14:textId="77777777" w:rsidR="002A3249" w:rsidRPr="008932D7" w:rsidRDefault="002A3249" w:rsidP="002A3249">
      <w:pPr>
        <w:tabs>
          <w:tab w:val="left" w:pos="0"/>
          <w:tab w:val="left" w:pos="2340"/>
        </w:tabs>
        <w:ind w:left="2880" w:hanging="2880"/>
        <w:jc w:val="both"/>
      </w:pPr>
      <w:r>
        <w:tab/>
      </w:r>
      <w:r>
        <w:tab/>
      </w:r>
    </w:p>
    <w:p w14:paraId="09012BE3" w14:textId="77777777" w:rsidR="002A3249" w:rsidRDefault="002A3249" w:rsidP="002A3249">
      <w:pPr>
        <w:tabs>
          <w:tab w:val="left" w:pos="0"/>
          <w:tab w:val="left" w:pos="2340"/>
        </w:tabs>
        <w:ind w:left="2880" w:hanging="2880"/>
        <w:jc w:val="both"/>
        <w:rPr>
          <w:lang w:eastAsia="ko-KR"/>
        </w:rPr>
      </w:pPr>
      <w:r w:rsidRPr="008932D7">
        <w:tab/>
      </w:r>
      <w:r w:rsidRPr="008932D7">
        <w:tab/>
      </w:r>
    </w:p>
    <w:p w14:paraId="0CFD573E" w14:textId="77777777" w:rsidR="002A3249" w:rsidRPr="008932D7" w:rsidRDefault="002A3249" w:rsidP="002A3249">
      <w:pPr>
        <w:tabs>
          <w:tab w:val="left" w:pos="0"/>
          <w:tab w:val="left" w:pos="2340"/>
        </w:tabs>
        <w:ind w:left="2880" w:hanging="2880"/>
        <w:jc w:val="both"/>
        <w:rPr>
          <w:lang w:eastAsia="ko-KR"/>
        </w:rPr>
      </w:pPr>
      <w:r>
        <w:rPr>
          <w:lang w:eastAsia="ko-KR"/>
        </w:rPr>
        <w:tab/>
      </w:r>
      <w:r>
        <w:rPr>
          <w:lang w:eastAsia="ko-KR"/>
        </w:rPr>
        <w:tab/>
        <w:t xml:space="preserve">Party A will pay the Early Termination Amount to Party B if the Early Termination Amount is positive. If the Early Termination Amount is negative, </w:t>
      </w:r>
      <w:r w:rsidRPr="001D0E2F">
        <w:rPr>
          <w:szCs w:val="18"/>
        </w:rPr>
        <w:t xml:space="preserve">Party </w:t>
      </w:r>
      <w:r>
        <w:rPr>
          <w:szCs w:val="18"/>
        </w:rPr>
        <w:t>B</w:t>
      </w:r>
      <w:r w:rsidRPr="001D0E2F">
        <w:rPr>
          <w:szCs w:val="18"/>
        </w:rPr>
        <w:t xml:space="preserve"> shall pay the absolute value of the </w:t>
      </w:r>
      <w:r>
        <w:rPr>
          <w:szCs w:val="18"/>
        </w:rPr>
        <w:t>Early Termination Amount to Party A</w:t>
      </w:r>
      <w:r>
        <w:rPr>
          <w:lang w:eastAsia="ko-KR"/>
        </w:rPr>
        <w:t>.</w:t>
      </w:r>
    </w:p>
    <w:p w14:paraId="6E08ACB4" w14:textId="77777777" w:rsidR="002A3249" w:rsidRPr="008932D7" w:rsidRDefault="002A3249" w:rsidP="002A3249">
      <w:pPr>
        <w:tabs>
          <w:tab w:val="left" w:pos="0"/>
          <w:tab w:val="left" w:pos="2340"/>
        </w:tabs>
        <w:ind w:left="2880" w:hanging="2880"/>
        <w:jc w:val="both"/>
      </w:pPr>
      <w:r w:rsidRPr="008932D7">
        <w:tab/>
      </w:r>
      <w:r w:rsidRPr="008932D7">
        <w:tab/>
      </w:r>
    </w:p>
    <w:p w14:paraId="5DD664A8" w14:textId="77777777" w:rsidR="002A3249" w:rsidRPr="008932D7" w:rsidRDefault="002A3249" w:rsidP="002A3249">
      <w:pPr>
        <w:tabs>
          <w:tab w:val="left" w:pos="2340"/>
        </w:tabs>
        <w:ind w:left="2880" w:hanging="2880"/>
        <w:jc w:val="both"/>
      </w:pPr>
      <w:r w:rsidRPr="008932D7">
        <w:t xml:space="preserve">Fixing Price of the </w:t>
      </w:r>
      <w:r w:rsidRPr="008932D7">
        <w:rPr>
          <w:lang w:eastAsia="ko-KR"/>
        </w:rPr>
        <w:t>Index</w:t>
      </w:r>
      <w:r w:rsidRPr="008932D7">
        <w:t xml:space="preserve"> </w:t>
      </w:r>
    </w:p>
    <w:p w14:paraId="04E07732" w14:textId="77777777" w:rsidR="002A3249" w:rsidRPr="008932D7" w:rsidRDefault="002A3249" w:rsidP="002A3249">
      <w:pPr>
        <w:tabs>
          <w:tab w:val="left" w:pos="2340"/>
        </w:tabs>
        <w:ind w:left="2880" w:hanging="2880"/>
        <w:jc w:val="both"/>
        <w:rPr>
          <w:lang w:eastAsia="ko-KR"/>
        </w:rPr>
      </w:pPr>
      <w:r w:rsidRPr="008932D7">
        <w:t>in respect of the</w:t>
      </w:r>
      <w:r w:rsidRPr="008932D7">
        <w:rPr>
          <w:lang w:eastAsia="ko-KR"/>
        </w:rPr>
        <w:t xml:space="preserve"> Early Final </w:t>
      </w:r>
    </w:p>
    <w:p w14:paraId="32497DCD" w14:textId="77777777" w:rsidR="002A3249" w:rsidRPr="008932D7" w:rsidRDefault="002A3249" w:rsidP="002A3249">
      <w:pPr>
        <w:tabs>
          <w:tab w:val="left" w:pos="2340"/>
        </w:tabs>
        <w:ind w:left="2880" w:hanging="2880"/>
        <w:jc w:val="both"/>
        <w:rPr>
          <w:lang w:eastAsia="ko-KR"/>
        </w:rPr>
      </w:pPr>
      <w:r w:rsidRPr="008932D7">
        <w:t>Valuation Date</w:t>
      </w:r>
    </w:p>
    <w:p w14:paraId="486BE3A2" w14:textId="77777777" w:rsidR="002A3249" w:rsidRPr="008932D7" w:rsidRDefault="002A3249" w:rsidP="002A3249">
      <w:pPr>
        <w:tabs>
          <w:tab w:val="left" w:pos="2340"/>
        </w:tabs>
        <w:ind w:left="2880" w:hanging="2880"/>
        <w:jc w:val="both"/>
      </w:pPr>
    </w:p>
    <w:p w14:paraId="6E08A699" w14:textId="77777777" w:rsidR="002A3249" w:rsidRPr="008932D7" w:rsidRDefault="002A3249" w:rsidP="002A3249">
      <w:pPr>
        <w:tabs>
          <w:tab w:val="left" w:pos="2340"/>
        </w:tabs>
        <w:ind w:left="2880" w:hanging="2880"/>
        <w:jc w:val="both"/>
      </w:pPr>
      <w:r w:rsidRPr="008932D7">
        <w:t>(</w:t>
      </w:r>
      <w:proofErr w:type="spellStart"/>
      <w:r>
        <w:rPr>
          <w:rFonts w:cs="Arial"/>
          <w:szCs w:val="18"/>
        </w:rPr>
        <w:t>Strategy</w:t>
      </w:r>
      <w:r w:rsidRPr="00C67D23">
        <w:rPr>
          <w:rFonts w:cs="Arial"/>
          <w:szCs w:val="18"/>
          <w:vertAlign w:val="subscript"/>
        </w:rPr>
        <w:t>unwinding</w:t>
      </w:r>
      <w:proofErr w:type="spellEnd"/>
      <w:r w:rsidRPr="008932D7">
        <w:t>)</w:t>
      </w:r>
      <w:r w:rsidRPr="008932D7">
        <w:rPr>
          <w:i/>
          <w:vertAlign w:val="subscript"/>
        </w:rPr>
        <w:t xml:space="preserve"> </w:t>
      </w:r>
      <w:r w:rsidRPr="008932D7">
        <w:tab/>
        <w:t>:</w:t>
      </w:r>
      <w:r w:rsidRPr="008932D7">
        <w:rPr>
          <w:rFonts w:hint="eastAsia"/>
          <w:lang w:eastAsia="ko-KR"/>
        </w:rPr>
        <w:tab/>
      </w:r>
      <w:r w:rsidRPr="008932D7">
        <w:t xml:space="preserve">Means the </w:t>
      </w:r>
      <w:r w:rsidRPr="0057015B">
        <w:t xml:space="preserve">Strategy Value </w:t>
      </w:r>
      <w:r w:rsidRPr="00C67D23">
        <w:t xml:space="preserve">as of </w:t>
      </w:r>
      <w:r w:rsidRPr="0057015B">
        <w:t>the</w:t>
      </w:r>
      <w:r w:rsidRPr="008932D7">
        <w:t xml:space="preserve"> </w:t>
      </w:r>
      <w:r w:rsidRPr="008932D7">
        <w:rPr>
          <w:lang w:eastAsia="ko-KR"/>
        </w:rPr>
        <w:t xml:space="preserve">Early Final Valuation </w:t>
      </w:r>
      <w:r w:rsidRPr="008932D7">
        <w:t>Date</w:t>
      </w:r>
    </w:p>
    <w:p w14:paraId="5CEC393C" w14:textId="77777777" w:rsidR="0002044D" w:rsidRPr="001D0E2F" w:rsidRDefault="0002044D" w:rsidP="0087616C">
      <w:pPr>
        <w:tabs>
          <w:tab w:val="left" w:pos="2340"/>
          <w:tab w:val="left" w:pos="2880"/>
          <w:tab w:val="left" w:pos="3600"/>
          <w:tab w:val="left" w:pos="4320"/>
          <w:tab w:val="left" w:pos="5040"/>
          <w:tab w:val="left" w:pos="5775"/>
        </w:tabs>
        <w:jc w:val="both"/>
        <w:rPr>
          <w:snapToGrid w:val="0"/>
          <w:color w:val="000000"/>
        </w:rPr>
      </w:pPr>
    </w:p>
    <w:p w14:paraId="6D5CA429" w14:textId="77777777" w:rsidR="0002044D" w:rsidRDefault="0002044D" w:rsidP="00681FCE">
      <w:pPr>
        <w:tabs>
          <w:tab w:val="left" w:pos="2340"/>
          <w:tab w:val="left" w:pos="2880"/>
          <w:tab w:val="left" w:pos="3600"/>
          <w:tab w:val="left" w:pos="4320"/>
          <w:tab w:val="left" w:pos="5040"/>
          <w:tab w:val="left" w:pos="5775"/>
        </w:tabs>
        <w:ind w:left="2880" w:hanging="2880"/>
        <w:jc w:val="both"/>
        <w:rPr>
          <w:snapToGrid w:val="0"/>
          <w:color w:val="000000"/>
        </w:rPr>
      </w:pPr>
    </w:p>
    <w:p w14:paraId="1612B248" w14:textId="77777777" w:rsidR="00623D27" w:rsidRPr="00325847" w:rsidRDefault="006C1469" w:rsidP="00325847">
      <w:pPr>
        <w:tabs>
          <w:tab w:val="left" w:pos="2610"/>
        </w:tabs>
        <w:ind w:left="3060" w:hanging="3060"/>
        <w:jc w:val="both"/>
        <w:rPr>
          <w:rFonts w:ascii="Arial Bold" w:hAnsi="Arial Bold"/>
          <w:b/>
          <w:caps/>
          <w:sz w:val="19"/>
          <w:szCs w:val="19"/>
          <w:u w:val="single"/>
        </w:rPr>
      </w:pPr>
      <w:r w:rsidRPr="006C1469">
        <w:rPr>
          <w:rFonts w:ascii="Arial Bold" w:hAnsi="Arial Bold"/>
          <w:b/>
          <w:sz w:val="19"/>
          <w:szCs w:val="19"/>
          <w:u w:val="single"/>
        </w:rPr>
        <w:t>SETTLEMENT TERMS</w:t>
      </w:r>
    </w:p>
    <w:p w14:paraId="664E3185" w14:textId="77777777" w:rsidR="00623D27" w:rsidRPr="001D0E2F" w:rsidRDefault="00623D27" w:rsidP="00623D27">
      <w:pPr>
        <w:tabs>
          <w:tab w:val="left" w:pos="2340"/>
        </w:tabs>
        <w:ind w:left="2880" w:hanging="2880"/>
        <w:jc w:val="both"/>
      </w:pPr>
    </w:p>
    <w:p w14:paraId="60CEB273" w14:textId="39628632" w:rsidR="00623D27" w:rsidRPr="001D0E2F" w:rsidRDefault="00623D27" w:rsidP="00623D27">
      <w:pPr>
        <w:tabs>
          <w:tab w:val="left" w:pos="2340"/>
        </w:tabs>
        <w:ind w:left="2880" w:hanging="2880"/>
        <w:jc w:val="both"/>
      </w:pPr>
      <w:r w:rsidRPr="001D0E2F">
        <w:t>Settlement Currency</w:t>
      </w:r>
      <w:r w:rsidRPr="001D0E2F">
        <w:tab/>
        <w:t>:</w:t>
      </w:r>
      <w:r w:rsidRPr="001D0E2F">
        <w:tab/>
      </w:r>
      <w:r w:rsidR="006E4EAA">
        <w:t>USD</w:t>
      </w:r>
    </w:p>
    <w:p w14:paraId="74A0DEA2" w14:textId="77777777" w:rsidR="0002044D" w:rsidRPr="001D0E2F" w:rsidRDefault="0002044D" w:rsidP="00623D27">
      <w:pPr>
        <w:tabs>
          <w:tab w:val="left" w:pos="2340"/>
        </w:tabs>
        <w:ind w:left="2880" w:hanging="2880"/>
        <w:jc w:val="both"/>
      </w:pPr>
    </w:p>
    <w:p w14:paraId="5A89EC87" w14:textId="77777777" w:rsidR="00623D27" w:rsidRPr="001D0E2F" w:rsidRDefault="00623D27" w:rsidP="00623D27">
      <w:pPr>
        <w:tabs>
          <w:tab w:val="left" w:pos="2340"/>
        </w:tabs>
        <w:ind w:left="2880" w:hanging="2880"/>
        <w:jc w:val="both"/>
      </w:pPr>
      <w:r w:rsidRPr="001D0E2F">
        <w:t>Settlement</w:t>
      </w:r>
      <w:r w:rsidRPr="001D0E2F">
        <w:tab/>
        <w:t>:</w:t>
      </w:r>
      <w:r w:rsidRPr="001D0E2F">
        <w:tab/>
        <w:t>Cash Settlement</w:t>
      </w:r>
      <w:r w:rsidR="00AA0A9A" w:rsidRPr="001D0E2F">
        <w:t xml:space="preserve"> </w:t>
      </w:r>
    </w:p>
    <w:p w14:paraId="7843E4A9" w14:textId="77777777" w:rsidR="00623D27" w:rsidRPr="001D0E2F" w:rsidRDefault="00623D27" w:rsidP="00623D27">
      <w:pPr>
        <w:tabs>
          <w:tab w:val="left" w:pos="2340"/>
        </w:tabs>
        <w:ind w:left="2880" w:hanging="2880"/>
        <w:jc w:val="both"/>
      </w:pPr>
    </w:p>
    <w:p w14:paraId="5FA81DA1" w14:textId="13C2EF9A" w:rsidR="00623D27" w:rsidRDefault="00623D27" w:rsidP="00623D27">
      <w:pPr>
        <w:tabs>
          <w:tab w:val="left" w:pos="2340"/>
        </w:tabs>
        <w:ind w:left="2880" w:hanging="2880"/>
        <w:jc w:val="both"/>
      </w:pPr>
      <w:r w:rsidRPr="001D0E2F">
        <w:t>Currency Business Day</w:t>
      </w:r>
      <w:r w:rsidRPr="001D0E2F">
        <w:tab/>
        <w:t>:</w:t>
      </w:r>
      <w:r w:rsidRPr="001D0E2F">
        <w:tab/>
      </w:r>
      <w:bookmarkStart w:id="0" w:name="_Hlk148028369"/>
      <w:r w:rsidR="006E4EAA">
        <w:t>New York</w:t>
      </w:r>
      <w:bookmarkEnd w:id="0"/>
      <w:r w:rsidR="002A3249">
        <w:t>, Seoul</w:t>
      </w:r>
    </w:p>
    <w:p w14:paraId="4F859B9A" w14:textId="77777777" w:rsidR="00D27E05" w:rsidRPr="001D0E2F" w:rsidRDefault="00D27E05" w:rsidP="00623D27">
      <w:pPr>
        <w:tabs>
          <w:tab w:val="left" w:pos="2340"/>
        </w:tabs>
        <w:ind w:left="2880" w:hanging="2880"/>
        <w:jc w:val="both"/>
      </w:pPr>
    </w:p>
    <w:p w14:paraId="53AF5549" w14:textId="77777777" w:rsidR="004F56BE" w:rsidRDefault="006C1469" w:rsidP="00623D27">
      <w:pPr>
        <w:tabs>
          <w:tab w:val="left" w:pos="2340"/>
        </w:tabs>
        <w:ind w:left="2880" w:hanging="2880"/>
        <w:jc w:val="both"/>
      </w:pPr>
      <w:r w:rsidRPr="00D32FAB">
        <w:t xml:space="preserve">Cash Settlement </w:t>
      </w:r>
    </w:p>
    <w:p w14:paraId="0867B268" w14:textId="77777777" w:rsidR="00D43F89" w:rsidRDefault="006C1469" w:rsidP="00623D27">
      <w:pPr>
        <w:tabs>
          <w:tab w:val="left" w:pos="2340"/>
        </w:tabs>
        <w:ind w:left="2880" w:hanging="2880"/>
        <w:jc w:val="both"/>
      </w:pPr>
      <w:r w:rsidRPr="00D32FAB">
        <w:t>Payment Date</w:t>
      </w:r>
      <w:r w:rsidRPr="00D32FAB">
        <w:tab/>
      </w:r>
      <w:r w:rsidR="004F56BE">
        <w:t>:</w:t>
      </w:r>
      <w:r w:rsidR="004F56BE">
        <w:tab/>
      </w:r>
      <w:r w:rsidR="00745113" w:rsidRPr="007E05B9">
        <w:t>3</w:t>
      </w:r>
      <w:r w:rsidR="00745113" w:rsidRPr="00FD1A03">
        <w:rPr>
          <w:vertAlign w:val="superscript"/>
        </w:rPr>
        <w:t>rd</w:t>
      </w:r>
      <w:r w:rsidRPr="00D32FAB">
        <w:t xml:space="preserve"> Currency Business Days after the Valuation Date</w:t>
      </w:r>
    </w:p>
    <w:p w14:paraId="0D33EDF1" w14:textId="77777777" w:rsidR="006C1469" w:rsidRPr="001D0E2F" w:rsidRDefault="006C1469" w:rsidP="00623D27">
      <w:pPr>
        <w:tabs>
          <w:tab w:val="left" w:pos="2340"/>
        </w:tabs>
        <w:ind w:left="2880" w:hanging="2880"/>
        <w:jc w:val="both"/>
      </w:pPr>
    </w:p>
    <w:p w14:paraId="1C3BE5D5" w14:textId="77777777" w:rsidR="00B604A6" w:rsidRPr="001D0E2F" w:rsidRDefault="00B604A6" w:rsidP="00FF0172">
      <w:pPr>
        <w:tabs>
          <w:tab w:val="left" w:pos="0"/>
          <w:tab w:val="left" w:pos="2340"/>
        </w:tabs>
        <w:ind w:left="2880" w:hanging="2880"/>
        <w:jc w:val="both"/>
      </w:pPr>
    </w:p>
    <w:p w14:paraId="40ECE775" w14:textId="77777777" w:rsidR="002534B9" w:rsidRPr="001D0E2F" w:rsidRDefault="002534B9" w:rsidP="002534B9">
      <w:pPr>
        <w:tabs>
          <w:tab w:val="left" w:pos="2340"/>
          <w:tab w:val="left" w:pos="5400"/>
        </w:tabs>
        <w:jc w:val="both"/>
        <w:rPr>
          <w:rFonts w:cs="Arial"/>
          <w:bCs/>
          <w:szCs w:val="18"/>
        </w:rPr>
      </w:pPr>
    </w:p>
    <w:p w14:paraId="5B784D7E" w14:textId="77777777" w:rsidR="00F0184A" w:rsidRDefault="00F0184A" w:rsidP="00F0184A">
      <w:pPr>
        <w:tabs>
          <w:tab w:val="left" w:pos="2340"/>
          <w:tab w:val="left" w:pos="5400"/>
        </w:tabs>
        <w:jc w:val="both"/>
      </w:pPr>
    </w:p>
    <w:p w14:paraId="3141BA62" w14:textId="77777777" w:rsidR="00F0184A" w:rsidRPr="000E46AA" w:rsidRDefault="00F0184A" w:rsidP="00F0184A">
      <w:pPr>
        <w:tabs>
          <w:tab w:val="left" w:pos="2340"/>
          <w:tab w:val="left" w:pos="5400"/>
        </w:tabs>
        <w:jc w:val="both"/>
        <w:rPr>
          <w:b/>
          <w:sz w:val="20"/>
          <w:szCs w:val="20"/>
        </w:rPr>
      </w:pPr>
      <w:r w:rsidRPr="000E46AA">
        <w:rPr>
          <w:b/>
          <w:sz w:val="20"/>
          <w:szCs w:val="20"/>
        </w:rPr>
        <w:t>INDEX ADJUSTMENT EVENTS AND ADDITIONAL DISRUPTION EVENTS</w:t>
      </w:r>
    </w:p>
    <w:p w14:paraId="419812C0" w14:textId="77777777" w:rsidR="00F0184A" w:rsidRDefault="00F0184A" w:rsidP="00F0184A">
      <w:pPr>
        <w:tabs>
          <w:tab w:val="left" w:pos="2340"/>
          <w:tab w:val="left" w:pos="5400"/>
        </w:tabs>
        <w:jc w:val="both"/>
      </w:pPr>
    </w:p>
    <w:p w14:paraId="02141EBB" w14:textId="77777777" w:rsidR="00F0184A" w:rsidRDefault="00F0184A" w:rsidP="00F0184A">
      <w:pPr>
        <w:tabs>
          <w:tab w:val="left" w:pos="2340"/>
          <w:tab w:val="left" w:pos="5400"/>
        </w:tabs>
        <w:jc w:val="both"/>
      </w:pPr>
      <w:r>
        <w:t xml:space="preserve">Consequences of Index Adjustment Events: </w:t>
      </w:r>
    </w:p>
    <w:p w14:paraId="58EB8A47" w14:textId="77777777" w:rsidR="00F0184A" w:rsidRDefault="00F0184A" w:rsidP="00F0184A">
      <w:pPr>
        <w:tabs>
          <w:tab w:val="left" w:pos="2340"/>
          <w:tab w:val="left" w:pos="5400"/>
        </w:tabs>
        <w:jc w:val="both"/>
      </w:pPr>
    </w:p>
    <w:p w14:paraId="5F24B549" w14:textId="77777777" w:rsidR="00F0184A" w:rsidRDefault="00F0184A" w:rsidP="00F0184A">
      <w:pPr>
        <w:tabs>
          <w:tab w:val="left" w:pos="2340"/>
          <w:tab w:val="left" w:pos="5400"/>
        </w:tabs>
        <w:jc w:val="both"/>
      </w:pPr>
      <w:r>
        <w:t>Section 11.1(b) of the Equity Definitions shall be deleted in its entirety and replaced as follows:</w:t>
      </w:r>
    </w:p>
    <w:p w14:paraId="1E4BAD27" w14:textId="77777777" w:rsidR="00F0184A" w:rsidRDefault="00F0184A" w:rsidP="00F0184A">
      <w:pPr>
        <w:tabs>
          <w:tab w:val="left" w:pos="2340"/>
          <w:tab w:val="left" w:pos="5400"/>
        </w:tabs>
        <w:jc w:val="both"/>
      </w:pPr>
    </w:p>
    <w:p w14:paraId="583E7FC4" w14:textId="77777777" w:rsidR="00F0184A" w:rsidRDefault="00F0184A" w:rsidP="00F0184A">
      <w:pPr>
        <w:tabs>
          <w:tab w:val="left" w:pos="2340"/>
          <w:tab w:val="left" w:pos="5400"/>
        </w:tabs>
        <w:jc w:val="both"/>
      </w:pPr>
      <w:r>
        <w:t>"(b) if on or prior to a Valuation Date, (i) the Index Sponsor announces that it will make a material change in the formula for or the method of calculating the Index or in any other way materially modifies the Index (other than a modification prescribed in the formula or method to maintain the Index in the event of changes to the Index components and other routine events) (an "Index Modification") or permanently cancels the Index and no Successor Index exists (an “Index Cancellation”) or (ii) the Index Sponsor fails to calculate and announce the Index or it is not an Index Business Day on any day that is a Scheduled Index Business Day (an “Index Disruption” and together with an “Index Modification” and an “Index Cancellation”, each an “Index Adjustment Event”),  then:</w:t>
      </w:r>
    </w:p>
    <w:p w14:paraId="70B870CB" w14:textId="77777777" w:rsidR="00F0184A" w:rsidRDefault="00F0184A" w:rsidP="00F0184A">
      <w:pPr>
        <w:tabs>
          <w:tab w:val="left" w:pos="2340"/>
          <w:tab w:val="left" w:pos="5400"/>
        </w:tabs>
        <w:jc w:val="both"/>
      </w:pPr>
    </w:p>
    <w:p w14:paraId="6ECC1FD8" w14:textId="77777777" w:rsidR="00F0184A" w:rsidRDefault="00F0184A" w:rsidP="00F0184A">
      <w:pPr>
        <w:tabs>
          <w:tab w:val="left" w:pos="2340"/>
          <w:tab w:val="left" w:pos="5400"/>
        </w:tabs>
        <w:jc w:val="both"/>
      </w:pPr>
      <w:r>
        <w:t>(A) if an Index Disruption occurs on a Valuation Date, then the Valuation Date shall be first succeeding Scheduled Index Business Day on which an Index Disruption is not occurring, unless there is an Index Disruption subsisting on each of the twenty (20) Scheduled Index Business Days immediately following the scheduled Valuation Date, in which case that twentieth Scheduled Index Business Day shall be deemed to be the Valuation Date notwithstanding the Index Disruption and the Calculation Agent shall use commercially reasonable efforts to determine a level of the Index on the twentieth Scheduled Index Business Day in accordance with the formulae for and method of calculating the Index last in effect prior to the occurrence of the Index Disruption and using its good faith estimate of the value for the components of the Index;</w:t>
      </w:r>
    </w:p>
    <w:p w14:paraId="27EE844D" w14:textId="77777777" w:rsidR="00F0184A" w:rsidRDefault="00F0184A" w:rsidP="00F0184A">
      <w:pPr>
        <w:tabs>
          <w:tab w:val="left" w:pos="2340"/>
          <w:tab w:val="left" w:pos="5400"/>
        </w:tabs>
        <w:jc w:val="both"/>
      </w:pPr>
    </w:p>
    <w:p w14:paraId="045647EE" w14:textId="77777777" w:rsidR="00F0184A" w:rsidRDefault="00F0184A" w:rsidP="00F0184A">
      <w:pPr>
        <w:tabs>
          <w:tab w:val="left" w:pos="2340"/>
          <w:tab w:val="left" w:pos="5400"/>
        </w:tabs>
        <w:jc w:val="both"/>
      </w:pPr>
      <w:r>
        <w:t xml:space="preserve">(B) following an Index Modification or Index Cancellation at any time or Index Disruption (which in the latter case occurs or is occurring on the Strike Date, other than a Valuation Date), the Calculation Agent shall determine whether such Index Adjustment Event has a material effect on the Transaction and if so: </w:t>
      </w:r>
    </w:p>
    <w:p w14:paraId="7D1233A6" w14:textId="77777777" w:rsidR="00F0184A" w:rsidRDefault="00F0184A" w:rsidP="00F0184A">
      <w:pPr>
        <w:tabs>
          <w:tab w:val="left" w:pos="2340"/>
          <w:tab w:val="left" w:pos="5400"/>
        </w:tabs>
        <w:jc w:val="both"/>
      </w:pPr>
    </w:p>
    <w:p w14:paraId="3E545E5E" w14:textId="77777777" w:rsidR="00F0184A" w:rsidRDefault="00F0184A" w:rsidP="00F0184A">
      <w:pPr>
        <w:tabs>
          <w:tab w:val="left" w:pos="2340"/>
          <w:tab w:val="left" w:pos="5400"/>
        </w:tabs>
        <w:jc w:val="both"/>
      </w:pPr>
      <w:r>
        <w:t xml:space="preserve"> (i) if the Index Disruption occurs on the Strike Date, the Calculation Agent may determine that the Strike Date shall be first succeeding Scheduled Index Business Day on which an Index Disruption is not occurring, unless there is an Index Disruption subsisting on each of the twenty (20) Scheduled Index Business Days immediately following the scheduled Strike Date, in which case that twentieth Scheduled Index Business Day shall be deemed to be the Strike Date notwithstanding the Index Disruption and the Calculation Agent shall use commercially reasonable efforts to determine a level of the Index on the twentieth Scheduled Index Business Day in accordance with the formulae for and method of calculating the Index last in effect prior to the occurrence of the Index Disruption and using its good faith estimate of the value for the components of the Index; or</w:t>
      </w:r>
    </w:p>
    <w:p w14:paraId="45B507C0" w14:textId="77777777" w:rsidR="00F0184A" w:rsidRDefault="00F0184A" w:rsidP="00F0184A">
      <w:pPr>
        <w:tabs>
          <w:tab w:val="left" w:pos="2340"/>
          <w:tab w:val="left" w:pos="5400"/>
        </w:tabs>
        <w:jc w:val="both"/>
      </w:pPr>
    </w:p>
    <w:p w14:paraId="4CF73527" w14:textId="77777777" w:rsidR="00F0184A" w:rsidRDefault="00F0184A" w:rsidP="00F0184A">
      <w:pPr>
        <w:tabs>
          <w:tab w:val="left" w:pos="2340"/>
          <w:tab w:val="left" w:pos="5400"/>
        </w:tabs>
        <w:jc w:val="both"/>
      </w:pPr>
      <w:r>
        <w:t>(ii) the Calculation Agent may determine in its sole and absolute discretion such appropriate adjustments, if any, to be made to any terms of the Transaction to account for the Index Adjustment Event and determine the effective date of that adjustment; or</w:t>
      </w:r>
    </w:p>
    <w:p w14:paraId="42BF024B" w14:textId="77777777" w:rsidR="00F0184A" w:rsidRDefault="00F0184A" w:rsidP="00F0184A">
      <w:pPr>
        <w:tabs>
          <w:tab w:val="left" w:pos="2340"/>
          <w:tab w:val="left" w:pos="5400"/>
        </w:tabs>
        <w:jc w:val="both"/>
      </w:pPr>
    </w:p>
    <w:p w14:paraId="34C7CB04" w14:textId="77777777" w:rsidR="00F0184A" w:rsidRDefault="00F0184A" w:rsidP="00F0184A">
      <w:pPr>
        <w:tabs>
          <w:tab w:val="left" w:pos="2340"/>
          <w:tab w:val="left" w:pos="5400"/>
        </w:tabs>
        <w:jc w:val="both"/>
      </w:pPr>
      <w:r>
        <w:t>(iii) the Calculation Agent may use commercially reasonable efforts to select a successor index with a substantially similar strategy as the original Index and, upon selection of such index, the Calculation Agent shall promptly notify the parties hereto and such index shall become the Successor Index and deemed to be the ‘Index’ for the purposes of the Transaction and the Calculation Agent will make such adjustment, if any, to any one or more of the terms of the Transaction as the Calculation Agent, in its sole and absolute discretion, determines appropriate; or</w:t>
      </w:r>
    </w:p>
    <w:p w14:paraId="6FC43523" w14:textId="77777777" w:rsidR="00F0184A" w:rsidRDefault="00F0184A" w:rsidP="00F0184A">
      <w:pPr>
        <w:tabs>
          <w:tab w:val="left" w:pos="2340"/>
          <w:tab w:val="left" w:pos="5400"/>
        </w:tabs>
        <w:jc w:val="both"/>
      </w:pPr>
    </w:p>
    <w:p w14:paraId="55377401" w14:textId="77777777" w:rsidR="00F0184A" w:rsidRDefault="00F0184A" w:rsidP="00F0184A">
      <w:pPr>
        <w:tabs>
          <w:tab w:val="left" w:pos="2340"/>
          <w:tab w:val="left" w:pos="5400"/>
        </w:tabs>
        <w:jc w:val="both"/>
      </w:pPr>
      <w:r>
        <w:t xml:space="preserve">(iv) if the Calculation Agent, in its sole and absolute discretion, determines that none of the solutions set out in paragraphs (i) to (iii) above is applicable within twenty (20) Scheduled Index Business Days of the relevant Index Adjustment Event and the Index Adjustment Event is still occurring, then (1) in the case of an Index Cancellation or Index Disruption, the Transaction will be cancelled on the later of the Scheduled Index Business Day immediately prior to the effectiveness of the Index Cancellation or Index Disruption and the date the Index Cancellation or Index Disruption is announced by the Index Sponsor, and (2) in the case of an Index Modification, the Transaction shall be cancelled on the Scheduled Index Business Day prior to the effectiveness of such Index Modification and in each case an amount calculated in accordance with Section 12.7.(c) of the Equity Definitions will be paid by the relevant party; or </w:t>
      </w:r>
    </w:p>
    <w:p w14:paraId="4B6A209B" w14:textId="77777777" w:rsidR="00F0184A" w:rsidRDefault="00F0184A" w:rsidP="00F0184A">
      <w:pPr>
        <w:tabs>
          <w:tab w:val="left" w:pos="2340"/>
          <w:tab w:val="left" w:pos="5400"/>
        </w:tabs>
        <w:jc w:val="both"/>
      </w:pPr>
    </w:p>
    <w:p w14:paraId="4171B6C5" w14:textId="77777777" w:rsidR="00F0184A" w:rsidRDefault="00F0184A" w:rsidP="00F0184A">
      <w:pPr>
        <w:tabs>
          <w:tab w:val="left" w:pos="2340"/>
          <w:tab w:val="left" w:pos="5400"/>
        </w:tabs>
        <w:jc w:val="both"/>
      </w:pPr>
      <w:r>
        <w:t>(v) in the case of an Index Modification which occurs on a Valuation Date, the Calculation Agent may elect to calculate the Equity Amount using, in lieu of a published level for that Index as of the Valuation Date, the level of the Index as of that date determined by the Calculation Agent in accordance with the formula for and method of calculating the Index last in effect prior to the Index Modification but using only those components that comprised that Index immediately prior to the Index Modification.”</w:t>
      </w:r>
    </w:p>
    <w:p w14:paraId="427D82F3" w14:textId="77777777" w:rsidR="00F0184A" w:rsidRDefault="00F0184A" w:rsidP="00F0184A">
      <w:pPr>
        <w:tabs>
          <w:tab w:val="left" w:pos="2340"/>
          <w:tab w:val="left" w:pos="5400"/>
        </w:tabs>
        <w:jc w:val="both"/>
      </w:pPr>
    </w:p>
    <w:p w14:paraId="641586E2" w14:textId="77777777" w:rsidR="00F0184A" w:rsidRPr="001D0E2F" w:rsidRDefault="00F0184A" w:rsidP="00F0184A">
      <w:pPr>
        <w:tabs>
          <w:tab w:val="left" w:pos="2340"/>
          <w:tab w:val="left" w:pos="5400"/>
        </w:tabs>
        <w:jc w:val="both"/>
      </w:pPr>
    </w:p>
    <w:p w14:paraId="28E46771" w14:textId="77777777" w:rsidR="009B6707" w:rsidRPr="001D0E2F" w:rsidRDefault="00F0184A" w:rsidP="002534B9">
      <w:pPr>
        <w:tabs>
          <w:tab w:val="left" w:pos="2340"/>
          <w:tab w:val="left" w:pos="5400"/>
        </w:tabs>
        <w:jc w:val="both"/>
      </w:pPr>
      <w:r>
        <w:t xml:space="preserve"> </w:t>
      </w:r>
    </w:p>
    <w:p w14:paraId="5D611DA2" w14:textId="77777777" w:rsidR="002534B9" w:rsidRPr="00325847" w:rsidRDefault="006C1469" w:rsidP="002534B9">
      <w:pPr>
        <w:outlineLvl w:val="0"/>
        <w:rPr>
          <w:rFonts w:ascii="Arial Bold" w:hAnsi="Arial Bold"/>
          <w:b/>
          <w:sz w:val="19"/>
          <w:szCs w:val="19"/>
          <w:u w:val="single"/>
        </w:rPr>
      </w:pPr>
      <w:r w:rsidRPr="006C1469">
        <w:rPr>
          <w:rFonts w:ascii="Arial Bold" w:hAnsi="Arial Bold"/>
          <w:b/>
          <w:sz w:val="19"/>
          <w:szCs w:val="19"/>
          <w:u w:val="single"/>
        </w:rPr>
        <w:t>ADDITIONAL DISRUPTION EVENTS</w:t>
      </w:r>
    </w:p>
    <w:p w14:paraId="71BAC9E8" w14:textId="77777777" w:rsidR="00701F52" w:rsidRPr="00057D00" w:rsidRDefault="002534B9" w:rsidP="000E46AA">
      <w:pPr>
        <w:outlineLvl w:val="0"/>
        <w:rPr>
          <w:rFonts w:cs="Arial"/>
          <w:color w:val="000000"/>
          <w:szCs w:val="18"/>
        </w:rPr>
      </w:pPr>
      <w:r w:rsidRPr="001D0E2F">
        <w:lastRenderedPageBreak/>
        <w:tab/>
      </w:r>
    </w:p>
    <w:p w14:paraId="25E0C55D" w14:textId="77777777" w:rsidR="00524F39" w:rsidRDefault="00524F39" w:rsidP="000E46AA">
      <w:pPr>
        <w:ind w:left="2880" w:hanging="2880"/>
        <w:outlineLvl w:val="0"/>
      </w:pPr>
      <w:r w:rsidRPr="00057D00">
        <w:rPr>
          <w:rFonts w:cs="Arial"/>
          <w:color w:val="000000"/>
          <w:szCs w:val="18"/>
        </w:rPr>
        <w:t xml:space="preserve">Change </w:t>
      </w:r>
      <w:r>
        <w:rPr>
          <w:rFonts w:cs="Arial"/>
          <w:color w:val="000000"/>
          <w:szCs w:val="18"/>
        </w:rPr>
        <w:t>i</w:t>
      </w:r>
      <w:r w:rsidRPr="00057D00">
        <w:rPr>
          <w:rFonts w:cs="Arial"/>
          <w:color w:val="000000"/>
          <w:szCs w:val="18"/>
        </w:rPr>
        <w:t xml:space="preserve">n Law                      </w:t>
      </w:r>
      <w:r w:rsidRPr="00325847">
        <w:t>:</w:t>
      </w:r>
      <w:r w:rsidRPr="00325847">
        <w:tab/>
      </w:r>
      <w:r w:rsidR="00F0184A" w:rsidRPr="00F0184A">
        <w:t xml:space="preserve">Applicable; provided that Section 12.9(a)(ii)(X) of the Equity Definitions is hereby </w:t>
      </w:r>
      <w:r w:rsidR="00F0184A">
        <w:t xml:space="preserve">   </w:t>
      </w:r>
      <w:r w:rsidR="00F0184A" w:rsidRPr="00F0184A">
        <w:t>amended by replacing the word “Shares” with the words “Hedge Positions”.</w:t>
      </w:r>
    </w:p>
    <w:p w14:paraId="3B0052D5" w14:textId="77777777" w:rsidR="002534B9" w:rsidRPr="00057D00" w:rsidRDefault="002534B9" w:rsidP="000E46AA">
      <w:pPr>
        <w:outlineLvl w:val="0"/>
        <w:rPr>
          <w:rFonts w:cs="Arial"/>
          <w:szCs w:val="18"/>
        </w:rPr>
      </w:pPr>
    </w:p>
    <w:p w14:paraId="16768B40" w14:textId="77777777" w:rsidR="00524F39" w:rsidRDefault="00524F39" w:rsidP="005D6998">
      <w:pPr>
        <w:ind w:left="2880" w:hanging="2880"/>
      </w:pPr>
      <w:r w:rsidRPr="00524F39">
        <w:rPr>
          <w:rFonts w:cs="Arial"/>
          <w:color w:val="000000"/>
          <w:szCs w:val="18"/>
        </w:rPr>
        <w:t>Hedging Disruption</w:t>
      </w:r>
      <w:r w:rsidRPr="00325847">
        <w:t>:</w:t>
      </w:r>
      <w:r w:rsidRPr="00325847">
        <w:tab/>
      </w:r>
      <w:r w:rsidRPr="00524F39">
        <w:rPr>
          <w:szCs w:val="18"/>
        </w:rPr>
        <w:t xml:space="preserve">Applicable; </w:t>
      </w:r>
    </w:p>
    <w:p w14:paraId="5CC8CFDE" w14:textId="77777777" w:rsidR="00524F39" w:rsidRDefault="00524F39" w:rsidP="002534B9">
      <w:pPr>
        <w:ind w:left="3600" w:hanging="3600"/>
        <w:jc w:val="both"/>
        <w:rPr>
          <w:rFonts w:cs="Arial"/>
          <w:szCs w:val="18"/>
        </w:rPr>
      </w:pPr>
    </w:p>
    <w:p w14:paraId="1EDB6BA4" w14:textId="77777777" w:rsidR="000D3A23" w:rsidRPr="00057D00" w:rsidRDefault="002534B9" w:rsidP="008B502B">
      <w:pPr>
        <w:tabs>
          <w:tab w:val="left" w:pos="1440"/>
          <w:tab w:val="left" w:pos="2340"/>
          <w:tab w:val="left" w:pos="2880"/>
        </w:tabs>
        <w:ind w:left="2880" w:hanging="2880"/>
        <w:jc w:val="both"/>
        <w:rPr>
          <w:rFonts w:cs="Arial"/>
          <w:szCs w:val="18"/>
        </w:rPr>
      </w:pPr>
      <w:r w:rsidRPr="00057D00">
        <w:rPr>
          <w:rFonts w:cs="Arial"/>
          <w:szCs w:val="18"/>
        </w:rPr>
        <w:t>Increased Cost of Hedging</w:t>
      </w:r>
      <w:r w:rsidR="00701F52" w:rsidRPr="00057D00">
        <w:rPr>
          <w:rFonts w:cs="Arial"/>
          <w:szCs w:val="18"/>
        </w:rPr>
        <w:tab/>
      </w:r>
      <w:r w:rsidRPr="00057D00">
        <w:rPr>
          <w:rFonts w:cs="Arial"/>
          <w:szCs w:val="18"/>
        </w:rPr>
        <w:t>:</w:t>
      </w:r>
      <w:r w:rsidRPr="00057D00">
        <w:rPr>
          <w:rFonts w:cs="Arial"/>
          <w:szCs w:val="18"/>
        </w:rPr>
        <w:tab/>
      </w:r>
      <w:r w:rsidR="00524F39" w:rsidRPr="00524F39">
        <w:rPr>
          <w:rFonts w:cs="Arial"/>
          <w:szCs w:val="18"/>
        </w:rPr>
        <w:t>Applicable;</w:t>
      </w:r>
      <w:r w:rsidR="000D3A23" w:rsidRPr="00057D00">
        <w:rPr>
          <w:rFonts w:eastAsia="Times New Roman" w:cs="Arial"/>
          <w:color w:val="000000"/>
          <w:szCs w:val="18"/>
          <w:lang w:eastAsia="en-US"/>
        </w:rPr>
        <w:tab/>
      </w:r>
      <w:r w:rsidR="000D3A23" w:rsidRPr="00057D00">
        <w:rPr>
          <w:rFonts w:eastAsia="Times New Roman" w:cs="Arial"/>
          <w:color w:val="000000"/>
          <w:szCs w:val="18"/>
          <w:lang w:eastAsia="en-US"/>
        </w:rPr>
        <w:tab/>
      </w:r>
      <w:r w:rsidR="000D3A23" w:rsidRPr="00057D00">
        <w:rPr>
          <w:rFonts w:eastAsia="Times New Roman" w:cs="Arial"/>
          <w:color w:val="000000"/>
          <w:szCs w:val="18"/>
          <w:lang w:eastAsia="en-US"/>
        </w:rPr>
        <w:tab/>
      </w:r>
    </w:p>
    <w:p w14:paraId="62BD2CF2" w14:textId="77777777" w:rsidR="002534B9" w:rsidRPr="001D0E2F" w:rsidRDefault="002534B9" w:rsidP="00701F52">
      <w:pPr>
        <w:tabs>
          <w:tab w:val="left" w:pos="1440"/>
          <w:tab w:val="left" w:pos="2340"/>
          <w:tab w:val="left" w:pos="2880"/>
        </w:tabs>
        <w:ind w:left="3600" w:hanging="3600"/>
        <w:jc w:val="both"/>
      </w:pPr>
    </w:p>
    <w:p w14:paraId="0E722CDD" w14:textId="77777777" w:rsidR="002534B9" w:rsidRPr="001D0E2F" w:rsidRDefault="002534B9" w:rsidP="00701F52">
      <w:pPr>
        <w:tabs>
          <w:tab w:val="left" w:pos="1440"/>
          <w:tab w:val="left" w:pos="2340"/>
          <w:tab w:val="left" w:pos="2880"/>
        </w:tabs>
        <w:ind w:left="3600" w:hanging="3600"/>
        <w:jc w:val="both"/>
      </w:pPr>
      <w:r w:rsidRPr="001D0E2F">
        <w:t>Hedging Party</w:t>
      </w:r>
      <w:r w:rsidR="00701F52" w:rsidRPr="001D0E2F">
        <w:tab/>
      </w:r>
      <w:r w:rsidR="00701F52" w:rsidRPr="001D0E2F">
        <w:tab/>
      </w:r>
      <w:r w:rsidRPr="001D0E2F">
        <w:t>:</w:t>
      </w:r>
      <w:r w:rsidRPr="001D0E2F">
        <w:tab/>
        <w:t>BNP Paribas</w:t>
      </w:r>
      <w:r w:rsidR="00F0184A">
        <w:t xml:space="preserve"> or any of its affiliates</w:t>
      </w:r>
    </w:p>
    <w:p w14:paraId="4D2FD1CE" w14:textId="77777777" w:rsidR="002534B9" w:rsidRPr="001D0E2F" w:rsidRDefault="002534B9" w:rsidP="00701F52">
      <w:pPr>
        <w:tabs>
          <w:tab w:val="left" w:pos="1440"/>
          <w:tab w:val="left" w:pos="2340"/>
          <w:tab w:val="left" w:pos="2880"/>
        </w:tabs>
        <w:ind w:left="3600" w:hanging="3600"/>
        <w:jc w:val="both"/>
      </w:pPr>
    </w:p>
    <w:p w14:paraId="3E90BC87" w14:textId="77777777" w:rsidR="002534B9" w:rsidRDefault="002534B9" w:rsidP="00701F52">
      <w:pPr>
        <w:tabs>
          <w:tab w:val="left" w:pos="1440"/>
          <w:tab w:val="left" w:pos="2340"/>
          <w:tab w:val="left" w:pos="2880"/>
        </w:tabs>
        <w:ind w:left="3600" w:hanging="3600"/>
        <w:jc w:val="both"/>
      </w:pPr>
      <w:r w:rsidRPr="001D0E2F">
        <w:t>Determining Party</w:t>
      </w:r>
      <w:r w:rsidR="00701F52" w:rsidRPr="001D0E2F">
        <w:tab/>
      </w:r>
      <w:r w:rsidRPr="001D0E2F">
        <w:t>:</w:t>
      </w:r>
      <w:r w:rsidRPr="001D0E2F">
        <w:tab/>
        <w:t>BNP Paribas</w:t>
      </w:r>
      <w:r w:rsidR="00F0184A">
        <w:t xml:space="preserve"> or any of its affiliates</w:t>
      </w:r>
    </w:p>
    <w:p w14:paraId="519D6813" w14:textId="77777777" w:rsidR="008B502B" w:rsidRDefault="008B502B" w:rsidP="00701F52">
      <w:pPr>
        <w:tabs>
          <w:tab w:val="left" w:pos="1440"/>
          <w:tab w:val="left" w:pos="2340"/>
          <w:tab w:val="left" w:pos="2880"/>
        </w:tabs>
        <w:ind w:left="3600" w:hanging="3600"/>
        <w:jc w:val="both"/>
      </w:pPr>
    </w:p>
    <w:p w14:paraId="1EAE835C" w14:textId="77777777" w:rsidR="008B502B" w:rsidRPr="000E46AA" w:rsidRDefault="008B502B" w:rsidP="008B502B">
      <w:pPr>
        <w:tabs>
          <w:tab w:val="left" w:pos="1440"/>
          <w:tab w:val="left" w:pos="2340"/>
          <w:tab w:val="left" w:pos="2880"/>
        </w:tabs>
        <w:ind w:left="3600" w:hanging="3600"/>
        <w:jc w:val="both"/>
        <w:rPr>
          <w:b/>
        </w:rPr>
      </w:pPr>
      <w:r w:rsidRPr="000E46AA">
        <w:rPr>
          <w:b/>
        </w:rPr>
        <w:t>Consequences of Additional Disruption Events</w:t>
      </w:r>
    </w:p>
    <w:p w14:paraId="27F22DD3" w14:textId="77777777" w:rsidR="008B502B" w:rsidRDefault="008B502B" w:rsidP="008B502B">
      <w:pPr>
        <w:tabs>
          <w:tab w:val="left" w:pos="1440"/>
          <w:tab w:val="left" w:pos="2340"/>
          <w:tab w:val="left" w:pos="2880"/>
        </w:tabs>
        <w:ind w:left="3600" w:hanging="3600"/>
        <w:jc w:val="both"/>
      </w:pPr>
    </w:p>
    <w:p w14:paraId="10D4C37C" w14:textId="77777777" w:rsidR="008B502B" w:rsidRDefault="008B502B" w:rsidP="008B502B">
      <w:pPr>
        <w:tabs>
          <w:tab w:val="left" w:pos="1440"/>
          <w:tab w:val="left" w:pos="2340"/>
          <w:tab w:val="left" w:pos="2880"/>
        </w:tabs>
        <w:ind w:left="3600" w:hanging="3600"/>
        <w:jc w:val="both"/>
      </w:pPr>
      <w:r>
        <w:t>Sections 12.9.(b) (i), (iii), (iv) and (vi) of the Equity Definitions are hereby deleted and replaced by the following:</w:t>
      </w:r>
    </w:p>
    <w:p w14:paraId="4D5C18A1" w14:textId="77777777" w:rsidR="008B502B" w:rsidRDefault="008B502B" w:rsidP="008B502B">
      <w:pPr>
        <w:tabs>
          <w:tab w:val="left" w:pos="1440"/>
          <w:tab w:val="left" w:pos="2340"/>
          <w:tab w:val="left" w:pos="2880"/>
        </w:tabs>
        <w:ind w:left="3600" w:hanging="3600"/>
        <w:jc w:val="both"/>
      </w:pPr>
    </w:p>
    <w:p w14:paraId="6129B53F" w14:textId="77777777" w:rsidR="008B502B" w:rsidRDefault="008B502B" w:rsidP="000E46AA">
      <w:pPr>
        <w:tabs>
          <w:tab w:val="left" w:pos="1440"/>
          <w:tab w:val="left" w:pos="2340"/>
          <w:tab w:val="left" w:pos="2880"/>
        </w:tabs>
        <w:jc w:val="both"/>
      </w:pPr>
      <w:r>
        <w:t xml:space="preserve">“Upon the occurrence of a Change in Law, Hedging Disruption, or Increased Cost of Hedging, the Calculation Agent may,  in its sole and absolute discretion, elect to either:  </w:t>
      </w:r>
    </w:p>
    <w:p w14:paraId="181B2D26" w14:textId="77777777" w:rsidR="008B502B" w:rsidRDefault="008B502B" w:rsidP="008B502B">
      <w:pPr>
        <w:tabs>
          <w:tab w:val="left" w:pos="1440"/>
          <w:tab w:val="left" w:pos="2340"/>
          <w:tab w:val="left" w:pos="2880"/>
        </w:tabs>
        <w:ind w:left="3600" w:hanging="3600"/>
        <w:jc w:val="both"/>
      </w:pPr>
    </w:p>
    <w:p w14:paraId="659FB690" w14:textId="77777777" w:rsidR="008B502B" w:rsidRDefault="008B502B" w:rsidP="008B502B">
      <w:pPr>
        <w:tabs>
          <w:tab w:val="left" w:pos="0"/>
          <w:tab w:val="left" w:pos="1440"/>
          <w:tab w:val="left" w:pos="1530"/>
          <w:tab w:val="left" w:pos="2340"/>
          <w:tab w:val="left" w:pos="2880"/>
        </w:tabs>
        <w:jc w:val="both"/>
      </w:pPr>
      <w:r>
        <w:t xml:space="preserve">(i) effect a substitution of the Index (an “Index Substitution”) by a replacement index with a substantially similar strategy as the original Index (the “Substitute Index”) as determined by the Calculation Agent where the Substitute Index will be deemed to be the ‘Index’ for the purposes of the Transaction and the Calculation Agent will make such adjustment, if any, to any one or more of the terms of the Transaction as the Calculation Agent in its sole and absolute discretion determines appropriate. Such substitution and the relevant adjustment (if any) to the terms of the Transaction will be deemed to be effective as of the date selected by the Calculation Agent (the “Substitution Date”) in its absolute discretion and specified in the notice referred to below; or </w:t>
      </w:r>
    </w:p>
    <w:p w14:paraId="3B2B8F26" w14:textId="77777777" w:rsidR="008B502B" w:rsidRDefault="008B502B" w:rsidP="008B502B">
      <w:pPr>
        <w:tabs>
          <w:tab w:val="left" w:pos="1440"/>
          <w:tab w:val="left" w:pos="2340"/>
          <w:tab w:val="left" w:pos="2880"/>
        </w:tabs>
        <w:ind w:left="3600" w:hanging="3600"/>
        <w:jc w:val="both"/>
      </w:pPr>
    </w:p>
    <w:p w14:paraId="111F80AC" w14:textId="77777777" w:rsidR="008B502B" w:rsidRDefault="008B502B" w:rsidP="008B502B">
      <w:pPr>
        <w:tabs>
          <w:tab w:val="left" w:pos="1440"/>
          <w:tab w:val="left" w:pos="2340"/>
          <w:tab w:val="left" w:pos="2880"/>
        </w:tabs>
        <w:jc w:val="both"/>
      </w:pPr>
      <w:r>
        <w:t xml:space="preserve">(ii) effect such appropriate adjustments other than Index Substitution, if any (including, but not limited to, reflecting any increase cost incurred by the Hedging Party further to the relevant Additional Disruption Event occurring), to be made to any one or more of the terms of the Transaction to account for the Additional Disruption Event and determine the effective date of that adjustment; or </w:t>
      </w:r>
    </w:p>
    <w:p w14:paraId="0097EE20" w14:textId="77777777" w:rsidR="008B502B" w:rsidRDefault="008B502B" w:rsidP="008B502B">
      <w:pPr>
        <w:tabs>
          <w:tab w:val="left" w:pos="1440"/>
          <w:tab w:val="left" w:pos="2340"/>
          <w:tab w:val="left" w:pos="2880"/>
        </w:tabs>
        <w:ind w:left="3600" w:hanging="3600"/>
        <w:jc w:val="both"/>
      </w:pPr>
    </w:p>
    <w:p w14:paraId="5F96F879" w14:textId="77777777" w:rsidR="008B502B" w:rsidRDefault="008B502B" w:rsidP="008B502B">
      <w:pPr>
        <w:tabs>
          <w:tab w:val="left" w:pos="1440"/>
          <w:tab w:val="left" w:pos="2340"/>
          <w:tab w:val="left" w:pos="2880"/>
        </w:tabs>
        <w:jc w:val="both"/>
      </w:pPr>
      <w:r>
        <w:t>(iii) terminate the Transaction specifying the date of such termination, which may be the same day that the notice is effective. The Determining Party will then determine the Cancellation Amount by one party to the other.</w:t>
      </w:r>
    </w:p>
    <w:p w14:paraId="3DC7124D" w14:textId="77777777" w:rsidR="008B502B" w:rsidRDefault="008B502B" w:rsidP="008B502B">
      <w:pPr>
        <w:tabs>
          <w:tab w:val="left" w:pos="1440"/>
          <w:tab w:val="left" w:pos="2340"/>
          <w:tab w:val="left" w:pos="2880"/>
        </w:tabs>
        <w:ind w:left="3600" w:hanging="3600"/>
        <w:jc w:val="both"/>
      </w:pPr>
    </w:p>
    <w:p w14:paraId="1915D8D6" w14:textId="77777777" w:rsidR="008B502B" w:rsidRDefault="008B502B" w:rsidP="008B502B">
      <w:pPr>
        <w:tabs>
          <w:tab w:val="left" w:pos="1440"/>
          <w:tab w:val="left" w:pos="2340"/>
          <w:tab w:val="left" w:pos="2880"/>
        </w:tabs>
        <w:jc w:val="both"/>
      </w:pPr>
      <w:r>
        <w:t>The Calculation Agent shall then notify the parties of the occurrence of such Additional Termination Event, the applicable consequence it wishes to apply as per the above and (a) in case the Calculation Agent elects to substitute the Index as per sub-paragraph (i) above, the Substitution Date, which may be the same day that the notice is effective, (b) in case the Calculation Agent elects to adjust the terms of the Transaction as per sub-paragraph (ii) above, the date the adjustment is deemed effective which may be the same day that the notice is effective or (c) in case the Calculation Agent elects to terminate the Transaction as per sub-paragraph (iii) above, the date of such termination, which may be the same day that the notice is effective. In the latter case, the Determining Party will then determine the Cancellation Amount payable by one party to the other.</w:t>
      </w:r>
    </w:p>
    <w:p w14:paraId="762C3A71" w14:textId="77777777" w:rsidR="008B502B" w:rsidRDefault="008B502B" w:rsidP="008B502B">
      <w:pPr>
        <w:tabs>
          <w:tab w:val="left" w:pos="1440"/>
          <w:tab w:val="left" w:pos="2340"/>
          <w:tab w:val="left" w:pos="2880"/>
        </w:tabs>
        <w:ind w:left="3600" w:hanging="3600"/>
        <w:jc w:val="both"/>
      </w:pPr>
    </w:p>
    <w:p w14:paraId="19CB03CE" w14:textId="77777777" w:rsidR="008B502B" w:rsidRDefault="008B502B" w:rsidP="008B502B">
      <w:pPr>
        <w:tabs>
          <w:tab w:val="left" w:pos="1440"/>
          <w:tab w:val="left" w:pos="2340"/>
          <w:tab w:val="left" w:pos="2880"/>
        </w:tabs>
        <w:jc w:val="both"/>
      </w:pPr>
      <w:r>
        <w:t>For the avoidance of doubt, the Calculation Agent's right to elect either of the choices set out in sub-paragraphs (i) and (ii) above does not preclude it to then elect to terminate the Transaction in accordance with sub-paragraph (iii) upon at least two Scheduled Index Business Days' notice if such election becomes inapplicable or inappropriate, in the opinion of the Calculation Agent, acting in its sole and absolute discretion.”</w:t>
      </w:r>
    </w:p>
    <w:p w14:paraId="1C5DA7F7" w14:textId="77777777" w:rsidR="008B502B" w:rsidRDefault="008B502B" w:rsidP="008B502B">
      <w:pPr>
        <w:tabs>
          <w:tab w:val="left" w:pos="1440"/>
          <w:tab w:val="left" w:pos="2340"/>
          <w:tab w:val="left" w:pos="2880"/>
        </w:tabs>
        <w:ind w:left="3600" w:hanging="3600"/>
        <w:jc w:val="both"/>
      </w:pPr>
    </w:p>
    <w:p w14:paraId="50017610" w14:textId="77777777" w:rsidR="008B502B" w:rsidRPr="001D0E2F" w:rsidRDefault="008B502B" w:rsidP="008B502B">
      <w:pPr>
        <w:tabs>
          <w:tab w:val="left" w:pos="1440"/>
          <w:tab w:val="left" w:pos="2340"/>
          <w:tab w:val="left" w:pos="2880"/>
        </w:tabs>
        <w:jc w:val="both"/>
      </w:pPr>
      <w:r>
        <w:t>For the avoidance of doubt, if an event occurs on the Valuation Date which could be either a Hedging Disruption or Index Disruption, the provisions of Section 11.1(b) of the Equity Definitions (as modified above) shall prevail.</w:t>
      </w:r>
    </w:p>
    <w:p w14:paraId="631B1AA7" w14:textId="77777777" w:rsidR="002534B9" w:rsidRPr="001D0E2F" w:rsidRDefault="002534B9" w:rsidP="00FF0172">
      <w:pPr>
        <w:tabs>
          <w:tab w:val="left" w:pos="0"/>
          <w:tab w:val="left" w:pos="2340"/>
        </w:tabs>
        <w:ind w:left="2880" w:hanging="2880"/>
        <w:jc w:val="both"/>
      </w:pPr>
    </w:p>
    <w:p w14:paraId="21DA6684" w14:textId="77777777" w:rsidR="000D3A23" w:rsidRDefault="000D3A23" w:rsidP="00701F52">
      <w:pPr>
        <w:tabs>
          <w:tab w:val="left" w:pos="2340"/>
        </w:tabs>
        <w:jc w:val="both"/>
        <w:rPr>
          <w:b/>
          <w:bCs/>
          <w:color w:val="000000"/>
        </w:rPr>
      </w:pPr>
      <w:r w:rsidRPr="000D3A23">
        <w:rPr>
          <w:b/>
          <w:bCs/>
          <w:color w:val="000000"/>
        </w:rPr>
        <w:t xml:space="preserve">Additional Representations, </w:t>
      </w:r>
    </w:p>
    <w:p w14:paraId="529B945E" w14:textId="77777777" w:rsidR="00623D27" w:rsidRDefault="000D3A23" w:rsidP="00701F52">
      <w:pPr>
        <w:tabs>
          <w:tab w:val="left" w:pos="2340"/>
        </w:tabs>
        <w:jc w:val="both"/>
        <w:rPr>
          <w:b/>
          <w:bCs/>
          <w:color w:val="000000"/>
        </w:rPr>
      </w:pPr>
      <w:r w:rsidRPr="000D3A23">
        <w:rPr>
          <w:b/>
          <w:bCs/>
          <w:color w:val="000000"/>
        </w:rPr>
        <w:t>Agreements and Acknowledgments:</w:t>
      </w:r>
    </w:p>
    <w:p w14:paraId="3597BFC1" w14:textId="77777777" w:rsidR="000D3A23" w:rsidRPr="001D0E2F" w:rsidRDefault="000D3A23" w:rsidP="00701F52">
      <w:pPr>
        <w:tabs>
          <w:tab w:val="left" w:pos="2340"/>
        </w:tabs>
        <w:jc w:val="both"/>
        <w:rPr>
          <w:color w:val="000000"/>
        </w:rPr>
      </w:pPr>
    </w:p>
    <w:p w14:paraId="19A40E48" w14:textId="77777777" w:rsidR="00851658" w:rsidRPr="000E46AA" w:rsidRDefault="00851658" w:rsidP="00623D27">
      <w:pPr>
        <w:tabs>
          <w:tab w:val="left" w:pos="2340"/>
        </w:tabs>
        <w:ind w:left="2880" w:hanging="2880"/>
        <w:jc w:val="both"/>
        <w:rPr>
          <w:color w:val="000000"/>
          <w:lang w:val="en-US"/>
        </w:rPr>
      </w:pPr>
      <w:r w:rsidRPr="000E46AA">
        <w:rPr>
          <w:color w:val="000000"/>
          <w:lang w:val="en-US"/>
        </w:rPr>
        <w:t>Index Disclaimer</w:t>
      </w:r>
      <w:r w:rsidRPr="000E46AA">
        <w:rPr>
          <w:color w:val="000000"/>
          <w:lang w:val="en-US"/>
        </w:rPr>
        <w:tab/>
        <w:t>:</w:t>
      </w:r>
      <w:r w:rsidRPr="000E46AA">
        <w:rPr>
          <w:color w:val="000000"/>
          <w:lang w:val="en-US"/>
        </w:rPr>
        <w:tab/>
      </w:r>
      <w:r w:rsidR="008B502B" w:rsidRPr="000E46AA">
        <w:rPr>
          <w:color w:val="000000"/>
          <w:lang w:val="en-US"/>
        </w:rPr>
        <w:t xml:space="preserve">Not </w:t>
      </w:r>
      <w:proofErr w:type="gramStart"/>
      <w:r w:rsidRPr="000E46AA">
        <w:rPr>
          <w:color w:val="000000"/>
          <w:lang w:val="en-US"/>
        </w:rPr>
        <w:t>Applicable</w:t>
      </w:r>
      <w:r w:rsidR="008B502B" w:rsidRPr="000E46AA">
        <w:rPr>
          <w:color w:val="000000"/>
          <w:lang w:val="en-US"/>
        </w:rPr>
        <w:t> ;</w:t>
      </w:r>
      <w:proofErr w:type="gramEnd"/>
      <w:r w:rsidR="008B502B" w:rsidRPr="008B502B">
        <w:t xml:space="preserve"> </w:t>
      </w:r>
      <w:r w:rsidR="008B502B" w:rsidRPr="000E46AA">
        <w:rPr>
          <w:color w:val="000000"/>
          <w:lang w:val="en-US"/>
        </w:rPr>
        <w:t>provided that the Index Disclaimer set out in the Annex shall apply</w:t>
      </w:r>
    </w:p>
    <w:p w14:paraId="45C4985A" w14:textId="77777777" w:rsidR="00851658" w:rsidRPr="000E46AA" w:rsidRDefault="00851658" w:rsidP="00623D27">
      <w:pPr>
        <w:tabs>
          <w:tab w:val="left" w:pos="2340"/>
        </w:tabs>
        <w:ind w:left="2880" w:hanging="2880"/>
        <w:jc w:val="both"/>
        <w:rPr>
          <w:color w:val="000000"/>
          <w:lang w:val="en-US"/>
        </w:rPr>
      </w:pPr>
    </w:p>
    <w:p w14:paraId="22159761" w14:textId="77777777" w:rsidR="00623D27" w:rsidRPr="004E3598" w:rsidRDefault="00623D27" w:rsidP="00623D27">
      <w:pPr>
        <w:tabs>
          <w:tab w:val="left" w:pos="2340"/>
        </w:tabs>
        <w:ind w:left="2880" w:hanging="2880"/>
        <w:jc w:val="both"/>
        <w:rPr>
          <w:color w:val="000000"/>
          <w:lang w:val="en-US"/>
        </w:rPr>
      </w:pPr>
      <w:r w:rsidRPr="004E3598">
        <w:rPr>
          <w:color w:val="000000"/>
          <w:lang w:val="en-US"/>
        </w:rPr>
        <w:t xml:space="preserve">Non </w:t>
      </w:r>
      <w:r w:rsidR="00925A5E" w:rsidRPr="004E3598">
        <w:rPr>
          <w:color w:val="000000"/>
          <w:lang w:val="en-US"/>
        </w:rPr>
        <w:t>Reliance</w:t>
      </w:r>
      <w:r w:rsidRPr="004E3598">
        <w:rPr>
          <w:color w:val="000000"/>
          <w:lang w:val="en-US"/>
        </w:rPr>
        <w:tab/>
        <w:t>:</w:t>
      </w:r>
      <w:r w:rsidRPr="004E3598">
        <w:rPr>
          <w:color w:val="000000"/>
          <w:lang w:val="en-US"/>
        </w:rPr>
        <w:tab/>
        <w:t>Applicable</w:t>
      </w:r>
    </w:p>
    <w:p w14:paraId="315D202F" w14:textId="77777777" w:rsidR="00623D27" w:rsidRPr="004E3598" w:rsidRDefault="00623D27" w:rsidP="00623D27">
      <w:pPr>
        <w:tabs>
          <w:tab w:val="left" w:pos="2340"/>
          <w:tab w:val="left" w:pos="2610"/>
        </w:tabs>
        <w:ind w:left="2880" w:hanging="2880"/>
        <w:jc w:val="both"/>
        <w:rPr>
          <w:rFonts w:cs="Arial"/>
          <w:color w:val="000000"/>
          <w:szCs w:val="18"/>
          <w:lang w:val="en-US"/>
        </w:rPr>
      </w:pPr>
    </w:p>
    <w:p w14:paraId="5CA86A89" w14:textId="77777777" w:rsidR="00623D27" w:rsidRPr="001D0E2F" w:rsidRDefault="00623D27" w:rsidP="00623D27">
      <w:pPr>
        <w:tabs>
          <w:tab w:val="left" w:pos="2340"/>
          <w:tab w:val="left" w:pos="2610"/>
        </w:tabs>
        <w:ind w:left="2880" w:hanging="2880"/>
        <w:jc w:val="both"/>
        <w:rPr>
          <w:rFonts w:cs="Arial"/>
          <w:color w:val="000000"/>
          <w:szCs w:val="18"/>
        </w:rPr>
      </w:pPr>
      <w:r w:rsidRPr="001D0E2F">
        <w:rPr>
          <w:rFonts w:cs="Arial"/>
          <w:color w:val="000000"/>
          <w:szCs w:val="18"/>
        </w:rPr>
        <w:t>Agreements and Acknowledgments</w:t>
      </w:r>
    </w:p>
    <w:p w14:paraId="440C0434" w14:textId="77777777" w:rsidR="00931503" w:rsidRPr="001D0E2F" w:rsidRDefault="00623D27" w:rsidP="00623D27">
      <w:pPr>
        <w:tabs>
          <w:tab w:val="left" w:pos="2340"/>
          <w:tab w:val="left" w:pos="2610"/>
        </w:tabs>
        <w:ind w:left="2880" w:hanging="2880"/>
        <w:jc w:val="both"/>
        <w:rPr>
          <w:rFonts w:cs="Arial"/>
          <w:color w:val="000000"/>
          <w:szCs w:val="18"/>
        </w:rPr>
      </w:pPr>
      <w:r w:rsidRPr="001D0E2F">
        <w:rPr>
          <w:rFonts w:cs="Arial"/>
          <w:color w:val="000000"/>
          <w:szCs w:val="18"/>
        </w:rPr>
        <w:t>Regarding Hedging Activities:</w:t>
      </w:r>
      <w:r w:rsidRPr="001D0E2F">
        <w:rPr>
          <w:rFonts w:cs="Arial"/>
          <w:color w:val="000000"/>
          <w:szCs w:val="18"/>
        </w:rPr>
        <w:tab/>
      </w:r>
      <w:r w:rsidRPr="001D0E2F">
        <w:rPr>
          <w:rFonts w:cs="Arial"/>
          <w:color w:val="000000"/>
          <w:szCs w:val="18"/>
        </w:rPr>
        <w:tab/>
        <w:t>Applicable</w:t>
      </w:r>
    </w:p>
    <w:p w14:paraId="1C0A1117" w14:textId="77777777" w:rsidR="00623D27" w:rsidRPr="001D0E2F" w:rsidRDefault="00623D27" w:rsidP="00623D27">
      <w:pPr>
        <w:tabs>
          <w:tab w:val="left" w:pos="2340"/>
          <w:tab w:val="left" w:pos="2610"/>
        </w:tabs>
        <w:ind w:left="2880" w:hanging="2880"/>
        <w:jc w:val="both"/>
        <w:rPr>
          <w:rFonts w:cs="Arial"/>
          <w:color w:val="000000"/>
          <w:szCs w:val="18"/>
        </w:rPr>
      </w:pPr>
      <w:r w:rsidRPr="001D0E2F">
        <w:rPr>
          <w:rFonts w:cs="Arial"/>
          <w:color w:val="000000"/>
          <w:szCs w:val="18"/>
        </w:rPr>
        <w:t xml:space="preserve"> </w:t>
      </w:r>
    </w:p>
    <w:p w14:paraId="493E5CCC" w14:textId="77777777" w:rsidR="00623D27" w:rsidRPr="001D0E2F" w:rsidRDefault="00623D27" w:rsidP="00623D27">
      <w:pPr>
        <w:tabs>
          <w:tab w:val="left" w:pos="2340"/>
          <w:tab w:val="left" w:pos="2610"/>
        </w:tabs>
        <w:ind w:left="2880" w:hanging="2880"/>
        <w:jc w:val="both"/>
        <w:rPr>
          <w:rFonts w:cs="Arial"/>
          <w:color w:val="000000"/>
          <w:szCs w:val="18"/>
        </w:rPr>
      </w:pPr>
      <w:r w:rsidRPr="001D0E2F">
        <w:rPr>
          <w:rFonts w:cs="Arial"/>
          <w:color w:val="000000"/>
          <w:szCs w:val="18"/>
          <w:lang w:eastAsia="ko-KR"/>
        </w:rPr>
        <w:t>A</w:t>
      </w:r>
      <w:r w:rsidRPr="001D0E2F">
        <w:rPr>
          <w:rFonts w:cs="Arial"/>
          <w:color w:val="000000"/>
          <w:szCs w:val="18"/>
        </w:rPr>
        <w:t>dditional Acknowledgments:</w:t>
      </w:r>
      <w:r w:rsidRPr="001D0E2F">
        <w:rPr>
          <w:rFonts w:cs="Arial"/>
          <w:color w:val="000000"/>
          <w:szCs w:val="18"/>
        </w:rPr>
        <w:tab/>
      </w:r>
      <w:r w:rsidRPr="001D0E2F">
        <w:rPr>
          <w:rFonts w:cs="Arial"/>
          <w:color w:val="000000"/>
          <w:szCs w:val="18"/>
        </w:rPr>
        <w:tab/>
        <w:t>Applicable</w:t>
      </w:r>
    </w:p>
    <w:p w14:paraId="787AD5D9" w14:textId="77777777" w:rsidR="00623D27" w:rsidRPr="001D0E2F" w:rsidRDefault="00623D27" w:rsidP="00623D27">
      <w:pPr>
        <w:tabs>
          <w:tab w:val="left" w:pos="2340"/>
        </w:tabs>
        <w:ind w:left="2880" w:hanging="2880"/>
        <w:jc w:val="both"/>
        <w:rPr>
          <w:lang w:val="en-US"/>
        </w:rPr>
      </w:pPr>
    </w:p>
    <w:p w14:paraId="1B6ADA93" w14:textId="77777777" w:rsidR="00920181" w:rsidRDefault="00623D27" w:rsidP="00623D27">
      <w:pPr>
        <w:tabs>
          <w:tab w:val="left" w:pos="2340"/>
        </w:tabs>
        <w:ind w:left="2880" w:hanging="2880"/>
        <w:jc w:val="both"/>
        <w:rPr>
          <w:lang w:val="en-US"/>
        </w:rPr>
      </w:pPr>
      <w:r w:rsidRPr="001D0E2F">
        <w:rPr>
          <w:lang w:val="en-US"/>
        </w:rPr>
        <w:lastRenderedPageBreak/>
        <w:t>Calculation Agent</w:t>
      </w:r>
      <w:r w:rsidRPr="001D0E2F">
        <w:rPr>
          <w:lang w:val="en-US"/>
        </w:rPr>
        <w:tab/>
        <w:t>:</w:t>
      </w:r>
      <w:r w:rsidRPr="001D0E2F">
        <w:rPr>
          <w:lang w:val="en-US"/>
        </w:rPr>
        <w:tab/>
        <w:t>BNP Paribas</w:t>
      </w:r>
      <w:r w:rsidR="008B502B">
        <w:rPr>
          <w:lang w:val="en-US"/>
        </w:rPr>
        <w:t xml:space="preserve"> or any of its affiliates</w:t>
      </w:r>
    </w:p>
    <w:p w14:paraId="6D4FECE0" w14:textId="77777777" w:rsidR="008B502B" w:rsidRDefault="008B502B" w:rsidP="00623D27">
      <w:pPr>
        <w:tabs>
          <w:tab w:val="left" w:pos="2340"/>
        </w:tabs>
        <w:ind w:left="2880" w:hanging="2880"/>
        <w:jc w:val="both"/>
        <w:rPr>
          <w:lang w:val="en-US"/>
        </w:rPr>
      </w:pPr>
    </w:p>
    <w:p w14:paraId="2E3F4569" w14:textId="77777777" w:rsidR="008B502B" w:rsidRPr="000E46AA" w:rsidRDefault="008B502B" w:rsidP="00623D27">
      <w:pPr>
        <w:tabs>
          <w:tab w:val="left" w:pos="2340"/>
        </w:tabs>
        <w:ind w:left="2880" w:hanging="2880"/>
        <w:jc w:val="both"/>
        <w:rPr>
          <w:b/>
          <w:lang w:val="en-US"/>
        </w:rPr>
      </w:pPr>
      <w:r w:rsidRPr="000E46AA">
        <w:rPr>
          <w:b/>
          <w:lang w:val="en-US"/>
        </w:rPr>
        <w:t>MARKET DISRUPTION EVENTS</w:t>
      </w:r>
    </w:p>
    <w:p w14:paraId="4C56A6AF" w14:textId="77777777" w:rsidR="008B502B" w:rsidRDefault="008B502B" w:rsidP="00623D27">
      <w:pPr>
        <w:tabs>
          <w:tab w:val="left" w:pos="2340"/>
        </w:tabs>
        <w:ind w:left="2880" w:hanging="2880"/>
        <w:jc w:val="both"/>
        <w:rPr>
          <w:lang w:val="en-US"/>
        </w:rPr>
      </w:pPr>
    </w:p>
    <w:p w14:paraId="334563BD" w14:textId="77777777" w:rsidR="008B502B" w:rsidRDefault="008B502B" w:rsidP="00623D27">
      <w:pPr>
        <w:tabs>
          <w:tab w:val="left" w:pos="2340"/>
        </w:tabs>
        <w:ind w:left="2880" w:hanging="2880"/>
        <w:jc w:val="both"/>
        <w:rPr>
          <w:lang w:val="en-US"/>
        </w:rPr>
      </w:pPr>
      <w:r>
        <w:rPr>
          <w:lang w:val="en-US"/>
        </w:rPr>
        <w:t>Section 6.3 and 6.6 of the Equity definitions shall not apply to this Transaction</w:t>
      </w:r>
    </w:p>
    <w:p w14:paraId="08100D2D" w14:textId="77777777" w:rsidR="008B502B" w:rsidRDefault="008B502B" w:rsidP="00623D27">
      <w:pPr>
        <w:tabs>
          <w:tab w:val="left" w:pos="2340"/>
        </w:tabs>
        <w:ind w:left="2880" w:hanging="2880"/>
        <w:jc w:val="both"/>
        <w:rPr>
          <w:lang w:val="en-US"/>
        </w:rPr>
      </w:pPr>
    </w:p>
    <w:p w14:paraId="6AD61DB5" w14:textId="77777777" w:rsidR="008B502B" w:rsidRPr="008B502B" w:rsidRDefault="008B502B" w:rsidP="008B502B">
      <w:pPr>
        <w:tabs>
          <w:tab w:val="left" w:pos="2340"/>
        </w:tabs>
        <w:ind w:left="2880" w:hanging="2880"/>
        <w:jc w:val="both"/>
        <w:rPr>
          <w:lang w:val="en-US"/>
        </w:rPr>
      </w:pPr>
    </w:p>
    <w:p w14:paraId="333EA8F5" w14:textId="77777777" w:rsidR="008B502B" w:rsidRPr="000E46AA" w:rsidRDefault="008B502B" w:rsidP="008B502B">
      <w:pPr>
        <w:tabs>
          <w:tab w:val="left" w:pos="2340"/>
        </w:tabs>
        <w:ind w:left="2880" w:hanging="2880"/>
        <w:jc w:val="both"/>
        <w:rPr>
          <w:b/>
          <w:lang w:val="en-US"/>
        </w:rPr>
      </w:pPr>
      <w:r w:rsidRPr="000E46AA">
        <w:rPr>
          <w:b/>
          <w:lang w:val="en-US"/>
        </w:rPr>
        <w:t>Correction of Index levels</w:t>
      </w:r>
    </w:p>
    <w:p w14:paraId="05E490C1" w14:textId="77777777" w:rsidR="008B502B" w:rsidRDefault="008B502B" w:rsidP="008B502B">
      <w:pPr>
        <w:tabs>
          <w:tab w:val="left" w:pos="2340"/>
        </w:tabs>
        <w:ind w:left="2880" w:hanging="2880"/>
        <w:jc w:val="both"/>
        <w:rPr>
          <w:lang w:val="en-US"/>
        </w:rPr>
      </w:pPr>
    </w:p>
    <w:p w14:paraId="2C91F61C" w14:textId="77777777" w:rsidR="008B502B" w:rsidRPr="008B502B" w:rsidRDefault="008B502B" w:rsidP="008B502B">
      <w:pPr>
        <w:tabs>
          <w:tab w:val="left" w:pos="2340"/>
        </w:tabs>
        <w:jc w:val="both"/>
        <w:rPr>
          <w:lang w:val="en-US"/>
        </w:rPr>
      </w:pPr>
      <w:r w:rsidRPr="008B502B">
        <w:rPr>
          <w:lang w:val="en-US"/>
        </w:rPr>
        <w:t>Section 11.4 of the Equity Definitions is hereby amended as follows: the words “within One Settlement Cycle after the original publication” are deleted and replaced by “on or before the Correction Cut Off Date”.</w:t>
      </w:r>
    </w:p>
    <w:p w14:paraId="769B5A46" w14:textId="77777777" w:rsidR="008B502B" w:rsidRPr="008B502B" w:rsidRDefault="008B502B" w:rsidP="008B502B">
      <w:pPr>
        <w:tabs>
          <w:tab w:val="left" w:pos="2340"/>
        </w:tabs>
        <w:ind w:left="2880" w:hanging="2880"/>
        <w:jc w:val="both"/>
        <w:rPr>
          <w:lang w:val="en-US"/>
        </w:rPr>
      </w:pPr>
    </w:p>
    <w:p w14:paraId="40E321EC" w14:textId="77777777" w:rsidR="008B502B" w:rsidRDefault="008B502B" w:rsidP="008B502B">
      <w:pPr>
        <w:tabs>
          <w:tab w:val="left" w:pos="2340"/>
        </w:tabs>
        <w:jc w:val="both"/>
        <w:rPr>
          <w:lang w:val="en-US"/>
        </w:rPr>
      </w:pPr>
      <w:r w:rsidRPr="008B502B">
        <w:rPr>
          <w:lang w:val="en-US"/>
        </w:rPr>
        <w:t>“Correction Cut Off date” means the date which is 10 Scheduled Index Business Days following the date on which the original level was calculated and made available by the Index Sponsor and being the date after which all corrections to the level of the Index shall be disregarded for the purposes of any calculations to be made using the level of the Index.</w:t>
      </w:r>
    </w:p>
    <w:p w14:paraId="64992330" w14:textId="77777777" w:rsidR="008B502B" w:rsidRDefault="008B502B" w:rsidP="00623D27">
      <w:pPr>
        <w:tabs>
          <w:tab w:val="left" w:pos="2340"/>
        </w:tabs>
        <w:ind w:left="2880" w:hanging="2880"/>
        <w:jc w:val="both"/>
        <w:rPr>
          <w:lang w:val="en-US"/>
        </w:rPr>
      </w:pPr>
    </w:p>
    <w:p w14:paraId="61E7DB13" w14:textId="77777777" w:rsidR="00623D27" w:rsidRPr="001D0E2F" w:rsidRDefault="00623D27" w:rsidP="00057D00">
      <w:pPr>
        <w:tabs>
          <w:tab w:val="left" w:pos="2340"/>
        </w:tabs>
        <w:jc w:val="both"/>
        <w:rPr>
          <w:lang w:val="en-US"/>
        </w:rPr>
      </w:pPr>
    </w:p>
    <w:p w14:paraId="16CC64A9" w14:textId="77777777" w:rsidR="004831DC" w:rsidRPr="001D0E2F" w:rsidRDefault="004831DC" w:rsidP="00623D27">
      <w:pPr>
        <w:tabs>
          <w:tab w:val="left" w:pos="2340"/>
        </w:tabs>
        <w:ind w:left="2880" w:hanging="2880"/>
        <w:jc w:val="both"/>
      </w:pPr>
    </w:p>
    <w:p w14:paraId="3A3E6B6E" w14:textId="77777777" w:rsidR="008B502B" w:rsidRDefault="00623D27" w:rsidP="00623D27">
      <w:pPr>
        <w:tabs>
          <w:tab w:val="left" w:pos="2340"/>
        </w:tabs>
        <w:ind w:left="2880" w:hanging="2880"/>
        <w:jc w:val="both"/>
      </w:pPr>
      <w:r w:rsidRPr="001D0E2F">
        <w:t>Governing Law</w:t>
      </w:r>
      <w:r w:rsidRPr="001D0E2F">
        <w:tab/>
        <w:t>:</w:t>
      </w:r>
      <w:r w:rsidRPr="001D0E2F">
        <w:tab/>
      </w:r>
      <w:r w:rsidR="00524F39" w:rsidRPr="00524F39">
        <w:t>As stated in the ISDA Master Agreement</w:t>
      </w:r>
    </w:p>
    <w:p w14:paraId="07AC321B" w14:textId="77777777" w:rsidR="00623D27" w:rsidRPr="001D0E2F" w:rsidRDefault="00524F39" w:rsidP="00623D27">
      <w:pPr>
        <w:tabs>
          <w:tab w:val="left" w:pos="2340"/>
        </w:tabs>
        <w:ind w:left="2880" w:hanging="2880"/>
        <w:jc w:val="both"/>
      </w:pPr>
      <w:r w:rsidRPr="00524F39" w:rsidDel="00524F39">
        <w:t xml:space="preserve"> </w:t>
      </w:r>
    </w:p>
    <w:p w14:paraId="740AF2CC" w14:textId="77777777" w:rsidR="00623D27" w:rsidRPr="001D0E2F" w:rsidRDefault="00623D27" w:rsidP="00623D27">
      <w:pPr>
        <w:tabs>
          <w:tab w:val="left" w:pos="2340"/>
        </w:tabs>
        <w:ind w:left="2880" w:hanging="2880"/>
        <w:jc w:val="both"/>
      </w:pPr>
      <w:r w:rsidRPr="001D0E2F">
        <w:t>Documentation</w:t>
      </w:r>
      <w:r w:rsidRPr="001D0E2F">
        <w:tab/>
        <w:t>:</w:t>
      </w:r>
      <w:r w:rsidRPr="001D0E2F">
        <w:tab/>
      </w:r>
      <w:r w:rsidR="00524F39" w:rsidRPr="00AC3492">
        <w:t>ISDA Master Agreement and related schedules.</w:t>
      </w:r>
      <w:r w:rsidRPr="001D0E2F">
        <w:t xml:space="preserve"> BNP Paribas will be preparing the Trade Confirmation for this transaction.</w:t>
      </w:r>
    </w:p>
    <w:p w14:paraId="631176C4" w14:textId="77777777" w:rsidR="00623D27" w:rsidRPr="001D0E2F" w:rsidRDefault="00623D27" w:rsidP="00623D27">
      <w:pPr>
        <w:tabs>
          <w:tab w:val="left" w:pos="2340"/>
        </w:tabs>
        <w:ind w:left="2880" w:hanging="2880"/>
        <w:jc w:val="both"/>
      </w:pPr>
    </w:p>
    <w:p w14:paraId="30062461" w14:textId="77777777" w:rsidR="00623D27" w:rsidRPr="001D0E2F" w:rsidRDefault="00623D27" w:rsidP="00623D27">
      <w:pPr>
        <w:tabs>
          <w:tab w:val="left" w:pos="2340"/>
        </w:tabs>
        <w:ind w:left="2880" w:hanging="2880"/>
        <w:jc w:val="both"/>
      </w:pPr>
      <w:r w:rsidRPr="001D0E2F">
        <w:t>ISDA Definitions</w:t>
      </w:r>
      <w:r w:rsidRPr="001D0E2F">
        <w:tab/>
        <w:t>:</w:t>
      </w:r>
      <w:r w:rsidRPr="001D0E2F">
        <w:tab/>
        <w:t>2002 ISDA Equity Derivatives Definitions (the “</w:t>
      </w:r>
      <w:r w:rsidRPr="001D0E2F">
        <w:rPr>
          <w:b/>
        </w:rPr>
        <w:t>Equity Definitions</w:t>
      </w:r>
      <w:r w:rsidRPr="001D0E2F">
        <w:t xml:space="preserve">”) </w:t>
      </w:r>
      <w:r w:rsidR="002029DA" w:rsidRPr="001D0E2F">
        <w:t xml:space="preserve">and the 2006 ISDA Definitions </w:t>
      </w:r>
      <w:r w:rsidRPr="001D0E2F">
        <w:t>will apply</w:t>
      </w:r>
      <w:r w:rsidR="002029DA" w:rsidRPr="001D0E2F">
        <w:t>.</w:t>
      </w:r>
    </w:p>
    <w:p w14:paraId="76AE7BA5" w14:textId="77777777" w:rsidR="00623D27" w:rsidRPr="001D0E2F" w:rsidRDefault="00623D27" w:rsidP="00CC7881">
      <w:pPr>
        <w:tabs>
          <w:tab w:val="left" w:pos="2340"/>
        </w:tabs>
        <w:ind w:left="2880" w:hanging="2880"/>
        <w:jc w:val="both"/>
        <w:rPr>
          <w:color w:val="000000"/>
        </w:rPr>
      </w:pPr>
    </w:p>
    <w:p w14:paraId="1ECA640D" w14:textId="77777777" w:rsidR="00361719" w:rsidRDefault="00361719" w:rsidP="00547A67">
      <w:pPr>
        <w:pStyle w:val="Header"/>
        <w:jc w:val="center"/>
        <w:rPr>
          <w:b/>
          <w:color w:val="FF0000"/>
          <w:sz w:val="20"/>
        </w:rPr>
      </w:pPr>
    </w:p>
    <w:p w14:paraId="556D0AFB" w14:textId="77777777" w:rsidR="00361719" w:rsidRDefault="00361719" w:rsidP="00547A67">
      <w:pPr>
        <w:pStyle w:val="Header"/>
        <w:jc w:val="center"/>
        <w:rPr>
          <w:b/>
          <w:color w:val="FF0000"/>
          <w:sz w:val="20"/>
        </w:rPr>
      </w:pPr>
    </w:p>
    <w:p w14:paraId="534B2B3B" w14:textId="77777777" w:rsidR="000E46AA" w:rsidRPr="004E3598" w:rsidRDefault="000E46AA" w:rsidP="00547A67">
      <w:pPr>
        <w:pStyle w:val="Header"/>
        <w:jc w:val="center"/>
        <w:rPr>
          <w:b/>
          <w:sz w:val="20"/>
        </w:rPr>
      </w:pPr>
      <w:r>
        <w:rPr>
          <w:b/>
          <w:color w:val="FF0000"/>
          <w:sz w:val="20"/>
        </w:rPr>
        <w:br w:type="page"/>
      </w:r>
      <w:r w:rsidRPr="004E3598">
        <w:rPr>
          <w:b/>
          <w:sz w:val="20"/>
        </w:rPr>
        <w:lastRenderedPageBreak/>
        <w:t>ANNEX</w:t>
      </w:r>
    </w:p>
    <w:p w14:paraId="05C64D6E" w14:textId="77777777" w:rsidR="000E46AA" w:rsidRPr="004E3598" w:rsidRDefault="000E46AA" w:rsidP="00547A67">
      <w:pPr>
        <w:pStyle w:val="Header"/>
        <w:jc w:val="center"/>
        <w:rPr>
          <w:sz w:val="20"/>
        </w:rPr>
      </w:pPr>
    </w:p>
    <w:p w14:paraId="23952405" w14:textId="77777777" w:rsidR="00361719" w:rsidRPr="004E3598" w:rsidRDefault="000E46AA" w:rsidP="00547A67">
      <w:pPr>
        <w:pStyle w:val="Header"/>
        <w:jc w:val="center"/>
        <w:rPr>
          <w:b/>
          <w:sz w:val="20"/>
        </w:rPr>
      </w:pPr>
      <w:r w:rsidRPr="004E3598">
        <w:rPr>
          <w:b/>
          <w:sz w:val="20"/>
        </w:rPr>
        <w:t>INDEX DISCLAIMER</w:t>
      </w:r>
    </w:p>
    <w:p w14:paraId="2B9389FE" w14:textId="77777777" w:rsidR="00361719" w:rsidRPr="004E3598" w:rsidRDefault="00361719" w:rsidP="00547A67">
      <w:pPr>
        <w:pStyle w:val="Header"/>
        <w:jc w:val="center"/>
        <w:rPr>
          <w:sz w:val="20"/>
        </w:rPr>
      </w:pPr>
    </w:p>
    <w:p w14:paraId="56219543" w14:textId="77777777" w:rsidR="00361719" w:rsidRPr="004E3598" w:rsidRDefault="00361719" w:rsidP="00547A67">
      <w:pPr>
        <w:pStyle w:val="Header"/>
        <w:jc w:val="center"/>
        <w:rPr>
          <w:sz w:val="20"/>
        </w:rPr>
      </w:pPr>
    </w:p>
    <w:p w14:paraId="616809D3" w14:textId="77777777" w:rsidR="000E46AA" w:rsidRPr="004E3598" w:rsidRDefault="000E46AA" w:rsidP="000E46AA">
      <w:pPr>
        <w:pStyle w:val="Header"/>
        <w:jc w:val="both"/>
        <w:rPr>
          <w:sz w:val="20"/>
        </w:rPr>
      </w:pPr>
      <w:r w:rsidRPr="004E3598">
        <w:rPr>
          <w:sz w:val="20"/>
        </w:rPr>
        <w:t>The methodology of and rules governing the index (the "Index Methodology" and the "Index") are proprietary. None of the sponsor of the Index (the "Index Sponsor"), the index calculation agent (where such party is not also the Index Sponsor, the "Index Calculation Agent") nor, where applicable, the index Investment Advisor (the "Index Investment Advisor") guarantee that there will be no errors or omissions in computing or disseminating the Index.</w:t>
      </w:r>
    </w:p>
    <w:p w14:paraId="6F4DBF5D" w14:textId="77777777" w:rsidR="000E46AA" w:rsidRPr="004E3598" w:rsidRDefault="000E46AA" w:rsidP="000E46AA">
      <w:pPr>
        <w:pStyle w:val="Header"/>
        <w:jc w:val="both"/>
        <w:rPr>
          <w:sz w:val="20"/>
        </w:rPr>
      </w:pPr>
    </w:p>
    <w:p w14:paraId="14B33937" w14:textId="77777777" w:rsidR="000E46AA" w:rsidRPr="004E3598" w:rsidRDefault="000E46AA" w:rsidP="000E46AA">
      <w:pPr>
        <w:pStyle w:val="Header"/>
        <w:jc w:val="both"/>
        <w:rPr>
          <w:sz w:val="20"/>
        </w:rPr>
      </w:pPr>
      <w:r w:rsidRPr="004E3598">
        <w:rPr>
          <w:sz w:val="20"/>
        </w:rPr>
        <w:t>The Index Methodology is based on certain assumptions, certain pricing models and calculation methods adopted by the Index Sponsor, the Index Calculation Agent and, where applicable, the Index Investment Advisor, and may have certain inherent limitations. Information prepared on the basis of different models, calculation methods or assumptions may yield different results. You have no authority to use or reproduce the Index Methodology in any way, and neither BNP Paribas nor any of its affiliates shall be liable for any loss whatsoever, whether arising directly or indirectly from the use of the Index or Index Methodology or otherwise in connection therewith.</w:t>
      </w:r>
    </w:p>
    <w:p w14:paraId="3AA6B225" w14:textId="77777777" w:rsidR="000E46AA" w:rsidRPr="004E3598" w:rsidRDefault="000E46AA" w:rsidP="000E46AA">
      <w:pPr>
        <w:pStyle w:val="Header"/>
        <w:jc w:val="both"/>
        <w:rPr>
          <w:sz w:val="20"/>
        </w:rPr>
      </w:pPr>
    </w:p>
    <w:p w14:paraId="280D1401" w14:textId="77777777" w:rsidR="000E46AA" w:rsidRPr="004E3598" w:rsidRDefault="000E46AA" w:rsidP="000E46AA">
      <w:pPr>
        <w:pStyle w:val="Header"/>
        <w:jc w:val="both"/>
        <w:rPr>
          <w:sz w:val="20"/>
        </w:rPr>
      </w:pPr>
      <w:r w:rsidRPr="004E3598">
        <w:rPr>
          <w:sz w:val="20"/>
        </w:rPr>
        <w:t>The Index Sponsor reserves the right to amend or adjust the Index Methodology from time to time in accordance with the rules governing the Index and accepts no liability for any such amendment or adjustment. Neither the Index Sponsor nor the Index Calculation Agent are under any obligation to continue the calculation, publication or dissemination of the Index and accept no liability for any suspension or interruption in the calculation thereof which is made in accordance with the rules governing the Index. None of the Index Sponsor, the Index Calculation Agent nor, where applicable, the Index Investment Advisor accept any liability in connection with the publication or use of the level of the Index at any given time.</w:t>
      </w:r>
    </w:p>
    <w:p w14:paraId="18C526AF" w14:textId="77777777" w:rsidR="000E46AA" w:rsidRPr="004E3598" w:rsidRDefault="000E46AA" w:rsidP="000E46AA">
      <w:pPr>
        <w:pStyle w:val="Header"/>
        <w:jc w:val="both"/>
        <w:rPr>
          <w:sz w:val="20"/>
        </w:rPr>
      </w:pPr>
    </w:p>
    <w:p w14:paraId="5E69C384" w14:textId="77777777" w:rsidR="000E46AA" w:rsidRPr="004E3598" w:rsidRDefault="000E46AA" w:rsidP="000E46AA">
      <w:pPr>
        <w:pStyle w:val="Header"/>
        <w:jc w:val="both"/>
        <w:rPr>
          <w:sz w:val="20"/>
        </w:rPr>
      </w:pPr>
      <w:r w:rsidRPr="004E3598">
        <w:rPr>
          <w:sz w:val="20"/>
        </w:rPr>
        <w:t>The Index Methodology embeds certain costs in the strategy which cover amongst other things, friction, replication and repo costs in running the Index. The levels of such costs (if any) may vary over time in accordance with market conditions as determined by the Index Sponsor acting in a commercially reasonable manner.</w:t>
      </w:r>
    </w:p>
    <w:p w14:paraId="1A7E84C9" w14:textId="77777777" w:rsidR="000E46AA" w:rsidRPr="004E3598" w:rsidRDefault="000E46AA" w:rsidP="000E46AA">
      <w:pPr>
        <w:pStyle w:val="Header"/>
        <w:jc w:val="both"/>
        <w:rPr>
          <w:sz w:val="20"/>
        </w:rPr>
      </w:pPr>
    </w:p>
    <w:p w14:paraId="02B8C0BB" w14:textId="77777777" w:rsidR="000E46AA" w:rsidRPr="004E3598" w:rsidRDefault="000E46AA" w:rsidP="000E46AA">
      <w:pPr>
        <w:pStyle w:val="Header"/>
        <w:jc w:val="both"/>
        <w:rPr>
          <w:sz w:val="20"/>
        </w:rPr>
      </w:pPr>
      <w:r w:rsidRPr="004E3598">
        <w:rPr>
          <w:sz w:val="20"/>
        </w:rPr>
        <w:t>BNP Paribas and/or its affiliates may act in a number of different capacities in relation to the Index and/or products linked to the Index, which may include, but not be limited to, acting as market-maker, hedging counterparty, issuer of components of the Index, Index Sponsor and/or Index Calculation Agent. Such activities could result in potential conflicts of interest that could influence the price or value of a Product."</w:t>
      </w:r>
    </w:p>
    <w:p w14:paraId="04C671C5" w14:textId="77777777" w:rsidR="000E46AA" w:rsidRPr="004E3598" w:rsidRDefault="000E46AA" w:rsidP="000E46AA">
      <w:pPr>
        <w:pStyle w:val="Header"/>
        <w:jc w:val="both"/>
        <w:rPr>
          <w:sz w:val="20"/>
        </w:rPr>
      </w:pPr>
    </w:p>
    <w:p w14:paraId="4C075002" w14:textId="77777777" w:rsidR="000E46AA" w:rsidRPr="004E3598" w:rsidRDefault="000E46AA" w:rsidP="000E46AA">
      <w:pPr>
        <w:pStyle w:val="Header"/>
        <w:jc w:val="both"/>
        <w:rPr>
          <w:sz w:val="20"/>
        </w:rPr>
      </w:pPr>
      <w:r w:rsidRPr="004E3598">
        <w:rPr>
          <w:sz w:val="20"/>
        </w:rPr>
        <w:t>© BNP Paribas. All rights reserved.</w:t>
      </w:r>
    </w:p>
    <w:p w14:paraId="4F954B76" w14:textId="77777777" w:rsidR="00361719" w:rsidRPr="004E3598" w:rsidRDefault="00361719" w:rsidP="000E46AA">
      <w:pPr>
        <w:pStyle w:val="Header"/>
        <w:jc w:val="both"/>
        <w:rPr>
          <w:b/>
          <w:sz w:val="20"/>
        </w:rPr>
      </w:pPr>
    </w:p>
    <w:p w14:paraId="2D7CCA41" w14:textId="77777777" w:rsidR="00361719" w:rsidRPr="004E3598" w:rsidRDefault="00361719" w:rsidP="00547A67">
      <w:pPr>
        <w:pStyle w:val="Header"/>
        <w:jc w:val="center"/>
        <w:rPr>
          <w:b/>
          <w:sz w:val="20"/>
        </w:rPr>
      </w:pPr>
    </w:p>
    <w:p w14:paraId="2767F808" w14:textId="77777777" w:rsidR="00361719" w:rsidRPr="004E3598" w:rsidRDefault="00361719" w:rsidP="00547A67">
      <w:pPr>
        <w:pStyle w:val="Header"/>
        <w:jc w:val="center"/>
        <w:rPr>
          <w:b/>
          <w:sz w:val="20"/>
        </w:rPr>
      </w:pPr>
    </w:p>
    <w:p w14:paraId="5AA30B45" w14:textId="77777777" w:rsidR="004831DC" w:rsidRPr="001D0E2F" w:rsidRDefault="000D25C0" w:rsidP="000E46AA">
      <w:pPr>
        <w:spacing w:after="200" w:line="276" w:lineRule="auto"/>
        <w:jc w:val="center"/>
        <w:rPr>
          <w:b/>
          <w:color w:val="3366FF"/>
          <w:sz w:val="20"/>
        </w:rPr>
      </w:pPr>
      <w:r w:rsidRPr="002A3249">
        <w:rPr>
          <w:rFonts w:eastAsia="MS Mincho" w:cs="Arial"/>
          <w:b/>
          <w:szCs w:val="18"/>
          <w:lang w:val="en-US" w:eastAsia="ja-JP"/>
        </w:rPr>
        <w:br w:type="page"/>
      </w:r>
      <w:r w:rsidR="004831DC" w:rsidRPr="001D0E2F">
        <w:rPr>
          <w:b/>
          <w:color w:val="3366FF"/>
          <w:sz w:val="20"/>
        </w:rPr>
        <w:lastRenderedPageBreak/>
        <w:t>Disclaimers</w:t>
      </w:r>
    </w:p>
    <w:p w14:paraId="3BF43108" w14:textId="77777777" w:rsidR="004831DC" w:rsidRPr="001D0E2F" w:rsidRDefault="004831DC" w:rsidP="004831DC">
      <w:pPr>
        <w:rPr>
          <w:rFonts w:ascii="Arial Narrow" w:hAnsi="Arial Narrow"/>
        </w:rPr>
      </w:pPr>
    </w:p>
    <w:p w14:paraId="2209C704" w14:textId="77777777" w:rsidR="00BA3051" w:rsidRPr="00BA3051" w:rsidRDefault="00BA3051" w:rsidP="00BA3051">
      <w:pPr>
        <w:jc w:val="both"/>
        <w:rPr>
          <w:rFonts w:ascii="Arial Narrow" w:hAnsi="Arial Narrow"/>
        </w:rPr>
      </w:pPr>
      <w:r w:rsidRPr="00BA3051">
        <w:rPr>
          <w:rFonts w:ascii="Arial Narrow" w:hAnsi="Arial Narrow"/>
        </w:rPr>
        <w:t xml:space="preserve">Legal Notice: This </w:t>
      </w:r>
      <w:proofErr w:type="spellStart"/>
      <w:r w:rsidRPr="00BA3051">
        <w:rPr>
          <w:rFonts w:ascii="Arial Narrow" w:hAnsi="Arial Narrow"/>
        </w:rPr>
        <w:t>termsheet</w:t>
      </w:r>
      <w:proofErr w:type="spellEnd"/>
      <w:r w:rsidRPr="00BA3051">
        <w:rPr>
          <w:rFonts w:ascii="Arial Narrow" w:hAnsi="Arial Narrow"/>
        </w:rPr>
        <w:t>, unless expressed to be in “final form” for subsequent trade execution, contains an indicative proposal for discussion purposes only. BNP Paribas and its subsidiaries and affiliates (collectively, “we” or “BNP Paribas”) give no assurance that any transaction will be entered into on the basis of these indicative terms. Any potential transaction or investment to which this document relates is only available to those persons to whom this document is directed and to those persons to whom it may be lawfully distributed. Persons to whom this document has been directed by BNP Paribas should inform themselves about possible legal restrictions applicable to them and observe them accordingly. The information contained herein is provided on a strictly confidential basis and it may not be copied, reproduced or otherwise distributed by any recipient, whether in whole or in part (other than to that recipient’s professional advisers) without BNP Paribas’ prior written consent. As an investment bank with a wide range of activities, BNP Paribas may face conflicts of interest and you should be aware that we may engage in transactions in a manner inconsistent with the proposal in this document, either for our own account or for the account of our clients. BNP Paribas and our officers, directors, and employees, including persons involved in the preparation or issuance of this document (“BNP Paribas Persons”), may (or may in the future) have long or short positions, act as principal, or otherwise have a financial interest in, any securities, loans or any other underlying product, asset or exposure (or derivatives of such securities, loans, products or assets) identical or similar to those described herein. BNP Paribas Persons may serve as a director of companies mentioned in this document and may act as market maker in the securities of, or may have served as manager or co-manager of a public offering of securities by, any such company.</w:t>
      </w:r>
    </w:p>
    <w:p w14:paraId="6C24A663" w14:textId="77777777" w:rsidR="00BA3051" w:rsidRPr="00BA3051" w:rsidRDefault="00BA3051" w:rsidP="00BA3051">
      <w:pPr>
        <w:jc w:val="both"/>
        <w:rPr>
          <w:rFonts w:ascii="Arial Narrow" w:hAnsi="Arial Narrow"/>
        </w:rPr>
      </w:pPr>
      <w:r w:rsidRPr="00BA3051">
        <w:rPr>
          <w:rFonts w:ascii="Arial Narrow" w:hAnsi="Arial Narrow"/>
        </w:rPr>
        <w:t xml:space="preserve">BNP Paribas is not soliciting or recommending any specific action based on this document. Please consider whether any transaction to which this document relates is suitable for your particular circumstances. By taking the decision to enter into a transaction the indicative or “final form” terms of which are set out in this </w:t>
      </w:r>
      <w:proofErr w:type="spellStart"/>
      <w:r w:rsidRPr="00BA3051">
        <w:rPr>
          <w:rFonts w:ascii="Arial Narrow" w:hAnsi="Arial Narrow"/>
        </w:rPr>
        <w:t>termsheet</w:t>
      </w:r>
      <w:proofErr w:type="spellEnd"/>
      <w:r w:rsidRPr="00BA3051">
        <w:rPr>
          <w:rFonts w:ascii="Arial Narrow" w:hAnsi="Arial Narrow"/>
        </w:rPr>
        <w:t xml:space="preserve"> (the “Transaction”), you  confirm that (i) you are acting as principal for your own account, have made your own independent decision as to whether or not to enter into the Transaction and as to whether such Transaction is appropriate and proper for you based upon your own judgement and any advice from such accounting, legal, tax, regulatory and/or other advisors as you have seen fit to consult; (ii) you are not relying on any communication, written or oral, provided to you by BNP Paribas (including the information and explanations provided in this </w:t>
      </w:r>
      <w:proofErr w:type="spellStart"/>
      <w:r w:rsidRPr="00BA3051">
        <w:rPr>
          <w:rFonts w:ascii="Arial Narrow" w:hAnsi="Arial Narrow"/>
        </w:rPr>
        <w:t>termsheet</w:t>
      </w:r>
      <w:proofErr w:type="spellEnd"/>
      <w:r w:rsidRPr="00BA3051">
        <w:rPr>
          <w:rFonts w:ascii="Arial Narrow" w:hAnsi="Arial Narrow"/>
        </w:rPr>
        <w:t xml:space="preserve"> or in any marketing material) unless otherwise agreed in writing with BNP Paribas, and you have not received from BNP Paribas any assurance or guarantee as to the expected results of entering into the Transaction; (iii) you have the requisite knowledge and experience and are capable of understanding and assessing the merits of the Transaction (by yourself or through receipt of independent professional advice, including in relation to all financial, legal, regulatory, accounting and tax aspects), you understand and accept the terms, conditions and risks involved in the Transaction, and are capable of assuming such risks; and (iv) it is your responsibility to carefully review, and that you have carefully reviewed, the documentation relating to the Transaction to ensure that you understand all the terms and conditions of such documentation, such terms and conditions are acceptable to you and that the documentation properly reflects the agreement between the parties.</w:t>
      </w:r>
    </w:p>
    <w:p w14:paraId="55101E2C" w14:textId="77777777" w:rsidR="00BA3051" w:rsidRPr="00BA3051" w:rsidRDefault="00BA3051" w:rsidP="00BA3051">
      <w:pPr>
        <w:jc w:val="both"/>
        <w:rPr>
          <w:rFonts w:ascii="Arial Narrow" w:hAnsi="Arial Narrow"/>
        </w:rPr>
      </w:pPr>
      <w:r w:rsidRPr="00BA3051">
        <w:rPr>
          <w:rFonts w:ascii="Arial Narrow" w:hAnsi="Arial Narrow"/>
        </w:rPr>
        <w:t xml:space="preserve">Financial instruments of the type described herein may involve a high degree of risk and their value may be highly volatile. Such risks may include, without limitation: (i) variations in interest rates, exchange rates, correlation, prices or levels of securities, commodities, funds and/or indices, indicators of creditworthiness or perceived creditworthiness of one or more underlying entities; (ii) default or insolvency of one or more underlying entities; (iii) adverse or unanticipated market events or developments,  political developments or adverse corporate events involving an underlying security or entity; (iv) risk of illiquidity; (v) sovereign risk; and (vi) legal risk. In addition, where the Transaction involves leverage, it must be recognised that whilst leverage presents opportunities to increase profit, it also has the effect of potentially increasing losses and doing so in a relatively short period of time. Such losses may significantly diminish the performance of the Transaction or result in loss for you. You may be required to post margin or collateral at levels consistent with the internal policies of BNP Paribas. The risk of loss in trading derivatives can be substantial and, accordingly, derivatives are not suitable for every person. </w:t>
      </w:r>
    </w:p>
    <w:p w14:paraId="666261B6" w14:textId="77777777" w:rsidR="00BA3051" w:rsidRPr="00BA3051" w:rsidRDefault="00BA3051" w:rsidP="00BA3051">
      <w:pPr>
        <w:jc w:val="both"/>
        <w:rPr>
          <w:rFonts w:ascii="Arial Narrow" w:hAnsi="Arial Narrow"/>
        </w:rPr>
      </w:pPr>
      <w:r w:rsidRPr="00BA3051">
        <w:rPr>
          <w:rFonts w:ascii="Arial Narrow" w:hAnsi="Arial Narrow"/>
        </w:rPr>
        <w:t xml:space="preserve">Subject to any confidentiality restrictions, BNP Paribas may provide any additional information reasonably requested by you in connection with the Transaction. A confidentiality arrangement with BNP Paribas may however be required in order to access any such information. In no circumstances shall BNP Paribas be obliged to disclose to any person any proprietary information or information which it has received on a confidential basis or the existence thereof. Unless otherwise agreed in writing with BNP Paribas, no information provided by BNP Paribas related to a transaction shall be considered investment advice or as a recommendation to enter into, remain a party to, amend (or forebear from amending) the terms of, or terminate, a transaction. Unless this document is stated to constitute a “final form” or “dealing” </w:t>
      </w:r>
      <w:proofErr w:type="spellStart"/>
      <w:r w:rsidRPr="00BA3051">
        <w:rPr>
          <w:rFonts w:ascii="Arial Narrow" w:hAnsi="Arial Narrow"/>
        </w:rPr>
        <w:t>termsheet</w:t>
      </w:r>
      <w:proofErr w:type="spellEnd"/>
      <w:r w:rsidRPr="00BA3051">
        <w:rPr>
          <w:rFonts w:ascii="Arial Narrow" w:hAnsi="Arial Narrow"/>
        </w:rPr>
        <w:t xml:space="preserve"> (however described), any prices quoted are indicative only and actual prices will depend on market conditions at the time the Transaction is concluded. In addition, BNP Paribas reserves the right not to enter into the Transaction or any other transaction, in its sole discretion. Although disclosure materials or analyses provided to you have been prepared based on information we believe to be accurate, BNP Paribas does not represent, warrant or guarantee the accuracy, completeness or reasonableness of any such disclosures or analyses. No representation or warranty is made that any indicative performance will be achieved in the future. Past performance is not indicative of future results. To the extent that any information or analyses are based on information from public sources such information may not have been independently verified by BNP Paribas and is subject to change from time to time. BNP Paribas is under no obligation to update or keep current the information contained in this document.  BNP Paribas does not assume any responsibility for the consequences of your entering into or taking (or forbearing from taking) any action in respect of the Transaction or any other transaction and BNP Paribas accepts no liability for any direct or consequential losses arising from any action taken in connection with or reliance on the information contained in this document. This Legal Notice shall not be amended except as agreed in writing by BNP Paribas, and shall apply notwithstanding any provision to the contrary (such as a “single agreement” clause) in any contractual documentation governing the Transaction or any other related transaction, unless specifically referencing this Legal Notice.</w:t>
      </w:r>
    </w:p>
    <w:p w14:paraId="674B7A40" w14:textId="77777777" w:rsidR="00BA3051" w:rsidRDefault="00BA3051" w:rsidP="00BA3051">
      <w:pPr>
        <w:jc w:val="both"/>
        <w:rPr>
          <w:rFonts w:ascii="Arial Narrow" w:hAnsi="Arial Narrow"/>
        </w:rPr>
      </w:pPr>
      <w:r w:rsidRPr="00BA3051">
        <w:rPr>
          <w:rFonts w:ascii="Arial Narrow" w:hAnsi="Arial Narrow"/>
        </w:rPr>
        <w:t xml:space="preserve">It may be a condition of an amendment, early termination or transfer of the Transaction that an amount is paid or received in consideration thereof, and such amount will (subject to the express terms of the Transaction) be determined by BNP Paribas in its sole discretion, taking into account any factors it deems appropriate, including, without limitation, remaining time to maturity, outstanding notional amount, market prices or levels, liquidity, cost of re-hedging its position, credit risk, interest rates, exchange rates, correlation, default risk, collateral rights and obligations, counterparty risk, capital impact, balance sheet impact, clearing and BNP Paribas’ risk or trading positions. The basis of determination of such amount will be disclosed to you at our sole discretion. No representation is given as to the existence of a secondary market for the Transaction and it may not be possible for you to hedge some or all of the risks arising under it now or in the future or otherwise close out or mitigate such risks. Any valuation of the Transaction (whether made by or for a you) may not be indicative of the likely cost to you to hedge such Transaction, nor is it indicative of an unwind price which BNP Paribas might, at its discretion or subject to a liquidity commitment, provide to you on request. The price(s) or level(s) at which BNP Paribas might offer to enter into the </w:t>
      </w:r>
      <w:r w:rsidRPr="00BA3051">
        <w:rPr>
          <w:rFonts w:ascii="Arial Narrow" w:hAnsi="Arial Narrow"/>
        </w:rPr>
        <w:lastRenderedPageBreak/>
        <w:t>Transaction is or are not necessarily an indication of the price(s) or level(s) at which other market participants might enter into the same transaction and may not necessarily be indicative of the then current market value of the Transaction.</w:t>
      </w:r>
    </w:p>
    <w:p w14:paraId="559DE21C" w14:textId="77777777" w:rsidR="00BA3051" w:rsidRDefault="00BA3051" w:rsidP="00BA3051">
      <w:pPr>
        <w:jc w:val="both"/>
        <w:rPr>
          <w:rFonts w:ascii="Arial Narrow" w:hAnsi="Arial Narrow"/>
        </w:rPr>
      </w:pPr>
    </w:p>
    <w:p w14:paraId="24F8257D" w14:textId="77777777" w:rsidR="00C93A3F" w:rsidRPr="00962C4C" w:rsidRDefault="00C93A3F" w:rsidP="00C93A3F">
      <w:pPr>
        <w:jc w:val="both"/>
        <w:rPr>
          <w:rFonts w:ascii="Arial Narrow" w:hAnsi="Arial Narrow"/>
        </w:rPr>
      </w:pPr>
      <w:r w:rsidRPr="00962C4C">
        <w:rPr>
          <w:rFonts w:ascii="Arial Narrow" w:hAnsi="Arial Narrow"/>
        </w:rPr>
        <w:t>Hong Kong - Branch: This document is prepared and/or distributed by BNP Paribas, acting through its Hong Kong branch.  BNP Paribas is a public limited company (</w:t>
      </w:r>
      <w:proofErr w:type="spellStart"/>
      <w:r w:rsidRPr="00962C4C">
        <w:rPr>
          <w:rFonts w:ascii="Arial Narrow" w:hAnsi="Arial Narrow"/>
        </w:rPr>
        <w:t>société</w:t>
      </w:r>
      <w:proofErr w:type="spellEnd"/>
      <w:r w:rsidRPr="00962C4C">
        <w:rPr>
          <w:rFonts w:ascii="Arial Narrow" w:hAnsi="Arial Narrow"/>
        </w:rPr>
        <w:t xml:space="preserve"> anonyme) incorporated in France.  The liability of its members is limited.  BNP Paribas, acting through its Hong Kong branch, is registered as a Licensed Bank under the Banking Ordinance and regulated by the Hong Kong Monetary Authority.  It is also a Registered Institution regulated by the Securities and Futures Commission for the conduct of Regulated Activity Types 1, 4, 6 and 9 under the Securities and Futures Ordinance.  Furthermore, where the content relates to regulated products/activities, this document is directed at “professional investors” as defined in the Securities and Futures Ordinance.</w:t>
      </w:r>
    </w:p>
    <w:p w14:paraId="5EC2F3AA" w14:textId="77777777" w:rsidR="00C93A3F" w:rsidRPr="00962C4C" w:rsidRDefault="00C93A3F" w:rsidP="00C93A3F">
      <w:pPr>
        <w:jc w:val="both"/>
        <w:rPr>
          <w:rFonts w:ascii="Arial Narrow" w:hAnsi="Arial Narrow"/>
        </w:rPr>
      </w:pPr>
    </w:p>
    <w:p w14:paraId="780AB6FE" w14:textId="77777777" w:rsidR="002A3249" w:rsidRDefault="002A3249" w:rsidP="002A3249">
      <w:pPr>
        <w:jc w:val="both"/>
        <w:rPr>
          <w:rFonts w:ascii="Arial Narrow" w:hAnsi="Arial Narrow"/>
        </w:rPr>
      </w:pPr>
      <w:r w:rsidRPr="0057015B">
        <w:rPr>
          <w:rFonts w:ascii="Arial Narrow" w:hAnsi="Arial Narrow"/>
        </w:rPr>
        <w:t>South Korea Securities: BNP Paribas Securities Korea is registered as a Licensed Financial Investment Business Entity under the FINANCIAL INVESTMENT BUSINESS AND CAPITAL MARKETS ACT and regulated by the Financial Supervisory Service and Financial Services Commission. This document is distributed by BNP Paribas Securities Korea Co., Ltd. in Korea to Professional Investors only and is not intended for investors in Korea who are not Professional Investor within the meaning of the Article 9 (5) (professional investor) of the FINANCIAL INVESTMENT BUSINESS AND CAPITAL MARKETS ACT and should not be passed on to any such persons. Some products or transactions described in this document may not be authorised in Korea and may not be available to Korea investors. Information in this document is for general circulation to the intended recipients only and is not a recommendation or investment advice to recipients hereof since it does not take into account the specific investment objectives, financial situation and the particular needs of any particular recipient ("Specific Requirements"). A recipient of this document should seek advice from its/his own financial adviser regarding the suitability of the products or transactions (taking into account the recipient's Specific Requirements) as well as the risks involved in such products or transactions before a commitment to purchase or enter into any product or transaction is made.</w:t>
      </w:r>
    </w:p>
    <w:p w14:paraId="4E1B203D" w14:textId="77777777" w:rsidR="00F719D2" w:rsidRDefault="00F719D2" w:rsidP="00962C4C">
      <w:pPr>
        <w:jc w:val="both"/>
        <w:rPr>
          <w:rFonts w:ascii="Arial Narrow" w:hAnsi="Arial Narrow"/>
        </w:rPr>
      </w:pPr>
    </w:p>
    <w:p w14:paraId="01B0A8A5" w14:textId="77777777" w:rsidR="00C93A3F" w:rsidRPr="00962C4C" w:rsidRDefault="00C93A3F" w:rsidP="00962C4C">
      <w:pPr>
        <w:jc w:val="both"/>
        <w:rPr>
          <w:rFonts w:ascii="Arial Narrow" w:hAnsi="Arial Narrow"/>
        </w:rPr>
      </w:pPr>
      <w:r w:rsidRPr="00962C4C">
        <w:rPr>
          <w:rFonts w:ascii="Arial Narrow" w:hAnsi="Arial Narrow"/>
        </w:rPr>
        <w:t xml:space="preserve">France: BNP Paribas, incorporated in France with Limited Liability (Registered Office: 16 boulevard des </w:t>
      </w:r>
      <w:proofErr w:type="spellStart"/>
      <w:r w:rsidRPr="00962C4C">
        <w:rPr>
          <w:rFonts w:ascii="Arial Narrow" w:hAnsi="Arial Narrow"/>
        </w:rPr>
        <w:t>Italiens</w:t>
      </w:r>
      <w:proofErr w:type="spellEnd"/>
      <w:r w:rsidRPr="00962C4C">
        <w:rPr>
          <w:rFonts w:ascii="Arial Narrow" w:hAnsi="Arial Narrow"/>
        </w:rPr>
        <w:t xml:space="preserve">, 75009 Paris, France, 662 042 449 RCS Paris, www.bnpparibas.com ) is authorized and supervised by European Central Bank (ECB) and by </w:t>
      </w:r>
      <w:proofErr w:type="spellStart"/>
      <w:r w:rsidRPr="00962C4C">
        <w:rPr>
          <w:rFonts w:ascii="Arial Narrow" w:hAnsi="Arial Narrow"/>
        </w:rPr>
        <w:t>Autorité</w:t>
      </w:r>
      <w:proofErr w:type="spellEnd"/>
      <w:r w:rsidRPr="00962C4C">
        <w:rPr>
          <w:rFonts w:ascii="Arial Narrow" w:hAnsi="Arial Narrow"/>
        </w:rPr>
        <w:t xml:space="preserve"> de </w:t>
      </w:r>
      <w:proofErr w:type="spellStart"/>
      <w:r w:rsidRPr="00962C4C">
        <w:rPr>
          <w:rFonts w:ascii="Arial Narrow" w:hAnsi="Arial Narrow"/>
        </w:rPr>
        <w:t>Contrôle</w:t>
      </w:r>
      <w:proofErr w:type="spellEnd"/>
      <w:r w:rsidRPr="00962C4C">
        <w:rPr>
          <w:rFonts w:ascii="Arial Narrow" w:hAnsi="Arial Narrow"/>
        </w:rPr>
        <w:t xml:space="preserve"> </w:t>
      </w:r>
      <w:proofErr w:type="spellStart"/>
      <w:r w:rsidRPr="00962C4C">
        <w:rPr>
          <w:rFonts w:ascii="Arial Narrow" w:hAnsi="Arial Narrow"/>
        </w:rPr>
        <w:t>Prudentiel</w:t>
      </w:r>
      <w:proofErr w:type="spellEnd"/>
      <w:r w:rsidRPr="00962C4C">
        <w:rPr>
          <w:rFonts w:ascii="Arial Narrow" w:hAnsi="Arial Narrow"/>
        </w:rPr>
        <w:t xml:space="preserve"> et de </w:t>
      </w:r>
      <w:proofErr w:type="spellStart"/>
      <w:r w:rsidRPr="00962C4C">
        <w:rPr>
          <w:rFonts w:ascii="Arial Narrow" w:hAnsi="Arial Narrow"/>
        </w:rPr>
        <w:t>Résolution</w:t>
      </w:r>
      <w:proofErr w:type="spellEnd"/>
      <w:r w:rsidRPr="00962C4C">
        <w:rPr>
          <w:rFonts w:ascii="Arial Narrow" w:hAnsi="Arial Narrow"/>
        </w:rPr>
        <w:t xml:space="preserve"> (ACPR) in respect of supervisions for which the competence remains at national level, in terms of Council Regulation n° 1024/2013 of 15 October 2013 conferring specific tasks on the ECB concerning policies relating to the prudential supervision of credit institutions. </w:t>
      </w:r>
    </w:p>
    <w:p w14:paraId="7142654E" w14:textId="77777777" w:rsidR="00C93A3F" w:rsidRPr="00962C4C" w:rsidRDefault="00C93A3F" w:rsidP="00962C4C">
      <w:pPr>
        <w:jc w:val="both"/>
        <w:rPr>
          <w:rFonts w:ascii="Arial Narrow" w:hAnsi="Arial Narrow"/>
        </w:rPr>
      </w:pPr>
      <w:r w:rsidRPr="00962C4C">
        <w:rPr>
          <w:rFonts w:ascii="Arial Narrow" w:hAnsi="Arial Narrow"/>
        </w:rPr>
        <w:t xml:space="preserve">Some or all of the information contained in this document may already have been published on </w:t>
      </w:r>
      <w:hyperlink r:id="rId14" w:history="1">
        <w:r w:rsidRPr="00962C4C">
          <w:rPr>
            <w:rFonts w:ascii="Arial Narrow" w:hAnsi="Arial Narrow"/>
          </w:rPr>
          <w:t>https://globalmarkets.bnpparibas.com</w:t>
        </w:r>
      </w:hyperlink>
    </w:p>
    <w:p w14:paraId="1B35575A" w14:textId="77777777" w:rsidR="00C93A3F" w:rsidRPr="00962C4C" w:rsidRDefault="00C93A3F" w:rsidP="00962C4C">
      <w:pPr>
        <w:jc w:val="both"/>
        <w:rPr>
          <w:rFonts w:ascii="Arial Narrow" w:hAnsi="Arial Narrow"/>
        </w:rPr>
      </w:pPr>
    </w:p>
    <w:p w14:paraId="6864E565" w14:textId="77777777" w:rsidR="00C93A3F" w:rsidRPr="00962C4C" w:rsidRDefault="00C93A3F" w:rsidP="00962C4C">
      <w:pPr>
        <w:jc w:val="both"/>
        <w:rPr>
          <w:rFonts w:ascii="Arial Narrow" w:hAnsi="Arial Narrow"/>
        </w:rPr>
      </w:pPr>
      <w:r w:rsidRPr="00962C4C">
        <w:rPr>
          <w:rFonts w:ascii="Arial Narrow" w:hAnsi="Arial Narrow"/>
        </w:rPr>
        <w:t>© BNPP (2020). All rights reserved.</w:t>
      </w:r>
    </w:p>
    <w:p w14:paraId="01C13B65" w14:textId="77777777" w:rsidR="002C35E3" w:rsidRPr="000C5844" w:rsidRDefault="002C35E3" w:rsidP="002C35E3">
      <w:pPr>
        <w:ind w:right="11"/>
        <w:jc w:val="both"/>
        <w:rPr>
          <w:rFonts w:eastAsia="MS Mincho" w:cs="Arial"/>
          <w:sz w:val="16"/>
          <w:szCs w:val="16"/>
          <w:lang w:eastAsia="ja-JP"/>
        </w:rPr>
      </w:pPr>
    </w:p>
    <w:p w14:paraId="6D105426" w14:textId="77777777" w:rsidR="002C35E3" w:rsidRPr="0067394A" w:rsidRDefault="002C35E3" w:rsidP="004831DC">
      <w:pPr>
        <w:rPr>
          <w:rFonts w:ascii="Arial Narrow" w:eastAsia="MS Mincho" w:hAnsi="Arial Narrow"/>
          <w:color w:val="000000"/>
        </w:rPr>
      </w:pPr>
    </w:p>
    <w:p w14:paraId="26793A6F" w14:textId="77777777" w:rsidR="001C641E" w:rsidRDefault="001C641E" w:rsidP="001C641E">
      <w:pPr>
        <w:tabs>
          <w:tab w:val="left" w:pos="0"/>
          <w:tab w:val="left" w:pos="2160"/>
        </w:tabs>
        <w:jc w:val="center"/>
        <w:rPr>
          <w:b/>
          <w:sz w:val="16"/>
          <w:szCs w:val="16"/>
        </w:rPr>
      </w:pPr>
    </w:p>
    <w:p w14:paraId="13C36BD9" w14:textId="77777777" w:rsidR="00CE1EF0" w:rsidRDefault="00CE1EF0" w:rsidP="00CE1EF0">
      <w:pPr>
        <w:ind w:left="3060" w:hanging="3060"/>
        <w:jc w:val="both"/>
        <w:rPr>
          <w:color w:val="000000"/>
        </w:rPr>
      </w:pPr>
    </w:p>
    <w:sectPr w:rsidR="00CE1EF0" w:rsidSect="0092681C">
      <w:headerReference w:type="default" r:id="rId15"/>
      <w:footerReference w:type="default" r:id="rId16"/>
      <w:type w:val="continuous"/>
      <w:pgSz w:w="11906" w:h="16838" w:code="9"/>
      <w:pgMar w:top="1871" w:right="851" w:bottom="1531" w:left="1191"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CF85" w14:textId="77777777" w:rsidR="00BD3179" w:rsidRDefault="00BD3179">
      <w:r>
        <w:separator/>
      </w:r>
    </w:p>
  </w:endnote>
  <w:endnote w:type="continuationSeparator" w:id="0">
    <w:p w14:paraId="293D4AF5" w14:textId="77777777" w:rsidR="00BD3179" w:rsidRDefault="00BD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gfa Rotis Semisans">
    <w:panose1 w:val="020B0503040504030204"/>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Arial Narrow Bold">
    <w:panose1 w:val="020B070602020203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
    <w:altName w:val="Arial Unicode MS"/>
    <w:panose1 w:val="00000000000000000000"/>
    <w:charset w:val="81"/>
    <w:family w:val="roman"/>
    <w:notTrueType/>
    <w:pitch w:val="variable"/>
    <w:sig w:usb0="00000003" w:usb1="09060000" w:usb2="00000010" w:usb3="00000000" w:csb0="0008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HGKyokashota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1E0" w:firstRow="1" w:lastRow="1" w:firstColumn="1" w:lastColumn="1" w:noHBand="0" w:noVBand="0"/>
    </w:tblPr>
    <w:tblGrid>
      <w:gridCol w:w="9335"/>
      <w:gridCol w:w="235"/>
      <w:gridCol w:w="294"/>
    </w:tblGrid>
    <w:tr w:rsidR="00502418" w14:paraId="25187766" w14:textId="77777777" w:rsidTr="00785829">
      <w:trPr>
        <w:trHeight w:val="227"/>
      </w:trPr>
      <w:tc>
        <w:tcPr>
          <w:tcW w:w="9015" w:type="dxa"/>
          <w:shd w:val="clear" w:color="auto" w:fill="auto"/>
          <w:tcMar>
            <w:left w:w="0" w:type="dxa"/>
            <w:right w:w="0" w:type="dxa"/>
          </w:tcMar>
          <w:vAlign w:val="bottom"/>
        </w:tcPr>
        <w:p w14:paraId="12BC8112" w14:textId="77777777" w:rsidR="00502418" w:rsidRPr="00541C08" w:rsidRDefault="00502418" w:rsidP="000E2282">
          <w:pPr>
            <w:pStyle w:val="Footer"/>
            <w:jc w:val="right"/>
          </w:pPr>
        </w:p>
      </w:tc>
      <w:tc>
        <w:tcPr>
          <w:tcW w:w="227" w:type="dxa"/>
          <w:vMerge w:val="restart"/>
          <w:vAlign w:val="center"/>
        </w:tcPr>
        <w:p w14:paraId="64B05333" w14:textId="77777777" w:rsidR="00502418" w:rsidRPr="00CA323F" w:rsidRDefault="00502418" w:rsidP="000E2282">
          <w:pPr>
            <w:pStyle w:val="Footer"/>
            <w:spacing w:after="60"/>
            <w:jc w:val="center"/>
          </w:pPr>
        </w:p>
      </w:tc>
      <w:tc>
        <w:tcPr>
          <w:tcW w:w="284" w:type="dxa"/>
          <w:shd w:val="clear" w:color="auto" w:fill="0091B1"/>
          <w:vAlign w:val="center"/>
        </w:tcPr>
        <w:p w14:paraId="5B74A630" w14:textId="77777777" w:rsidR="00502418" w:rsidRPr="00165013" w:rsidRDefault="00502418" w:rsidP="000E2282">
          <w:pPr>
            <w:jc w:val="center"/>
            <w:rPr>
              <w:b/>
              <w:color w:val="FFFFFF"/>
              <w:sz w:val="14"/>
              <w:szCs w:val="14"/>
            </w:rPr>
          </w:pPr>
          <w:r w:rsidRPr="00165013">
            <w:rPr>
              <w:rStyle w:val="PageNumber"/>
              <w:b w:val="0"/>
            </w:rPr>
            <w:fldChar w:fldCharType="begin"/>
          </w:r>
          <w:r w:rsidRPr="00165013">
            <w:rPr>
              <w:rStyle w:val="PageNumber"/>
              <w:b w:val="0"/>
            </w:rPr>
            <w:instrText xml:space="preserve"> PAGE </w:instrText>
          </w:r>
          <w:r w:rsidRPr="00165013">
            <w:rPr>
              <w:rStyle w:val="PageNumber"/>
              <w:b w:val="0"/>
            </w:rPr>
            <w:fldChar w:fldCharType="separate"/>
          </w:r>
          <w:r w:rsidR="001F6C6F">
            <w:rPr>
              <w:rStyle w:val="PageNumber"/>
              <w:b w:val="0"/>
              <w:noProof/>
            </w:rPr>
            <w:t>6</w:t>
          </w:r>
          <w:r w:rsidRPr="00165013">
            <w:rPr>
              <w:rStyle w:val="PageNumber"/>
              <w:b w:val="0"/>
            </w:rPr>
            <w:fldChar w:fldCharType="end"/>
          </w:r>
        </w:p>
      </w:tc>
    </w:tr>
    <w:tr w:rsidR="00502418" w14:paraId="1212F501" w14:textId="77777777" w:rsidTr="00785829">
      <w:trPr>
        <w:trHeight w:val="30"/>
      </w:trPr>
      <w:tc>
        <w:tcPr>
          <w:tcW w:w="9015" w:type="dxa"/>
          <w:shd w:val="clear" w:color="auto" w:fill="auto"/>
          <w:tcMar>
            <w:left w:w="0" w:type="dxa"/>
            <w:right w:w="0" w:type="dxa"/>
          </w:tcMar>
          <w:vAlign w:val="bottom"/>
        </w:tcPr>
        <w:p w14:paraId="36A9567A" w14:textId="77777777" w:rsidR="00502418" w:rsidRPr="00DD132B" w:rsidRDefault="00502418" w:rsidP="000E2282">
          <w:pPr>
            <w:pStyle w:val="Footer"/>
          </w:pPr>
        </w:p>
      </w:tc>
      <w:tc>
        <w:tcPr>
          <w:tcW w:w="227" w:type="dxa"/>
          <w:vMerge/>
        </w:tcPr>
        <w:p w14:paraId="196758AB" w14:textId="77777777" w:rsidR="00502418" w:rsidRPr="001A0037" w:rsidRDefault="00502418" w:rsidP="000E2282">
          <w:pPr>
            <w:pStyle w:val="Footer"/>
            <w:jc w:val="center"/>
          </w:pPr>
        </w:p>
      </w:tc>
      <w:tc>
        <w:tcPr>
          <w:tcW w:w="284" w:type="dxa"/>
        </w:tcPr>
        <w:p w14:paraId="2CC16380" w14:textId="77777777" w:rsidR="00502418" w:rsidRPr="001A0037" w:rsidRDefault="00502418" w:rsidP="000E2282">
          <w:pPr>
            <w:pStyle w:val="Footer"/>
            <w:jc w:val="center"/>
          </w:pPr>
        </w:p>
      </w:tc>
    </w:tr>
  </w:tbl>
  <w:p w14:paraId="7C4DD01F" w14:textId="77777777" w:rsidR="00502418" w:rsidRPr="00B26A19" w:rsidRDefault="00E450E8" w:rsidP="00B26A19">
    <w:pPr>
      <w:pStyle w:val="Footer"/>
      <w:rPr>
        <w:sz w:val="2"/>
        <w:szCs w:val="2"/>
      </w:rPr>
    </w:pPr>
    <w:r>
      <w:rPr>
        <w:noProof/>
        <w:sz w:val="2"/>
        <w:szCs w:val="2"/>
        <w:lang w:val="en-US" w:eastAsia="zh-TW"/>
      </w:rPr>
      <mc:AlternateContent>
        <mc:Choice Requires="wps">
          <w:drawing>
            <wp:anchor distT="0" distB="0" distL="114300" distR="114300" simplePos="0" relativeHeight="251661312" behindDoc="0" locked="0" layoutInCell="0" allowOverlap="1" wp14:anchorId="0A5206BC" wp14:editId="07D91977">
              <wp:simplePos x="0" y="0"/>
              <wp:positionH relativeFrom="page">
                <wp:posOffset>0</wp:posOffset>
              </wp:positionH>
              <wp:positionV relativeFrom="page">
                <wp:posOffset>10227945</wp:posOffset>
              </wp:positionV>
              <wp:extent cx="7560310" cy="273050"/>
              <wp:effectExtent l="0" t="0" r="0" b="12700"/>
              <wp:wrapNone/>
              <wp:docPr id="3" name="MSIPCM5f8f43ccb2cfed412af2c304" descr="{&quot;HashCode&quot;:2086094398,&quot;Height&quot;:841.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8BC8A7" w14:textId="77777777" w:rsidR="00E450E8" w:rsidRPr="00E450E8" w:rsidRDefault="00E450E8" w:rsidP="00E450E8">
                          <w:pPr>
                            <w:jc w:val="right"/>
                            <w:rPr>
                              <w:rFonts w:ascii="Calibri" w:hAnsi="Calibri" w:cs="Calibri"/>
                              <w:color w:val="FF8C00"/>
                              <w:sz w:val="20"/>
                            </w:rPr>
                          </w:pPr>
                          <w:proofErr w:type="gramStart"/>
                          <w:r w:rsidRPr="00E450E8">
                            <w:rPr>
                              <w:rFonts w:ascii="Calibri" w:hAnsi="Calibri" w:cs="Calibri"/>
                              <w:color w:val="FF8C00"/>
                              <w:sz w:val="20"/>
                            </w:rPr>
                            <w:t>Classification :</w:t>
                          </w:r>
                          <w:proofErr w:type="gramEnd"/>
                          <w:r w:rsidRPr="00E450E8">
                            <w:rPr>
                              <w:rFonts w:ascii="Calibri" w:hAnsi="Calibri" w:cs="Calibri"/>
                              <w:color w:val="FF8C00"/>
                              <w:sz w:val="20"/>
                            </w:rPr>
                            <w:t xml:space="preserve"> Confidential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A5206BC" id="_x0000_t202" coordsize="21600,21600" o:spt="202" path="m,l,21600r21600,l21600,xe">
              <v:stroke joinstyle="miter"/>
              <v:path gradientshapeok="t" o:connecttype="rect"/>
            </v:shapetype>
            <v:shape id="MSIPCM5f8f43ccb2cfed412af2c304" o:spid="_x0000_s1026" type="#_x0000_t202" alt="{&quot;HashCode&quot;:2086094398,&quot;Height&quot;:841.0,&quot;Width&quot;:595.0,&quot;Placement&quot;:&quot;Footer&quot;,&quot;Index&quot;:&quot;OddAndEven&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8I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" o:allowincell="f" filled="f" stroked="f" strokeweight=".5pt">
              <v:textbox inset=",0,20pt,0">
                <w:txbxContent>
                  <w:p w14:paraId="508BC8A7" w14:textId="77777777" w:rsidR="00E450E8" w:rsidRPr="00E450E8" w:rsidRDefault="00E450E8" w:rsidP="00E450E8">
                    <w:pPr>
                      <w:jc w:val="right"/>
                      <w:rPr>
                        <w:rFonts w:ascii="Calibri" w:hAnsi="Calibri" w:cs="Calibri"/>
                        <w:color w:val="FF8C00"/>
                        <w:sz w:val="20"/>
                      </w:rPr>
                    </w:pPr>
                    <w:proofErr w:type="gramStart"/>
                    <w:r w:rsidRPr="00E450E8">
                      <w:rPr>
                        <w:rFonts w:ascii="Calibri" w:hAnsi="Calibri" w:cs="Calibri"/>
                        <w:color w:val="FF8C00"/>
                        <w:sz w:val="20"/>
                      </w:rPr>
                      <w:t>Classification :</w:t>
                    </w:r>
                    <w:proofErr w:type="gramEnd"/>
                    <w:r w:rsidRPr="00E450E8">
                      <w:rPr>
                        <w:rFonts w:ascii="Calibri" w:hAnsi="Calibri" w:cs="Calibri"/>
                        <w:color w:val="FF8C00"/>
                        <w:sz w:val="20"/>
                      </w:rPr>
                      <w:t xml:space="preserve">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1E0" w:firstRow="1" w:lastRow="1" w:firstColumn="1" w:lastColumn="1" w:noHBand="0" w:noVBand="0"/>
    </w:tblPr>
    <w:tblGrid>
      <w:gridCol w:w="9335"/>
      <w:gridCol w:w="235"/>
      <w:gridCol w:w="294"/>
    </w:tblGrid>
    <w:tr w:rsidR="00785829" w14:paraId="057462A2" w14:textId="77777777" w:rsidTr="00785829">
      <w:trPr>
        <w:trHeight w:val="227"/>
      </w:trPr>
      <w:tc>
        <w:tcPr>
          <w:tcW w:w="9015" w:type="dxa"/>
          <w:shd w:val="clear" w:color="auto" w:fill="auto"/>
          <w:tcMar>
            <w:left w:w="0" w:type="dxa"/>
            <w:right w:w="0" w:type="dxa"/>
          </w:tcMar>
          <w:vAlign w:val="bottom"/>
        </w:tcPr>
        <w:p w14:paraId="4999F464" w14:textId="77777777" w:rsidR="00785829" w:rsidRPr="00541C08" w:rsidRDefault="00785829" w:rsidP="004C789E">
          <w:pPr>
            <w:pStyle w:val="Footer"/>
            <w:jc w:val="right"/>
          </w:pPr>
        </w:p>
      </w:tc>
      <w:tc>
        <w:tcPr>
          <w:tcW w:w="227" w:type="dxa"/>
          <w:vMerge w:val="restart"/>
          <w:vAlign w:val="center"/>
        </w:tcPr>
        <w:p w14:paraId="32418CAD" w14:textId="77777777" w:rsidR="00785829" w:rsidRPr="00CA323F" w:rsidRDefault="00785829" w:rsidP="004C789E">
          <w:pPr>
            <w:pStyle w:val="Footer"/>
            <w:spacing w:after="60"/>
            <w:jc w:val="center"/>
          </w:pPr>
        </w:p>
      </w:tc>
      <w:tc>
        <w:tcPr>
          <w:tcW w:w="284" w:type="dxa"/>
          <w:shd w:val="clear" w:color="auto" w:fill="0091B1"/>
          <w:vAlign w:val="center"/>
        </w:tcPr>
        <w:p w14:paraId="17BE955A" w14:textId="77777777" w:rsidR="00785829" w:rsidRPr="00165013" w:rsidRDefault="00785829" w:rsidP="004C789E">
          <w:pPr>
            <w:jc w:val="center"/>
            <w:rPr>
              <w:b/>
              <w:color w:val="FFFFFF"/>
              <w:sz w:val="14"/>
              <w:szCs w:val="14"/>
            </w:rPr>
          </w:pPr>
          <w:r w:rsidRPr="00165013">
            <w:rPr>
              <w:rStyle w:val="PageNumber"/>
              <w:b w:val="0"/>
            </w:rPr>
            <w:fldChar w:fldCharType="begin"/>
          </w:r>
          <w:r w:rsidRPr="00165013">
            <w:rPr>
              <w:rStyle w:val="PageNumber"/>
              <w:b w:val="0"/>
            </w:rPr>
            <w:instrText xml:space="preserve"> PAGE </w:instrText>
          </w:r>
          <w:r w:rsidRPr="00165013">
            <w:rPr>
              <w:rStyle w:val="PageNumber"/>
              <w:b w:val="0"/>
            </w:rPr>
            <w:fldChar w:fldCharType="separate"/>
          </w:r>
          <w:r w:rsidR="001F6C6F">
            <w:rPr>
              <w:rStyle w:val="PageNumber"/>
              <w:b w:val="0"/>
              <w:noProof/>
            </w:rPr>
            <w:t>1</w:t>
          </w:r>
          <w:r w:rsidRPr="00165013">
            <w:rPr>
              <w:rStyle w:val="PageNumber"/>
              <w:b w:val="0"/>
            </w:rPr>
            <w:fldChar w:fldCharType="end"/>
          </w:r>
        </w:p>
      </w:tc>
    </w:tr>
    <w:tr w:rsidR="00785829" w14:paraId="44D74C99" w14:textId="77777777" w:rsidTr="00785829">
      <w:trPr>
        <w:trHeight w:val="30"/>
      </w:trPr>
      <w:tc>
        <w:tcPr>
          <w:tcW w:w="9015" w:type="dxa"/>
          <w:shd w:val="clear" w:color="auto" w:fill="auto"/>
          <w:tcMar>
            <w:left w:w="0" w:type="dxa"/>
            <w:right w:w="0" w:type="dxa"/>
          </w:tcMar>
          <w:vAlign w:val="bottom"/>
        </w:tcPr>
        <w:p w14:paraId="5CF89886" w14:textId="77777777" w:rsidR="00785829" w:rsidRPr="00DD132B" w:rsidRDefault="00785829" w:rsidP="004C789E">
          <w:pPr>
            <w:pStyle w:val="Footer"/>
          </w:pPr>
        </w:p>
      </w:tc>
      <w:tc>
        <w:tcPr>
          <w:tcW w:w="227" w:type="dxa"/>
          <w:vMerge/>
        </w:tcPr>
        <w:p w14:paraId="480024F2" w14:textId="77777777" w:rsidR="00785829" w:rsidRPr="001A0037" w:rsidRDefault="00785829" w:rsidP="004C789E">
          <w:pPr>
            <w:pStyle w:val="Footer"/>
            <w:jc w:val="center"/>
          </w:pPr>
        </w:p>
      </w:tc>
      <w:tc>
        <w:tcPr>
          <w:tcW w:w="284" w:type="dxa"/>
        </w:tcPr>
        <w:p w14:paraId="489630B4" w14:textId="77777777" w:rsidR="00785829" w:rsidRPr="001A0037" w:rsidRDefault="00785829" w:rsidP="004C789E">
          <w:pPr>
            <w:pStyle w:val="Footer"/>
            <w:jc w:val="center"/>
          </w:pPr>
        </w:p>
      </w:tc>
    </w:tr>
  </w:tbl>
  <w:p w14:paraId="12A24FF1" w14:textId="77777777" w:rsidR="00502418" w:rsidRPr="00E178D7" w:rsidRDefault="00E450E8" w:rsidP="00D148CA">
    <w:pPr>
      <w:pStyle w:val="Footer"/>
      <w:rPr>
        <w:sz w:val="2"/>
        <w:szCs w:val="2"/>
      </w:rPr>
    </w:pPr>
    <w:r>
      <w:rPr>
        <w:noProof/>
        <w:sz w:val="2"/>
        <w:szCs w:val="2"/>
        <w:lang w:val="en-US" w:eastAsia="zh-TW"/>
      </w:rPr>
      <mc:AlternateContent>
        <mc:Choice Requires="wps">
          <w:drawing>
            <wp:anchor distT="0" distB="0" distL="114300" distR="114300" simplePos="0" relativeHeight="251660288" behindDoc="0" locked="0" layoutInCell="0" allowOverlap="1" wp14:anchorId="2EB2A26E" wp14:editId="160E1248">
              <wp:simplePos x="0" y="0"/>
              <wp:positionH relativeFrom="page">
                <wp:posOffset>0</wp:posOffset>
              </wp:positionH>
              <wp:positionV relativeFrom="page">
                <wp:posOffset>10227945</wp:posOffset>
              </wp:positionV>
              <wp:extent cx="7560310" cy="273050"/>
              <wp:effectExtent l="0" t="0" r="0" b="12700"/>
              <wp:wrapNone/>
              <wp:docPr id="2" name="MSIPCM8d5240b0b1c9842a15effc66" descr="{&quot;HashCode&quot;:208609439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3A3885" w14:textId="77777777" w:rsidR="00E450E8" w:rsidRPr="00E450E8" w:rsidRDefault="00E450E8" w:rsidP="00E450E8">
                          <w:pPr>
                            <w:jc w:val="right"/>
                            <w:rPr>
                              <w:rFonts w:ascii="Calibri" w:hAnsi="Calibri" w:cs="Calibri"/>
                              <w:color w:val="FF8C00"/>
                              <w:sz w:val="20"/>
                            </w:rPr>
                          </w:pPr>
                          <w:proofErr w:type="gramStart"/>
                          <w:r w:rsidRPr="00E450E8">
                            <w:rPr>
                              <w:rFonts w:ascii="Calibri" w:hAnsi="Calibri" w:cs="Calibri"/>
                              <w:color w:val="FF8C00"/>
                              <w:sz w:val="20"/>
                            </w:rPr>
                            <w:t>Classification :</w:t>
                          </w:r>
                          <w:proofErr w:type="gramEnd"/>
                          <w:r w:rsidRPr="00E450E8">
                            <w:rPr>
                              <w:rFonts w:ascii="Calibri" w:hAnsi="Calibri" w:cs="Calibri"/>
                              <w:color w:val="FF8C00"/>
                              <w:sz w:val="20"/>
                            </w:rPr>
                            <w:t xml:space="preserve"> Confidential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2EB2A26E" id="_x0000_t202" coordsize="21600,21600" o:spt="202" path="m,l,21600r21600,l21600,xe">
              <v:stroke joinstyle="miter"/>
              <v:path gradientshapeok="t" o:connecttype="rect"/>
            </v:shapetype>
            <v:shape id="MSIPCM8d5240b0b1c9842a15effc66" o:spid="_x0000_s1027" type="#_x0000_t202" alt="{&quot;HashCode&quot;:2086094398,&quot;Height&quot;:841.0,&quot;Width&quot;:595.0,&quot;Placement&quot;:&quot;Footer&quot;,&quot;Index&quot;:&quot;Primary&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424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" o:allowincell="f" filled="f" stroked="f" strokeweight=".5pt">
              <v:textbox inset=",0,20pt,0">
                <w:txbxContent>
                  <w:p w14:paraId="3F3A3885" w14:textId="77777777" w:rsidR="00E450E8" w:rsidRPr="00E450E8" w:rsidRDefault="00E450E8" w:rsidP="00E450E8">
                    <w:pPr>
                      <w:jc w:val="right"/>
                      <w:rPr>
                        <w:rFonts w:ascii="Calibri" w:hAnsi="Calibri" w:cs="Calibri"/>
                        <w:color w:val="FF8C00"/>
                        <w:sz w:val="20"/>
                      </w:rPr>
                    </w:pPr>
                    <w:proofErr w:type="gramStart"/>
                    <w:r w:rsidRPr="00E450E8">
                      <w:rPr>
                        <w:rFonts w:ascii="Calibri" w:hAnsi="Calibri" w:cs="Calibri"/>
                        <w:color w:val="FF8C00"/>
                        <w:sz w:val="20"/>
                      </w:rPr>
                      <w:t>Classification :</w:t>
                    </w:r>
                    <w:proofErr w:type="gramEnd"/>
                    <w:r w:rsidRPr="00E450E8">
                      <w:rPr>
                        <w:rFonts w:ascii="Calibri" w:hAnsi="Calibri" w:cs="Calibri"/>
                        <w:color w:val="FF8C00"/>
                        <w:sz w:val="20"/>
                      </w:rPr>
                      <w:t xml:space="preserve">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40060" w14:textId="77777777" w:rsidR="006E4EAA" w:rsidRDefault="006E4E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1E0" w:firstRow="1" w:lastRow="1" w:firstColumn="1" w:lastColumn="1" w:noHBand="0" w:noVBand="0"/>
    </w:tblPr>
    <w:tblGrid>
      <w:gridCol w:w="9335"/>
      <w:gridCol w:w="235"/>
      <w:gridCol w:w="294"/>
    </w:tblGrid>
    <w:tr w:rsidR="00502418" w14:paraId="0F5E36AE" w14:textId="77777777" w:rsidTr="00785829">
      <w:trPr>
        <w:trHeight w:val="227"/>
      </w:trPr>
      <w:tc>
        <w:tcPr>
          <w:tcW w:w="9015" w:type="dxa"/>
          <w:shd w:val="clear" w:color="auto" w:fill="auto"/>
          <w:tcMar>
            <w:left w:w="0" w:type="dxa"/>
            <w:right w:w="0" w:type="dxa"/>
          </w:tcMar>
          <w:vAlign w:val="bottom"/>
        </w:tcPr>
        <w:p w14:paraId="0807DAB0" w14:textId="77777777" w:rsidR="00502418" w:rsidRPr="00541C08" w:rsidRDefault="00502418" w:rsidP="00FD7E95">
          <w:pPr>
            <w:pStyle w:val="Footer"/>
            <w:jc w:val="right"/>
          </w:pPr>
        </w:p>
      </w:tc>
      <w:tc>
        <w:tcPr>
          <w:tcW w:w="227" w:type="dxa"/>
          <w:vMerge w:val="restart"/>
          <w:vAlign w:val="center"/>
        </w:tcPr>
        <w:p w14:paraId="305D4198" w14:textId="77777777" w:rsidR="00502418" w:rsidRPr="00CA323F" w:rsidRDefault="00502418" w:rsidP="00FD7E95">
          <w:pPr>
            <w:pStyle w:val="Footer"/>
            <w:spacing w:after="60"/>
            <w:jc w:val="center"/>
          </w:pPr>
        </w:p>
      </w:tc>
      <w:tc>
        <w:tcPr>
          <w:tcW w:w="284" w:type="dxa"/>
          <w:shd w:val="clear" w:color="auto" w:fill="0091B1"/>
          <w:vAlign w:val="center"/>
        </w:tcPr>
        <w:p w14:paraId="04AA2BC7" w14:textId="77777777" w:rsidR="00502418" w:rsidRPr="00165013" w:rsidRDefault="00502418" w:rsidP="00FD7E95">
          <w:pPr>
            <w:jc w:val="center"/>
            <w:rPr>
              <w:b/>
              <w:color w:val="FFFFFF"/>
              <w:sz w:val="14"/>
              <w:szCs w:val="14"/>
            </w:rPr>
          </w:pPr>
          <w:r w:rsidRPr="00165013">
            <w:rPr>
              <w:rStyle w:val="PageNumber"/>
              <w:b w:val="0"/>
            </w:rPr>
            <w:fldChar w:fldCharType="begin"/>
          </w:r>
          <w:r w:rsidRPr="00165013">
            <w:rPr>
              <w:rStyle w:val="PageNumber"/>
              <w:b w:val="0"/>
            </w:rPr>
            <w:instrText xml:space="preserve"> PAGE </w:instrText>
          </w:r>
          <w:r w:rsidRPr="00165013">
            <w:rPr>
              <w:rStyle w:val="PageNumber"/>
              <w:b w:val="0"/>
            </w:rPr>
            <w:fldChar w:fldCharType="separate"/>
          </w:r>
          <w:r w:rsidR="001F6C6F">
            <w:rPr>
              <w:rStyle w:val="PageNumber"/>
              <w:b w:val="0"/>
              <w:noProof/>
            </w:rPr>
            <w:t>5</w:t>
          </w:r>
          <w:r w:rsidRPr="00165013">
            <w:rPr>
              <w:rStyle w:val="PageNumber"/>
              <w:b w:val="0"/>
            </w:rPr>
            <w:fldChar w:fldCharType="end"/>
          </w:r>
        </w:p>
      </w:tc>
    </w:tr>
    <w:tr w:rsidR="00502418" w14:paraId="3044A7B9" w14:textId="77777777" w:rsidTr="00785829">
      <w:trPr>
        <w:trHeight w:val="30"/>
      </w:trPr>
      <w:tc>
        <w:tcPr>
          <w:tcW w:w="9015" w:type="dxa"/>
          <w:shd w:val="clear" w:color="auto" w:fill="auto"/>
          <w:tcMar>
            <w:left w:w="0" w:type="dxa"/>
            <w:right w:w="0" w:type="dxa"/>
          </w:tcMar>
          <w:vAlign w:val="bottom"/>
        </w:tcPr>
        <w:p w14:paraId="2C646C55" w14:textId="77777777" w:rsidR="00502418" w:rsidRPr="00DD132B" w:rsidRDefault="00502418" w:rsidP="00FD7E95">
          <w:pPr>
            <w:pStyle w:val="Footer"/>
          </w:pPr>
        </w:p>
      </w:tc>
      <w:tc>
        <w:tcPr>
          <w:tcW w:w="227" w:type="dxa"/>
          <w:vMerge/>
        </w:tcPr>
        <w:p w14:paraId="239CB86C" w14:textId="77777777" w:rsidR="00502418" w:rsidRPr="001A0037" w:rsidRDefault="00502418" w:rsidP="00FD7E95">
          <w:pPr>
            <w:pStyle w:val="Footer"/>
            <w:jc w:val="center"/>
          </w:pPr>
        </w:p>
      </w:tc>
      <w:tc>
        <w:tcPr>
          <w:tcW w:w="284" w:type="dxa"/>
        </w:tcPr>
        <w:p w14:paraId="4E5BBBE9" w14:textId="77777777" w:rsidR="00502418" w:rsidRPr="001A0037" w:rsidRDefault="00502418" w:rsidP="00FD7E95">
          <w:pPr>
            <w:pStyle w:val="Footer"/>
            <w:jc w:val="center"/>
          </w:pPr>
        </w:p>
      </w:tc>
    </w:tr>
  </w:tbl>
  <w:p w14:paraId="54E32206" w14:textId="77777777" w:rsidR="00502418" w:rsidRPr="00E178D7" w:rsidRDefault="00E450E8" w:rsidP="00D148CA">
    <w:pPr>
      <w:pStyle w:val="Footer"/>
      <w:rPr>
        <w:sz w:val="2"/>
        <w:szCs w:val="2"/>
      </w:rPr>
    </w:pPr>
    <w:r>
      <w:rPr>
        <w:noProof/>
        <w:sz w:val="2"/>
        <w:szCs w:val="2"/>
        <w:lang w:val="en-US" w:eastAsia="zh-TW"/>
      </w:rPr>
      <mc:AlternateContent>
        <mc:Choice Requires="wps">
          <w:drawing>
            <wp:anchor distT="0" distB="0" distL="114300" distR="114300" simplePos="0" relativeHeight="251662336" behindDoc="0" locked="0" layoutInCell="0" allowOverlap="1" wp14:anchorId="484FE2B7" wp14:editId="3BB958AD">
              <wp:simplePos x="0" y="0"/>
              <wp:positionH relativeFrom="page">
                <wp:posOffset>0</wp:posOffset>
              </wp:positionH>
              <wp:positionV relativeFrom="page">
                <wp:posOffset>10227945</wp:posOffset>
              </wp:positionV>
              <wp:extent cx="7560310" cy="273050"/>
              <wp:effectExtent l="0" t="0" r="0" b="12700"/>
              <wp:wrapNone/>
              <wp:docPr id="4" name="MSIPCMa9424fd686a9527e2298570a" descr="{&quot;HashCode&quot;:2086094398,&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B3B076" w14:textId="77777777" w:rsidR="00E450E8" w:rsidRPr="00E450E8" w:rsidRDefault="00E450E8" w:rsidP="00E450E8">
                          <w:pPr>
                            <w:jc w:val="right"/>
                            <w:rPr>
                              <w:rFonts w:ascii="Calibri" w:hAnsi="Calibri" w:cs="Calibri"/>
                              <w:color w:val="FF8C00"/>
                              <w:sz w:val="20"/>
                            </w:rPr>
                          </w:pPr>
                          <w:proofErr w:type="gramStart"/>
                          <w:r w:rsidRPr="00E450E8">
                            <w:rPr>
                              <w:rFonts w:ascii="Calibri" w:hAnsi="Calibri" w:cs="Calibri"/>
                              <w:color w:val="FF8C00"/>
                              <w:sz w:val="20"/>
                            </w:rPr>
                            <w:t>Classification :</w:t>
                          </w:r>
                          <w:proofErr w:type="gramEnd"/>
                          <w:r w:rsidRPr="00E450E8">
                            <w:rPr>
                              <w:rFonts w:ascii="Calibri" w:hAnsi="Calibri" w:cs="Calibri"/>
                              <w:color w:val="FF8C00"/>
                              <w:sz w:val="20"/>
                            </w:rPr>
                            <w:t xml:space="preserve"> Confidential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84FE2B7" id="_x0000_t202" coordsize="21600,21600" o:spt="202" path="m,l,21600r21600,l21600,xe">
              <v:stroke joinstyle="miter"/>
              <v:path gradientshapeok="t" o:connecttype="rect"/>
            </v:shapetype>
            <v:shape id="MSIPCMa9424fd686a9527e2298570a" o:spid="_x0000_s1028" type="#_x0000_t202" alt="{&quot;HashCode&quot;:2086094398,&quot;Height&quot;:841.0,&quot;Width&quot;:595.0,&quot;Placement&quot;:&quot;Footer&quot;,&quot;Index&quot;:&quot;Primary&quot;,&quot;Section&quot;:2,&quot;Top&quot;:0.0,&quot;Left&quot;:0.0}" style="position:absolute;margin-left:0;margin-top:805.3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" o:allowincell="f" filled="f" stroked="f" strokeweight=".5pt">
              <v:textbox inset=",0,20pt,0">
                <w:txbxContent>
                  <w:p w14:paraId="3BB3B076" w14:textId="77777777" w:rsidR="00E450E8" w:rsidRPr="00E450E8" w:rsidRDefault="00E450E8" w:rsidP="00E450E8">
                    <w:pPr>
                      <w:jc w:val="right"/>
                      <w:rPr>
                        <w:rFonts w:ascii="Calibri" w:hAnsi="Calibri" w:cs="Calibri"/>
                        <w:color w:val="FF8C00"/>
                        <w:sz w:val="20"/>
                      </w:rPr>
                    </w:pPr>
                    <w:proofErr w:type="gramStart"/>
                    <w:r w:rsidRPr="00E450E8">
                      <w:rPr>
                        <w:rFonts w:ascii="Calibri" w:hAnsi="Calibri" w:cs="Calibri"/>
                        <w:color w:val="FF8C00"/>
                        <w:sz w:val="20"/>
                      </w:rPr>
                      <w:t>Classification :</w:t>
                    </w:r>
                    <w:proofErr w:type="gramEnd"/>
                    <w:r w:rsidRPr="00E450E8">
                      <w:rPr>
                        <w:rFonts w:ascii="Calibri" w:hAnsi="Calibri" w:cs="Calibri"/>
                        <w:color w:val="FF8C00"/>
                        <w:sz w:val="20"/>
                      </w:rPr>
                      <w:t xml:space="preserve">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26B1A" w14:textId="77777777" w:rsidR="00BD3179" w:rsidRDefault="00BD3179">
      <w:r>
        <w:separator/>
      </w:r>
    </w:p>
  </w:footnote>
  <w:footnote w:type="continuationSeparator" w:id="0">
    <w:p w14:paraId="0AA2812C" w14:textId="77777777" w:rsidR="00BD3179" w:rsidRDefault="00BD3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12"/>
      <w:gridCol w:w="515"/>
      <w:gridCol w:w="6509"/>
      <w:gridCol w:w="964"/>
      <w:gridCol w:w="1359"/>
    </w:tblGrid>
    <w:tr w:rsidR="00502418" w:rsidRPr="00AB5B9B" w14:paraId="788B6F3C" w14:textId="77777777" w:rsidTr="00AB5B9B">
      <w:trPr>
        <w:trHeight w:val="40"/>
      </w:trPr>
      <w:tc>
        <w:tcPr>
          <w:tcW w:w="260" w:type="pct"/>
          <w:tcBorders>
            <w:top w:val="single" w:sz="4" w:space="0" w:color="C0C0C0"/>
            <w:left w:val="single" w:sz="4" w:space="0" w:color="C0C0C0"/>
            <w:bottom w:val="single" w:sz="4" w:space="0" w:color="C0C0C0"/>
            <w:right w:val="single" w:sz="4" w:space="0" w:color="C0C0C0"/>
          </w:tcBorders>
          <w:shd w:val="clear" w:color="auto" w:fill="auto"/>
        </w:tcPr>
        <w:p w14:paraId="2BF3F54D" w14:textId="77777777" w:rsidR="00502418" w:rsidRPr="00BD262B" w:rsidRDefault="002743E3" w:rsidP="001054B4">
          <w:pPr>
            <w:pStyle w:val="signTop"/>
          </w:pPr>
          <w:r>
            <w:rPr>
              <w:noProof/>
              <w:lang w:val="en-US" w:eastAsia="zh-TW"/>
            </w:rPr>
            <w:drawing>
              <wp:anchor distT="0" distB="0" distL="114300" distR="114300" simplePos="0" relativeHeight="251658240" behindDoc="0" locked="0" layoutInCell="1" allowOverlap="1" wp14:anchorId="697DA5FF" wp14:editId="1456267E">
                <wp:simplePos x="0" y="0"/>
                <wp:positionH relativeFrom="column">
                  <wp:posOffset>78105</wp:posOffset>
                </wp:positionH>
                <wp:positionV relativeFrom="paragraph">
                  <wp:posOffset>-99060</wp:posOffset>
                </wp:positionV>
                <wp:extent cx="2333625" cy="545465"/>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545465"/>
                        </a:xfrm>
                        <a:prstGeom prst="rect">
                          <a:avLst/>
                        </a:prstGeom>
                        <a:noFill/>
                      </pic:spPr>
                    </pic:pic>
                  </a:graphicData>
                </a:graphic>
                <wp14:sizeRelH relativeFrom="page">
                  <wp14:pctWidth>0</wp14:pctWidth>
                </wp14:sizeRelH>
                <wp14:sizeRelV relativeFrom="page">
                  <wp14:pctHeight>0</wp14:pctHeight>
                </wp14:sizeRelV>
              </wp:anchor>
            </w:drawing>
          </w:r>
        </w:p>
      </w:tc>
      <w:tc>
        <w:tcPr>
          <w:tcW w:w="4740" w:type="pct"/>
          <w:gridSpan w:val="4"/>
          <w:shd w:val="clear" w:color="auto" w:fill="auto"/>
        </w:tcPr>
        <w:p w14:paraId="4916536E" w14:textId="77777777" w:rsidR="00502418" w:rsidRPr="00AB5B9B" w:rsidRDefault="00502418" w:rsidP="00BD262B">
          <w:pPr>
            <w:rPr>
              <w:sz w:val="2"/>
              <w:szCs w:val="18"/>
            </w:rPr>
          </w:pPr>
        </w:p>
      </w:tc>
    </w:tr>
    <w:tr w:rsidR="00502418" w:rsidRPr="00AB5B9B" w14:paraId="7A4EC3AD" w14:textId="77777777" w:rsidTr="00AB5B9B">
      <w:trPr>
        <w:trHeight w:val="70"/>
      </w:trPr>
      <w:tc>
        <w:tcPr>
          <w:tcW w:w="260" w:type="pct"/>
          <w:vMerge w:val="restart"/>
          <w:tcBorders>
            <w:top w:val="single" w:sz="4" w:space="0" w:color="C0C0C0"/>
            <w:left w:val="single" w:sz="4" w:space="0" w:color="C0C0C0"/>
            <w:bottom w:val="single" w:sz="4" w:space="0" w:color="C0C0C0"/>
            <w:right w:val="single" w:sz="4" w:space="0" w:color="C0C0C0"/>
          </w:tcBorders>
          <w:shd w:val="clear" w:color="auto" w:fill="auto"/>
          <w:vAlign w:val="center"/>
        </w:tcPr>
        <w:p w14:paraId="18374D8E" w14:textId="77777777" w:rsidR="00502418" w:rsidRPr="00BD262B" w:rsidRDefault="00502418" w:rsidP="00F01A9D">
          <w:pPr>
            <w:pStyle w:val="logoline"/>
          </w:pPr>
        </w:p>
      </w:tc>
      <w:tc>
        <w:tcPr>
          <w:tcW w:w="261" w:type="pct"/>
          <w:vMerge w:val="restart"/>
          <w:tcBorders>
            <w:top w:val="single" w:sz="4" w:space="0" w:color="auto"/>
            <w:bottom w:val="single" w:sz="4" w:space="0" w:color="auto"/>
          </w:tcBorders>
          <w:shd w:val="clear" w:color="auto" w:fill="auto"/>
          <w:vAlign w:val="center"/>
        </w:tcPr>
        <w:p w14:paraId="1CA704B3" w14:textId="77777777" w:rsidR="00502418" w:rsidRPr="00AB5B9B" w:rsidRDefault="00502418" w:rsidP="00BD262B">
          <w:pPr>
            <w:rPr>
              <w:sz w:val="2"/>
              <w:szCs w:val="18"/>
            </w:rPr>
          </w:pPr>
        </w:p>
      </w:tc>
      <w:tc>
        <w:tcPr>
          <w:tcW w:w="3301" w:type="pct"/>
          <w:vMerge w:val="restart"/>
          <w:tcBorders>
            <w:top w:val="single" w:sz="4" w:space="0" w:color="auto"/>
            <w:bottom w:val="single" w:sz="4" w:space="0" w:color="auto"/>
          </w:tcBorders>
          <w:shd w:val="clear" w:color="auto" w:fill="auto"/>
          <w:vAlign w:val="center"/>
        </w:tcPr>
        <w:p w14:paraId="4E6BFEC6" w14:textId="77777777" w:rsidR="00502418" w:rsidRPr="00BD262B" w:rsidRDefault="00502418" w:rsidP="00F01A9D">
          <w:pPr>
            <w:pStyle w:val="LogoTextPos"/>
          </w:pPr>
        </w:p>
      </w:tc>
      <w:tc>
        <w:tcPr>
          <w:tcW w:w="489" w:type="pct"/>
          <w:tcBorders>
            <w:top w:val="single" w:sz="4" w:space="0" w:color="auto"/>
          </w:tcBorders>
          <w:shd w:val="clear" w:color="auto" w:fill="auto"/>
        </w:tcPr>
        <w:p w14:paraId="2019D12A" w14:textId="77777777" w:rsidR="00502418" w:rsidRPr="00BD262B" w:rsidRDefault="00502418" w:rsidP="00F01A9D">
          <w:pPr>
            <w:pStyle w:val="signTop"/>
          </w:pPr>
        </w:p>
      </w:tc>
      <w:tc>
        <w:tcPr>
          <w:tcW w:w="689" w:type="pct"/>
          <w:tcBorders>
            <w:top w:val="single" w:sz="4" w:space="0" w:color="auto"/>
            <w:right w:val="single" w:sz="4" w:space="0" w:color="auto"/>
          </w:tcBorders>
          <w:shd w:val="clear" w:color="auto" w:fill="auto"/>
          <w:vAlign w:val="center"/>
        </w:tcPr>
        <w:p w14:paraId="197A0CEE" w14:textId="77777777" w:rsidR="00502418" w:rsidRPr="00BD262B" w:rsidRDefault="00502418" w:rsidP="00F01A9D">
          <w:pPr>
            <w:pStyle w:val="signTop"/>
          </w:pPr>
        </w:p>
      </w:tc>
    </w:tr>
    <w:tr w:rsidR="00502418" w:rsidRPr="00AB5B9B" w14:paraId="6ECFC4C3" w14:textId="77777777" w:rsidTr="00AB5B9B">
      <w:trPr>
        <w:trHeight w:val="170"/>
      </w:trPr>
      <w:tc>
        <w:tcPr>
          <w:tcW w:w="260" w:type="pct"/>
          <w:vMerge/>
          <w:tcBorders>
            <w:top w:val="single" w:sz="4" w:space="0" w:color="C0C0C0"/>
            <w:left w:val="single" w:sz="4" w:space="0" w:color="C0C0C0"/>
            <w:bottom w:val="single" w:sz="4" w:space="0" w:color="C0C0C0"/>
            <w:right w:val="single" w:sz="4" w:space="0" w:color="C0C0C0"/>
          </w:tcBorders>
          <w:shd w:val="clear" w:color="auto" w:fill="auto"/>
        </w:tcPr>
        <w:p w14:paraId="3AB5AD0C" w14:textId="77777777" w:rsidR="00502418" w:rsidRPr="00AB5B9B" w:rsidRDefault="00502418" w:rsidP="00BD262B">
          <w:pPr>
            <w:rPr>
              <w:sz w:val="32"/>
              <w:szCs w:val="32"/>
            </w:rPr>
          </w:pPr>
        </w:p>
      </w:tc>
      <w:tc>
        <w:tcPr>
          <w:tcW w:w="261" w:type="pct"/>
          <w:vMerge/>
          <w:tcBorders>
            <w:bottom w:val="single" w:sz="4" w:space="0" w:color="auto"/>
          </w:tcBorders>
          <w:shd w:val="clear" w:color="auto" w:fill="auto"/>
        </w:tcPr>
        <w:p w14:paraId="66BC8018" w14:textId="77777777" w:rsidR="00502418" w:rsidRPr="00AB5B9B" w:rsidRDefault="00502418" w:rsidP="00BD262B">
          <w:pPr>
            <w:rPr>
              <w:sz w:val="2"/>
              <w:szCs w:val="18"/>
            </w:rPr>
          </w:pPr>
        </w:p>
      </w:tc>
      <w:tc>
        <w:tcPr>
          <w:tcW w:w="3301" w:type="pct"/>
          <w:vMerge/>
          <w:tcBorders>
            <w:bottom w:val="single" w:sz="4" w:space="0" w:color="auto"/>
          </w:tcBorders>
          <w:shd w:val="clear" w:color="auto" w:fill="auto"/>
        </w:tcPr>
        <w:p w14:paraId="688B17A5" w14:textId="77777777" w:rsidR="00502418" w:rsidRPr="00AB5B9B" w:rsidRDefault="00502418" w:rsidP="00BD262B">
          <w:pPr>
            <w:rPr>
              <w:sz w:val="2"/>
              <w:szCs w:val="18"/>
            </w:rPr>
          </w:pPr>
        </w:p>
      </w:tc>
      <w:tc>
        <w:tcPr>
          <w:tcW w:w="489" w:type="pct"/>
          <w:tcBorders>
            <w:right w:val="single" w:sz="4" w:space="0" w:color="auto"/>
          </w:tcBorders>
          <w:shd w:val="clear" w:color="auto" w:fill="auto"/>
          <w:vAlign w:val="center"/>
        </w:tcPr>
        <w:p w14:paraId="3B17099B" w14:textId="77777777" w:rsidR="00502418" w:rsidRPr="00BD262B" w:rsidRDefault="00502418" w:rsidP="00F01A9D">
          <w:pPr>
            <w:pStyle w:val="LogoTextPos"/>
          </w:pPr>
        </w:p>
      </w:tc>
      <w:tc>
        <w:tcPr>
          <w:tcW w:w="689" w:type="pct"/>
          <w:tcBorders>
            <w:left w:val="single" w:sz="4" w:space="0" w:color="auto"/>
            <w:right w:val="single" w:sz="4" w:space="0" w:color="auto"/>
          </w:tcBorders>
          <w:shd w:val="clear" w:color="auto" w:fill="auto"/>
          <w:vAlign w:val="center"/>
        </w:tcPr>
        <w:p w14:paraId="7DD85207" w14:textId="386EACB4" w:rsidR="00502418" w:rsidRPr="00AB5B9B" w:rsidRDefault="00502418" w:rsidP="00AB5B9B">
          <w:pPr>
            <w:spacing w:before="20" w:after="20"/>
            <w:ind w:left="113"/>
            <w:rPr>
              <w:rFonts w:ascii="Arial Narrow" w:hAnsi="Arial Narrow"/>
              <w:sz w:val="16"/>
              <w:szCs w:val="16"/>
            </w:rPr>
          </w:pPr>
          <w:r w:rsidRPr="00AB5B9B">
            <w:rPr>
              <w:rFonts w:ascii="Arial Narrow" w:hAnsi="Arial Narrow"/>
              <w:sz w:val="16"/>
              <w:szCs w:val="16"/>
            </w:rPr>
            <w:fldChar w:fldCharType="begin"/>
          </w:r>
          <w:r w:rsidRPr="00AB5B9B">
            <w:rPr>
              <w:rFonts w:ascii="Arial Narrow" w:hAnsi="Arial Narrow"/>
              <w:sz w:val="16"/>
              <w:szCs w:val="16"/>
            </w:rPr>
            <w:instrText xml:space="preserve"> DATE  \@ "d MMMM yyyy"  \* MERGEFORMAT </w:instrText>
          </w:r>
          <w:r w:rsidRPr="00AB5B9B">
            <w:rPr>
              <w:rFonts w:ascii="Arial Narrow" w:hAnsi="Arial Narrow"/>
              <w:sz w:val="16"/>
              <w:szCs w:val="16"/>
            </w:rPr>
            <w:fldChar w:fldCharType="separate"/>
          </w:r>
          <w:r w:rsidR="006E4EAA">
            <w:rPr>
              <w:rFonts w:ascii="Arial Narrow" w:hAnsi="Arial Narrow"/>
              <w:noProof/>
              <w:sz w:val="16"/>
              <w:szCs w:val="16"/>
            </w:rPr>
            <w:t>12 October 2023</w:t>
          </w:r>
          <w:r w:rsidRPr="00AB5B9B">
            <w:rPr>
              <w:rFonts w:ascii="Arial Narrow" w:hAnsi="Arial Narrow"/>
              <w:sz w:val="16"/>
              <w:szCs w:val="16"/>
            </w:rPr>
            <w:fldChar w:fldCharType="end"/>
          </w:r>
        </w:p>
      </w:tc>
    </w:tr>
    <w:tr w:rsidR="00502418" w:rsidRPr="00AB5B9B" w14:paraId="0D68261B" w14:textId="77777777" w:rsidTr="00AB5B9B">
      <w:trPr>
        <w:trHeight w:val="40"/>
      </w:trPr>
      <w:tc>
        <w:tcPr>
          <w:tcW w:w="260" w:type="pct"/>
          <w:vMerge/>
          <w:tcBorders>
            <w:top w:val="single" w:sz="4" w:space="0" w:color="C0C0C0"/>
            <w:left w:val="single" w:sz="4" w:space="0" w:color="C0C0C0"/>
            <w:bottom w:val="single" w:sz="4" w:space="0" w:color="C0C0C0"/>
            <w:right w:val="single" w:sz="4" w:space="0" w:color="C0C0C0"/>
          </w:tcBorders>
          <w:shd w:val="clear" w:color="auto" w:fill="auto"/>
        </w:tcPr>
        <w:p w14:paraId="33BC4E2C" w14:textId="77777777" w:rsidR="00502418" w:rsidRPr="00AB5B9B" w:rsidRDefault="00502418" w:rsidP="00BD262B">
          <w:pPr>
            <w:rPr>
              <w:sz w:val="32"/>
              <w:szCs w:val="32"/>
            </w:rPr>
          </w:pPr>
        </w:p>
      </w:tc>
      <w:tc>
        <w:tcPr>
          <w:tcW w:w="261" w:type="pct"/>
          <w:vMerge/>
          <w:tcBorders>
            <w:bottom w:val="single" w:sz="4" w:space="0" w:color="auto"/>
          </w:tcBorders>
          <w:shd w:val="clear" w:color="auto" w:fill="auto"/>
        </w:tcPr>
        <w:p w14:paraId="5A0FC606" w14:textId="77777777" w:rsidR="00502418" w:rsidRPr="00AB5B9B" w:rsidRDefault="00502418" w:rsidP="00BD262B">
          <w:pPr>
            <w:rPr>
              <w:sz w:val="2"/>
              <w:szCs w:val="18"/>
            </w:rPr>
          </w:pPr>
        </w:p>
      </w:tc>
      <w:tc>
        <w:tcPr>
          <w:tcW w:w="3301" w:type="pct"/>
          <w:vMerge/>
          <w:tcBorders>
            <w:bottom w:val="single" w:sz="4" w:space="0" w:color="auto"/>
          </w:tcBorders>
          <w:shd w:val="clear" w:color="auto" w:fill="auto"/>
        </w:tcPr>
        <w:p w14:paraId="2A2CBE6E" w14:textId="77777777" w:rsidR="00502418" w:rsidRPr="00AB5B9B" w:rsidRDefault="00502418" w:rsidP="00BD262B">
          <w:pPr>
            <w:rPr>
              <w:sz w:val="2"/>
              <w:szCs w:val="18"/>
            </w:rPr>
          </w:pPr>
        </w:p>
      </w:tc>
      <w:tc>
        <w:tcPr>
          <w:tcW w:w="489" w:type="pct"/>
          <w:tcBorders>
            <w:bottom w:val="single" w:sz="4" w:space="0" w:color="auto"/>
          </w:tcBorders>
          <w:shd w:val="clear" w:color="auto" w:fill="auto"/>
          <w:vAlign w:val="center"/>
        </w:tcPr>
        <w:p w14:paraId="11924B2B" w14:textId="77777777" w:rsidR="00502418" w:rsidRPr="00BD262B" w:rsidRDefault="00502418" w:rsidP="00F01A9D">
          <w:pPr>
            <w:pStyle w:val="signTop"/>
          </w:pPr>
        </w:p>
      </w:tc>
      <w:tc>
        <w:tcPr>
          <w:tcW w:w="689" w:type="pct"/>
          <w:tcBorders>
            <w:bottom w:val="single" w:sz="4" w:space="0" w:color="auto"/>
            <w:right w:val="single" w:sz="4" w:space="0" w:color="auto"/>
          </w:tcBorders>
          <w:shd w:val="clear" w:color="auto" w:fill="auto"/>
          <w:vAlign w:val="center"/>
        </w:tcPr>
        <w:p w14:paraId="345A75DB" w14:textId="77777777" w:rsidR="00502418" w:rsidRPr="00BD262B" w:rsidRDefault="00502418" w:rsidP="00F01A9D">
          <w:pPr>
            <w:pStyle w:val="signTop"/>
          </w:pPr>
        </w:p>
      </w:tc>
    </w:tr>
    <w:tr w:rsidR="00502418" w:rsidRPr="00AB5B9B" w14:paraId="46ED78A3" w14:textId="77777777" w:rsidTr="00AB5B9B">
      <w:tc>
        <w:tcPr>
          <w:tcW w:w="260" w:type="pct"/>
          <w:tcBorders>
            <w:top w:val="single" w:sz="4" w:space="0" w:color="C0C0C0"/>
            <w:left w:val="single" w:sz="4" w:space="0" w:color="C0C0C0"/>
            <w:bottom w:val="single" w:sz="4" w:space="0" w:color="C0C0C0"/>
            <w:right w:val="single" w:sz="4" w:space="0" w:color="C0C0C0"/>
          </w:tcBorders>
          <w:shd w:val="clear" w:color="auto" w:fill="auto"/>
        </w:tcPr>
        <w:p w14:paraId="6F8AA196" w14:textId="77777777" w:rsidR="00502418" w:rsidRPr="00BD262B" w:rsidRDefault="00502418" w:rsidP="001054B4">
          <w:pPr>
            <w:pStyle w:val="signTop"/>
          </w:pPr>
        </w:p>
      </w:tc>
      <w:tc>
        <w:tcPr>
          <w:tcW w:w="4740" w:type="pct"/>
          <w:gridSpan w:val="4"/>
          <w:shd w:val="clear" w:color="auto" w:fill="auto"/>
        </w:tcPr>
        <w:p w14:paraId="3465F825" w14:textId="77777777" w:rsidR="00502418" w:rsidRPr="00BD262B" w:rsidRDefault="00502418" w:rsidP="001054B4">
          <w:pPr>
            <w:pStyle w:val="signTop"/>
          </w:pPr>
        </w:p>
      </w:tc>
    </w:tr>
  </w:tbl>
  <w:p w14:paraId="1F39CCD9" w14:textId="77777777" w:rsidR="00502418" w:rsidRDefault="00502418" w:rsidP="000A1252">
    <w:pPr>
      <w:pStyle w:val="Spac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FFFFFF"/>
      </w:tblBorders>
      <w:tblLayout w:type="fixed"/>
      <w:tblCellMar>
        <w:left w:w="0" w:type="dxa"/>
        <w:right w:w="0" w:type="dxa"/>
      </w:tblCellMar>
      <w:tblLook w:val="01E0" w:firstRow="1" w:lastRow="1" w:firstColumn="1" w:lastColumn="1" w:noHBand="0" w:noVBand="0"/>
    </w:tblPr>
    <w:tblGrid>
      <w:gridCol w:w="686"/>
      <w:gridCol w:w="687"/>
      <w:gridCol w:w="3663"/>
      <w:gridCol w:w="2344"/>
      <w:gridCol w:w="225"/>
      <w:gridCol w:w="495"/>
      <w:gridCol w:w="1440"/>
      <w:gridCol w:w="324"/>
    </w:tblGrid>
    <w:tr w:rsidR="00502418" w:rsidRPr="00BC5FF7" w14:paraId="36303AB4" w14:textId="77777777">
      <w:trPr>
        <w:trHeight w:val="50"/>
      </w:trPr>
      <w:tc>
        <w:tcPr>
          <w:tcW w:w="2553" w:type="pct"/>
          <w:gridSpan w:val="3"/>
          <w:tcBorders>
            <w:bottom w:val="nil"/>
          </w:tcBorders>
          <w:shd w:val="clear" w:color="auto" w:fill="DBE2E9"/>
        </w:tcPr>
        <w:p w14:paraId="188D8170" w14:textId="77777777" w:rsidR="00502418" w:rsidRPr="001A7B2D" w:rsidRDefault="002743E3" w:rsidP="00FD7E95">
          <w:pPr>
            <w:rPr>
              <w:sz w:val="10"/>
              <w:szCs w:val="10"/>
            </w:rPr>
          </w:pPr>
          <w:r>
            <w:rPr>
              <w:noProof/>
              <w:lang w:val="en-US" w:eastAsia="zh-TW"/>
            </w:rPr>
            <w:drawing>
              <wp:anchor distT="0" distB="0" distL="114300" distR="114300" simplePos="0" relativeHeight="251657216" behindDoc="0" locked="0" layoutInCell="1" allowOverlap="1" wp14:anchorId="480F771B" wp14:editId="14591DA7">
                <wp:simplePos x="0" y="0"/>
                <wp:positionH relativeFrom="column">
                  <wp:posOffset>254635</wp:posOffset>
                </wp:positionH>
                <wp:positionV relativeFrom="paragraph">
                  <wp:posOffset>63500</wp:posOffset>
                </wp:positionV>
                <wp:extent cx="2333625" cy="545465"/>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545465"/>
                        </a:xfrm>
                        <a:prstGeom prst="rect">
                          <a:avLst/>
                        </a:prstGeom>
                        <a:noFill/>
                      </pic:spPr>
                    </pic:pic>
                  </a:graphicData>
                </a:graphic>
                <wp14:sizeRelH relativeFrom="page">
                  <wp14:pctWidth>0</wp14:pctWidth>
                </wp14:sizeRelH>
                <wp14:sizeRelV relativeFrom="page">
                  <wp14:pctHeight>0</wp14:pctHeight>
                </wp14:sizeRelV>
              </wp:anchor>
            </w:drawing>
          </w:r>
        </w:p>
      </w:tc>
      <w:tc>
        <w:tcPr>
          <w:tcW w:w="1188" w:type="pct"/>
          <w:tcBorders>
            <w:bottom w:val="nil"/>
          </w:tcBorders>
          <w:shd w:val="clear" w:color="auto" w:fill="DBE2E9"/>
        </w:tcPr>
        <w:p w14:paraId="07AB659B" w14:textId="77777777" w:rsidR="00502418" w:rsidRPr="00BC5FF7" w:rsidRDefault="00502418" w:rsidP="00FD7E95">
          <w:pPr>
            <w:rPr>
              <w:sz w:val="2"/>
              <w:szCs w:val="2"/>
            </w:rPr>
          </w:pPr>
        </w:p>
      </w:tc>
      <w:tc>
        <w:tcPr>
          <w:tcW w:w="1259" w:type="pct"/>
          <w:gridSpan w:val="4"/>
          <w:tcBorders>
            <w:bottom w:val="nil"/>
          </w:tcBorders>
          <w:shd w:val="clear" w:color="auto" w:fill="DBE2E9"/>
        </w:tcPr>
        <w:p w14:paraId="55659C76" w14:textId="77777777" w:rsidR="00502418" w:rsidRPr="00BC5FF7" w:rsidRDefault="00502418" w:rsidP="00FD7E95">
          <w:pPr>
            <w:rPr>
              <w:sz w:val="2"/>
              <w:szCs w:val="2"/>
            </w:rPr>
          </w:pPr>
        </w:p>
      </w:tc>
    </w:tr>
    <w:tr w:rsidR="00502418" w:rsidRPr="00BC5FF7" w14:paraId="3E4A56DC" w14:textId="77777777">
      <w:trPr>
        <w:trHeight w:val="50"/>
      </w:trPr>
      <w:tc>
        <w:tcPr>
          <w:tcW w:w="2553" w:type="pct"/>
          <w:gridSpan w:val="3"/>
          <w:tcBorders>
            <w:top w:val="nil"/>
            <w:bottom w:val="nil"/>
          </w:tcBorders>
          <w:shd w:val="clear" w:color="auto" w:fill="DBE2E9"/>
        </w:tcPr>
        <w:p w14:paraId="7348CB14" w14:textId="77777777" w:rsidR="00502418" w:rsidRPr="00D609A3" w:rsidRDefault="00502418" w:rsidP="00FD7E95">
          <w:pPr>
            <w:pStyle w:val="signTop"/>
            <w:rPr>
              <w:szCs w:val="8"/>
            </w:rPr>
          </w:pPr>
        </w:p>
      </w:tc>
      <w:tc>
        <w:tcPr>
          <w:tcW w:w="1188" w:type="pct"/>
          <w:tcBorders>
            <w:top w:val="nil"/>
            <w:bottom w:val="nil"/>
          </w:tcBorders>
          <w:shd w:val="clear" w:color="auto" w:fill="DBE2E9"/>
        </w:tcPr>
        <w:p w14:paraId="4AA3A73D" w14:textId="77777777" w:rsidR="00502418" w:rsidRPr="00BC5FF7" w:rsidRDefault="00502418" w:rsidP="00FD7E95">
          <w:pPr>
            <w:rPr>
              <w:sz w:val="2"/>
              <w:szCs w:val="2"/>
            </w:rPr>
          </w:pPr>
        </w:p>
      </w:tc>
      <w:tc>
        <w:tcPr>
          <w:tcW w:w="1259" w:type="pct"/>
          <w:gridSpan w:val="4"/>
          <w:tcBorders>
            <w:bottom w:val="nil"/>
          </w:tcBorders>
          <w:shd w:val="clear" w:color="auto" w:fill="DBE2E9"/>
        </w:tcPr>
        <w:p w14:paraId="0353BB70" w14:textId="77777777" w:rsidR="00502418" w:rsidRPr="00BC5FF7" w:rsidRDefault="00502418" w:rsidP="00FD7E95">
          <w:pPr>
            <w:rPr>
              <w:sz w:val="2"/>
              <w:szCs w:val="2"/>
            </w:rPr>
          </w:pPr>
        </w:p>
      </w:tc>
    </w:tr>
    <w:tr w:rsidR="00502418" w:rsidRPr="00BC5FF7" w14:paraId="04E692C7" w14:textId="77777777">
      <w:trPr>
        <w:trHeight w:val="32"/>
      </w:trPr>
      <w:tc>
        <w:tcPr>
          <w:tcW w:w="348" w:type="pct"/>
          <w:tcBorders>
            <w:top w:val="nil"/>
            <w:bottom w:val="single" w:sz="4" w:space="0" w:color="auto"/>
          </w:tcBorders>
          <w:shd w:val="clear" w:color="auto" w:fill="DBE2E9"/>
        </w:tcPr>
        <w:p w14:paraId="44F2FEFB" w14:textId="77777777" w:rsidR="00502418" w:rsidRPr="00BC5FF7" w:rsidRDefault="00502418" w:rsidP="00FD7E95">
          <w:pPr>
            <w:rPr>
              <w:sz w:val="2"/>
              <w:szCs w:val="2"/>
            </w:rPr>
          </w:pPr>
        </w:p>
      </w:tc>
      <w:tc>
        <w:tcPr>
          <w:tcW w:w="348" w:type="pct"/>
          <w:tcBorders>
            <w:top w:val="nil"/>
            <w:bottom w:val="single" w:sz="4" w:space="0" w:color="auto"/>
          </w:tcBorders>
          <w:shd w:val="clear" w:color="auto" w:fill="DBE2E9"/>
        </w:tcPr>
        <w:p w14:paraId="392CB17C" w14:textId="77777777" w:rsidR="00502418" w:rsidRPr="00BC5FF7" w:rsidRDefault="00502418" w:rsidP="00FD7E95">
          <w:pPr>
            <w:rPr>
              <w:sz w:val="2"/>
              <w:szCs w:val="2"/>
            </w:rPr>
          </w:pPr>
        </w:p>
      </w:tc>
      <w:tc>
        <w:tcPr>
          <w:tcW w:w="1857" w:type="pct"/>
          <w:tcBorders>
            <w:top w:val="nil"/>
            <w:bottom w:val="single" w:sz="4" w:space="0" w:color="auto"/>
          </w:tcBorders>
          <w:shd w:val="clear" w:color="auto" w:fill="DBE2E9"/>
        </w:tcPr>
        <w:p w14:paraId="02A1B4C6" w14:textId="77777777" w:rsidR="00502418" w:rsidRPr="00BC5FF7" w:rsidRDefault="00502418" w:rsidP="00FD7E95">
          <w:pPr>
            <w:pStyle w:val="signTop"/>
          </w:pPr>
        </w:p>
      </w:tc>
      <w:tc>
        <w:tcPr>
          <w:tcW w:w="1188" w:type="pct"/>
          <w:tcBorders>
            <w:top w:val="nil"/>
            <w:bottom w:val="single" w:sz="4" w:space="0" w:color="auto"/>
          </w:tcBorders>
          <w:shd w:val="clear" w:color="auto" w:fill="DBE2E9"/>
        </w:tcPr>
        <w:p w14:paraId="10A0B16D" w14:textId="77777777" w:rsidR="00502418" w:rsidRPr="00BC5FF7" w:rsidRDefault="00502418" w:rsidP="00FD7E95">
          <w:pPr>
            <w:rPr>
              <w:sz w:val="4"/>
              <w:szCs w:val="4"/>
            </w:rPr>
          </w:pPr>
        </w:p>
      </w:tc>
      <w:tc>
        <w:tcPr>
          <w:tcW w:w="1259" w:type="pct"/>
          <w:gridSpan w:val="4"/>
          <w:tcBorders>
            <w:top w:val="nil"/>
            <w:bottom w:val="single" w:sz="4" w:space="0" w:color="auto"/>
          </w:tcBorders>
          <w:shd w:val="clear" w:color="auto" w:fill="DBE2E9"/>
        </w:tcPr>
        <w:p w14:paraId="7FC35D7D" w14:textId="77777777" w:rsidR="00502418" w:rsidRPr="00BC5FF7" w:rsidRDefault="00502418" w:rsidP="00FD7E95">
          <w:pPr>
            <w:rPr>
              <w:sz w:val="4"/>
              <w:szCs w:val="4"/>
            </w:rPr>
          </w:pPr>
        </w:p>
      </w:tc>
    </w:tr>
    <w:tr w:rsidR="00502418" w:rsidRPr="0021542E" w14:paraId="51F868C5" w14:textId="77777777">
      <w:trPr>
        <w:trHeight w:val="22"/>
      </w:trPr>
      <w:tc>
        <w:tcPr>
          <w:tcW w:w="348" w:type="pct"/>
          <w:tcBorders>
            <w:top w:val="single" w:sz="4" w:space="0" w:color="auto"/>
            <w:left w:val="single" w:sz="4" w:space="0" w:color="auto"/>
            <w:bottom w:val="nil"/>
            <w:right w:val="nil"/>
          </w:tcBorders>
          <w:shd w:val="clear" w:color="auto" w:fill="FFFFFF"/>
          <w:vAlign w:val="center"/>
        </w:tcPr>
        <w:p w14:paraId="1C999444" w14:textId="77777777" w:rsidR="00502418" w:rsidRPr="00BC5FF7" w:rsidRDefault="00502418" w:rsidP="00FD7E95">
          <w:pPr>
            <w:rPr>
              <w:sz w:val="4"/>
              <w:szCs w:val="2"/>
            </w:rPr>
          </w:pPr>
        </w:p>
      </w:tc>
      <w:tc>
        <w:tcPr>
          <w:tcW w:w="348" w:type="pct"/>
          <w:tcBorders>
            <w:top w:val="single" w:sz="4" w:space="0" w:color="auto"/>
            <w:left w:val="nil"/>
            <w:bottom w:val="nil"/>
            <w:right w:val="nil"/>
          </w:tcBorders>
          <w:shd w:val="clear" w:color="auto" w:fill="FFFFFF"/>
          <w:vAlign w:val="center"/>
        </w:tcPr>
        <w:p w14:paraId="4AD9C27A" w14:textId="77777777" w:rsidR="00502418" w:rsidRPr="00BC5FF7" w:rsidRDefault="00502418" w:rsidP="00FD7E95">
          <w:pPr>
            <w:rPr>
              <w:sz w:val="4"/>
              <w:szCs w:val="2"/>
            </w:rPr>
          </w:pPr>
        </w:p>
      </w:tc>
      <w:tc>
        <w:tcPr>
          <w:tcW w:w="3410" w:type="pct"/>
          <w:gridSpan w:val="4"/>
          <w:tcBorders>
            <w:top w:val="single" w:sz="4" w:space="0" w:color="auto"/>
            <w:left w:val="nil"/>
            <w:bottom w:val="nil"/>
            <w:right w:val="nil"/>
          </w:tcBorders>
          <w:shd w:val="clear" w:color="auto" w:fill="FFFFFF"/>
          <w:vAlign w:val="center"/>
        </w:tcPr>
        <w:p w14:paraId="1F06B0FE" w14:textId="77777777" w:rsidR="00502418" w:rsidRPr="00BC5FF7" w:rsidRDefault="00502418" w:rsidP="00FD7E95">
          <w:pPr>
            <w:rPr>
              <w:sz w:val="4"/>
              <w:szCs w:val="2"/>
            </w:rPr>
          </w:pPr>
        </w:p>
      </w:tc>
      <w:tc>
        <w:tcPr>
          <w:tcW w:w="730" w:type="pct"/>
          <w:tcBorders>
            <w:top w:val="single" w:sz="4" w:space="0" w:color="auto"/>
            <w:left w:val="nil"/>
            <w:bottom w:val="nil"/>
            <w:right w:val="nil"/>
          </w:tcBorders>
          <w:shd w:val="clear" w:color="auto" w:fill="FFFFFF"/>
          <w:vAlign w:val="center"/>
        </w:tcPr>
        <w:p w14:paraId="5EC0BE9D" w14:textId="77777777" w:rsidR="00502418" w:rsidRPr="00BC5FF7" w:rsidRDefault="00502418" w:rsidP="00FD7E95">
          <w:pPr>
            <w:rPr>
              <w:sz w:val="4"/>
              <w:szCs w:val="2"/>
            </w:rPr>
          </w:pPr>
        </w:p>
      </w:tc>
      <w:tc>
        <w:tcPr>
          <w:tcW w:w="164" w:type="pct"/>
          <w:tcBorders>
            <w:top w:val="single" w:sz="4" w:space="0" w:color="auto"/>
            <w:left w:val="nil"/>
            <w:bottom w:val="nil"/>
            <w:right w:val="single" w:sz="4" w:space="0" w:color="auto"/>
          </w:tcBorders>
          <w:shd w:val="clear" w:color="auto" w:fill="FFFFFF"/>
          <w:vAlign w:val="center"/>
        </w:tcPr>
        <w:p w14:paraId="235D6BAC" w14:textId="77777777" w:rsidR="00502418" w:rsidRPr="00BC5FF7" w:rsidRDefault="00502418" w:rsidP="00FD7E95">
          <w:pPr>
            <w:rPr>
              <w:sz w:val="4"/>
              <w:szCs w:val="2"/>
            </w:rPr>
          </w:pPr>
        </w:p>
      </w:tc>
    </w:tr>
    <w:tr w:rsidR="00502418" w:rsidRPr="0021542E" w14:paraId="3B181E02" w14:textId="77777777">
      <w:trPr>
        <w:trHeight w:val="50"/>
      </w:trPr>
      <w:tc>
        <w:tcPr>
          <w:tcW w:w="348" w:type="pct"/>
          <w:vMerge w:val="restart"/>
          <w:tcBorders>
            <w:top w:val="nil"/>
            <w:left w:val="single" w:sz="4" w:space="0" w:color="auto"/>
            <w:right w:val="nil"/>
          </w:tcBorders>
          <w:shd w:val="clear" w:color="auto" w:fill="FFFFFF"/>
          <w:vAlign w:val="center"/>
        </w:tcPr>
        <w:p w14:paraId="41D82BC0" w14:textId="77777777" w:rsidR="00502418" w:rsidRPr="00BC5FF7" w:rsidRDefault="00502418" w:rsidP="00FD7E95">
          <w:pPr>
            <w:pStyle w:val="signMid"/>
          </w:pPr>
        </w:p>
      </w:tc>
      <w:tc>
        <w:tcPr>
          <w:tcW w:w="348" w:type="pct"/>
          <w:vMerge w:val="restart"/>
          <w:tcBorders>
            <w:top w:val="nil"/>
            <w:left w:val="nil"/>
            <w:right w:val="nil"/>
          </w:tcBorders>
          <w:shd w:val="clear" w:color="auto" w:fill="FFFFFF"/>
          <w:vAlign w:val="center"/>
        </w:tcPr>
        <w:p w14:paraId="1D134AF4" w14:textId="77777777" w:rsidR="00502418" w:rsidRPr="00BC5FF7" w:rsidRDefault="00502418" w:rsidP="00FD7E95">
          <w:pPr>
            <w:rPr>
              <w:sz w:val="16"/>
              <w:szCs w:val="16"/>
            </w:rPr>
          </w:pPr>
        </w:p>
      </w:tc>
      <w:tc>
        <w:tcPr>
          <w:tcW w:w="3410" w:type="pct"/>
          <w:gridSpan w:val="4"/>
          <w:vMerge w:val="restart"/>
          <w:tcBorders>
            <w:top w:val="nil"/>
            <w:left w:val="nil"/>
            <w:right w:val="nil"/>
          </w:tcBorders>
          <w:shd w:val="clear" w:color="auto" w:fill="FFFFFF"/>
          <w:vAlign w:val="center"/>
        </w:tcPr>
        <w:p w14:paraId="082F4331" w14:textId="77777777" w:rsidR="00502418" w:rsidRPr="00BC5FF7" w:rsidRDefault="00502418" w:rsidP="00FD7E95">
          <w:pPr>
            <w:pStyle w:val="LogoTextPos"/>
          </w:pPr>
        </w:p>
      </w:tc>
      <w:tc>
        <w:tcPr>
          <w:tcW w:w="894" w:type="pct"/>
          <w:gridSpan w:val="2"/>
          <w:tcBorders>
            <w:top w:val="nil"/>
            <w:left w:val="nil"/>
            <w:bottom w:val="nil"/>
            <w:right w:val="single" w:sz="4" w:space="0" w:color="auto"/>
          </w:tcBorders>
          <w:shd w:val="clear" w:color="auto" w:fill="FFFFFF"/>
          <w:vAlign w:val="center"/>
        </w:tcPr>
        <w:p w14:paraId="18316C65" w14:textId="77777777" w:rsidR="00502418" w:rsidRPr="00BC5FF7" w:rsidRDefault="00502418" w:rsidP="00FD7E95">
          <w:pPr>
            <w:pStyle w:val="spacer2pt"/>
          </w:pPr>
        </w:p>
      </w:tc>
    </w:tr>
    <w:tr w:rsidR="00502418" w:rsidRPr="0021542E" w14:paraId="335965C6" w14:textId="77777777">
      <w:trPr>
        <w:trHeight w:val="137"/>
      </w:trPr>
      <w:tc>
        <w:tcPr>
          <w:tcW w:w="348" w:type="pct"/>
          <w:vMerge/>
          <w:tcBorders>
            <w:left w:val="single" w:sz="4" w:space="0" w:color="auto"/>
            <w:right w:val="nil"/>
          </w:tcBorders>
          <w:shd w:val="clear" w:color="auto" w:fill="FFFFFF"/>
          <w:vAlign w:val="center"/>
        </w:tcPr>
        <w:p w14:paraId="2743F8DC" w14:textId="77777777" w:rsidR="00502418" w:rsidRPr="00BC5FF7" w:rsidRDefault="00502418" w:rsidP="00FD7E95">
          <w:pPr>
            <w:pStyle w:val="signMid"/>
          </w:pPr>
        </w:p>
      </w:tc>
      <w:tc>
        <w:tcPr>
          <w:tcW w:w="348" w:type="pct"/>
          <w:vMerge/>
          <w:tcBorders>
            <w:left w:val="nil"/>
            <w:right w:val="nil"/>
          </w:tcBorders>
          <w:shd w:val="clear" w:color="auto" w:fill="FFFFFF"/>
          <w:vAlign w:val="center"/>
        </w:tcPr>
        <w:p w14:paraId="75AEEA5B" w14:textId="77777777" w:rsidR="00502418" w:rsidRPr="00BC5FF7" w:rsidRDefault="00502418" w:rsidP="00FD7E95">
          <w:pPr>
            <w:rPr>
              <w:sz w:val="16"/>
              <w:szCs w:val="16"/>
            </w:rPr>
          </w:pPr>
        </w:p>
      </w:tc>
      <w:tc>
        <w:tcPr>
          <w:tcW w:w="3410" w:type="pct"/>
          <w:gridSpan w:val="4"/>
          <w:vMerge/>
          <w:tcBorders>
            <w:left w:val="nil"/>
            <w:right w:val="single" w:sz="4" w:space="0" w:color="auto"/>
          </w:tcBorders>
          <w:shd w:val="clear" w:color="auto" w:fill="FFFFFF"/>
          <w:vAlign w:val="center"/>
        </w:tcPr>
        <w:p w14:paraId="5261AE7A" w14:textId="77777777" w:rsidR="00502418" w:rsidRDefault="00502418" w:rsidP="00FD7E95">
          <w:pPr>
            <w:pStyle w:val="LogoTextPos"/>
          </w:pPr>
        </w:p>
      </w:tc>
      <w:tc>
        <w:tcPr>
          <w:tcW w:w="894" w:type="pct"/>
          <w:gridSpan w:val="2"/>
          <w:tcBorders>
            <w:top w:val="nil"/>
            <w:left w:val="single" w:sz="4" w:space="0" w:color="auto"/>
            <w:bottom w:val="nil"/>
            <w:right w:val="single" w:sz="4" w:space="0" w:color="auto"/>
          </w:tcBorders>
          <w:shd w:val="clear" w:color="auto" w:fill="FFFFFF"/>
          <w:vAlign w:val="center"/>
        </w:tcPr>
        <w:p w14:paraId="086F5D42" w14:textId="08E4535B" w:rsidR="00502418" w:rsidRPr="00BC5FF7" w:rsidRDefault="00502418" w:rsidP="00FD7E95">
          <w:pPr>
            <w:pStyle w:val="insideheaderleft"/>
          </w:pPr>
          <w:r>
            <w:fldChar w:fldCharType="begin"/>
          </w:r>
          <w:r>
            <w:instrText xml:space="preserve"> DATE  \@ "d MMMM yyyy"  \* MERGEFORMAT </w:instrText>
          </w:r>
          <w:r>
            <w:fldChar w:fldCharType="separate"/>
          </w:r>
          <w:r w:rsidR="006E4EAA">
            <w:rPr>
              <w:noProof/>
            </w:rPr>
            <w:t>12 October 2023</w:t>
          </w:r>
          <w:r>
            <w:fldChar w:fldCharType="end"/>
          </w:r>
        </w:p>
      </w:tc>
    </w:tr>
    <w:tr w:rsidR="00502418" w:rsidRPr="0021542E" w14:paraId="2126DEA0" w14:textId="77777777">
      <w:trPr>
        <w:trHeight w:val="66"/>
      </w:trPr>
      <w:tc>
        <w:tcPr>
          <w:tcW w:w="348" w:type="pct"/>
          <w:vMerge/>
          <w:tcBorders>
            <w:left w:val="single" w:sz="4" w:space="0" w:color="auto"/>
            <w:bottom w:val="nil"/>
            <w:right w:val="nil"/>
          </w:tcBorders>
          <w:shd w:val="clear" w:color="auto" w:fill="FFFFFF"/>
          <w:vAlign w:val="center"/>
        </w:tcPr>
        <w:p w14:paraId="07A22AA2" w14:textId="77777777" w:rsidR="00502418" w:rsidRPr="00BC5FF7" w:rsidRDefault="00502418" w:rsidP="00FD7E95">
          <w:pPr>
            <w:pStyle w:val="signMid"/>
          </w:pPr>
        </w:p>
      </w:tc>
      <w:tc>
        <w:tcPr>
          <w:tcW w:w="348" w:type="pct"/>
          <w:vMerge/>
          <w:tcBorders>
            <w:left w:val="nil"/>
            <w:bottom w:val="nil"/>
            <w:right w:val="nil"/>
          </w:tcBorders>
          <w:shd w:val="clear" w:color="auto" w:fill="FFFFFF"/>
          <w:vAlign w:val="center"/>
        </w:tcPr>
        <w:p w14:paraId="734A4A30" w14:textId="77777777" w:rsidR="00502418" w:rsidRPr="00BC5FF7" w:rsidRDefault="00502418" w:rsidP="00FD7E95">
          <w:pPr>
            <w:rPr>
              <w:sz w:val="16"/>
              <w:szCs w:val="16"/>
            </w:rPr>
          </w:pPr>
        </w:p>
      </w:tc>
      <w:tc>
        <w:tcPr>
          <w:tcW w:w="3410" w:type="pct"/>
          <w:gridSpan w:val="4"/>
          <w:vMerge/>
          <w:tcBorders>
            <w:left w:val="nil"/>
            <w:bottom w:val="nil"/>
            <w:right w:val="nil"/>
          </w:tcBorders>
          <w:shd w:val="clear" w:color="auto" w:fill="FFFFFF"/>
          <w:vAlign w:val="center"/>
        </w:tcPr>
        <w:p w14:paraId="040CFC44" w14:textId="77777777" w:rsidR="00502418" w:rsidRDefault="00502418" w:rsidP="00FD7E95">
          <w:pPr>
            <w:pStyle w:val="LogoTextPos"/>
          </w:pPr>
        </w:p>
      </w:tc>
      <w:tc>
        <w:tcPr>
          <w:tcW w:w="894" w:type="pct"/>
          <w:gridSpan w:val="2"/>
          <w:tcBorders>
            <w:top w:val="nil"/>
            <w:left w:val="nil"/>
            <w:bottom w:val="nil"/>
            <w:right w:val="single" w:sz="4" w:space="0" w:color="auto"/>
          </w:tcBorders>
          <w:shd w:val="clear" w:color="auto" w:fill="FFFFFF"/>
          <w:vAlign w:val="center"/>
        </w:tcPr>
        <w:p w14:paraId="013674AE" w14:textId="77777777" w:rsidR="00502418" w:rsidRPr="00BC5FF7" w:rsidRDefault="00502418" w:rsidP="00FD7E95">
          <w:pPr>
            <w:pStyle w:val="spacer2pt"/>
          </w:pPr>
        </w:p>
      </w:tc>
    </w:tr>
    <w:tr w:rsidR="00502418" w:rsidRPr="0021542E" w14:paraId="07C9716D" w14:textId="77777777">
      <w:trPr>
        <w:trHeight w:val="30"/>
      </w:trPr>
      <w:tc>
        <w:tcPr>
          <w:tcW w:w="348" w:type="pct"/>
          <w:tcBorders>
            <w:top w:val="nil"/>
            <w:left w:val="single" w:sz="4" w:space="0" w:color="auto"/>
            <w:bottom w:val="single" w:sz="4" w:space="0" w:color="auto"/>
            <w:right w:val="nil"/>
          </w:tcBorders>
          <w:shd w:val="clear" w:color="auto" w:fill="FFFFFF"/>
          <w:vAlign w:val="center"/>
        </w:tcPr>
        <w:p w14:paraId="6B37686E" w14:textId="77777777" w:rsidR="00502418" w:rsidRPr="00BC5FF7" w:rsidRDefault="00502418" w:rsidP="00FD7E95">
          <w:pPr>
            <w:rPr>
              <w:sz w:val="4"/>
              <w:szCs w:val="2"/>
            </w:rPr>
          </w:pPr>
        </w:p>
      </w:tc>
      <w:tc>
        <w:tcPr>
          <w:tcW w:w="348" w:type="pct"/>
          <w:tcBorders>
            <w:top w:val="nil"/>
            <w:left w:val="nil"/>
            <w:bottom w:val="single" w:sz="4" w:space="0" w:color="auto"/>
            <w:right w:val="nil"/>
          </w:tcBorders>
          <w:shd w:val="clear" w:color="auto" w:fill="FFFFFF"/>
          <w:vAlign w:val="center"/>
        </w:tcPr>
        <w:p w14:paraId="47AE342A" w14:textId="77777777" w:rsidR="00502418" w:rsidRPr="00BC5FF7" w:rsidRDefault="00502418" w:rsidP="00FD7E95">
          <w:pPr>
            <w:rPr>
              <w:sz w:val="4"/>
              <w:szCs w:val="2"/>
            </w:rPr>
          </w:pPr>
        </w:p>
      </w:tc>
      <w:tc>
        <w:tcPr>
          <w:tcW w:w="3410" w:type="pct"/>
          <w:gridSpan w:val="4"/>
          <w:tcBorders>
            <w:top w:val="nil"/>
            <w:left w:val="nil"/>
            <w:bottom w:val="single" w:sz="4" w:space="0" w:color="auto"/>
            <w:right w:val="nil"/>
          </w:tcBorders>
          <w:shd w:val="clear" w:color="auto" w:fill="FFFFFF"/>
          <w:vAlign w:val="center"/>
        </w:tcPr>
        <w:p w14:paraId="01141C95" w14:textId="77777777" w:rsidR="00502418" w:rsidRPr="00BC5FF7" w:rsidRDefault="00502418" w:rsidP="00FD7E95">
          <w:pPr>
            <w:rPr>
              <w:sz w:val="4"/>
              <w:szCs w:val="2"/>
            </w:rPr>
          </w:pPr>
        </w:p>
      </w:tc>
      <w:tc>
        <w:tcPr>
          <w:tcW w:w="730" w:type="pct"/>
          <w:tcBorders>
            <w:top w:val="nil"/>
            <w:left w:val="nil"/>
            <w:bottom w:val="single" w:sz="4" w:space="0" w:color="auto"/>
            <w:right w:val="nil"/>
          </w:tcBorders>
          <w:shd w:val="clear" w:color="auto" w:fill="FFFFFF"/>
          <w:vAlign w:val="center"/>
        </w:tcPr>
        <w:p w14:paraId="7B993420" w14:textId="77777777" w:rsidR="00502418" w:rsidRPr="00BC5FF7" w:rsidRDefault="00502418" w:rsidP="00FD7E95">
          <w:pPr>
            <w:rPr>
              <w:sz w:val="4"/>
              <w:szCs w:val="2"/>
            </w:rPr>
          </w:pPr>
        </w:p>
      </w:tc>
      <w:tc>
        <w:tcPr>
          <w:tcW w:w="164" w:type="pct"/>
          <w:tcBorders>
            <w:top w:val="nil"/>
            <w:left w:val="nil"/>
            <w:bottom w:val="single" w:sz="4" w:space="0" w:color="auto"/>
            <w:right w:val="single" w:sz="4" w:space="0" w:color="auto"/>
          </w:tcBorders>
          <w:shd w:val="clear" w:color="auto" w:fill="FFFFFF"/>
          <w:vAlign w:val="center"/>
        </w:tcPr>
        <w:p w14:paraId="3F71B214" w14:textId="77777777" w:rsidR="00502418" w:rsidRPr="00BC5FF7" w:rsidRDefault="00502418" w:rsidP="00FD7E95">
          <w:pPr>
            <w:rPr>
              <w:sz w:val="4"/>
              <w:szCs w:val="2"/>
            </w:rPr>
          </w:pPr>
        </w:p>
      </w:tc>
    </w:tr>
    <w:tr w:rsidR="00502418" w:rsidRPr="00BC5FF7" w14:paraId="52ECA194" w14:textId="77777777">
      <w:trPr>
        <w:trHeight w:val="22"/>
      </w:trPr>
      <w:tc>
        <w:tcPr>
          <w:tcW w:w="348" w:type="pct"/>
          <w:tcBorders>
            <w:top w:val="single" w:sz="4" w:space="0" w:color="auto"/>
            <w:bottom w:val="nil"/>
          </w:tcBorders>
          <w:shd w:val="clear" w:color="auto" w:fill="DBE2E9"/>
          <w:vAlign w:val="center"/>
        </w:tcPr>
        <w:p w14:paraId="56111300" w14:textId="77777777" w:rsidR="00502418" w:rsidRPr="00BC5FF7" w:rsidRDefault="002743E3" w:rsidP="00FD7E95">
          <w:pPr>
            <w:rPr>
              <w:sz w:val="4"/>
              <w:szCs w:val="4"/>
            </w:rPr>
          </w:pPr>
          <w:r>
            <w:rPr>
              <w:noProof/>
              <w:sz w:val="4"/>
              <w:szCs w:val="4"/>
              <w:lang w:val="en-US" w:eastAsia="zh-TW"/>
            </w:rPr>
            <mc:AlternateContent>
              <mc:Choice Requires="wps">
                <w:drawing>
                  <wp:anchor distT="0" distB="0" distL="114300" distR="114300" simplePos="0" relativeHeight="251656192" behindDoc="0" locked="0" layoutInCell="0" allowOverlap="1" wp14:anchorId="39D35726" wp14:editId="7BC33194">
                    <wp:simplePos x="0" y="0"/>
                    <wp:positionH relativeFrom="column">
                      <wp:posOffset>-6985</wp:posOffset>
                    </wp:positionH>
                    <wp:positionV relativeFrom="paragraph">
                      <wp:posOffset>6350</wp:posOffset>
                    </wp:positionV>
                    <wp:extent cx="6275070" cy="114300"/>
                    <wp:effectExtent l="2540" t="0" r="0" b="31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5070" cy="114300"/>
                            </a:xfrm>
                            <a:prstGeom prst="rect">
                              <a:avLst/>
                            </a:prstGeom>
                            <a:solidFill>
                              <a:srgbClr val="DBE2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0EB923" id="Rectangle 1" o:spid="_x0000_s1026" style="position:absolute;margin-left:-.55pt;margin-top:.5pt;width:494.1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" o:allowincell="f" fillcolor="#dbe2e9" stroked="f"/>
                </w:pict>
              </mc:Fallback>
            </mc:AlternateContent>
          </w:r>
        </w:p>
      </w:tc>
      <w:tc>
        <w:tcPr>
          <w:tcW w:w="348" w:type="pct"/>
          <w:tcBorders>
            <w:top w:val="single" w:sz="4" w:space="0" w:color="auto"/>
            <w:bottom w:val="nil"/>
          </w:tcBorders>
          <w:shd w:val="clear" w:color="auto" w:fill="DBE2E9"/>
          <w:vAlign w:val="center"/>
        </w:tcPr>
        <w:p w14:paraId="6812CDE0" w14:textId="77777777" w:rsidR="00502418" w:rsidRPr="00BC5FF7" w:rsidRDefault="00502418" w:rsidP="00FD7E95">
          <w:pPr>
            <w:rPr>
              <w:sz w:val="4"/>
              <w:szCs w:val="4"/>
            </w:rPr>
          </w:pPr>
        </w:p>
      </w:tc>
      <w:tc>
        <w:tcPr>
          <w:tcW w:w="1857" w:type="pct"/>
          <w:tcBorders>
            <w:top w:val="single" w:sz="4" w:space="0" w:color="auto"/>
            <w:bottom w:val="nil"/>
          </w:tcBorders>
          <w:shd w:val="clear" w:color="auto" w:fill="DBE2E9"/>
          <w:vAlign w:val="center"/>
        </w:tcPr>
        <w:p w14:paraId="3470F347" w14:textId="77777777" w:rsidR="00502418" w:rsidRPr="00BC5FF7" w:rsidRDefault="00502418" w:rsidP="00FD7E95">
          <w:pPr>
            <w:pStyle w:val="signTop"/>
          </w:pPr>
        </w:p>
      </w:tc>
      <w:tc>
        <w:tcPr>
          <w:tcW w:w="1302" w:type="pct"/>
          <w:gridSpan w:val="2"/>
          <w:tcBorders>
            <w:top w:val="single" w:sz="4" w:space="0" w:color="auto"/>
            <w:bottom w:val="nil"/>
          </w:tcBorders>
          <w:shd w:val="clear" w:color="auto" w:fill="DBE2E9"/>
        </w:tcPr>
        <w:p w14:paraId="6C31A9A8" w14:textId="77777777" w:rsidR="00502418" w:rsidRPr="00BC5FF7" w:rsidRDefault="00502418" w:rsidP="00FD7E95">
          <w:pPr>
            <w:rPr>
              <w:sz w:val="4"/>
              <w:szCs w:val="4"/>
            </w:rPr>
          </w:pPr>
        </w:p>
      </w:tc>
      <w:tc>
        <w:tcPr>
          <w:tcW w:w="1145" w:type="pct"/>
          <w:gridSpan w:val="3"/>
          <w:tcBorders>
            <w:top w:val="single" w:sz="4" w:space="0" w:color="auto"/>
            <w:bottom w:val="nil"/>
          </w:tcBorders>
          <w:shd w:val="clear" w:color="auto" w:fill="DBE2E9"/>
        </w:tcPr>
        <w:p w14:paraId="48467B15" w14:textId="77777777" w:rsidR="00502418" w:rsidRPr="00BC5FF7" w:rsidRDefault="00502418" w:rsidP="00FD7E95">
          <w:pPr>
            <w:rPr>
              <w:sz w:val="4"/>
              <w:szCs w:val="4"/>
            </w:rPr>
          </w:pPr>
        </w:p>
      </w:tc>
    </w:tr>
  </w:tbl>
  <w:p w14:paraId="5AFF9982" w14:textId="77777777" w:rsidR="00502418" w:rsidRPr="002A0929" w:rsidRDefault="00502418">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B4055" w14:textId="77777777" w:rsidR="006E4EAA" w:rsidRDefault="006E4E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12"/>
      <w:gridCol w:w="515"/>
      <w:gridCol w:w="6509"/>
      <w:gridCol w:w="964"/>
      <w:gridCol w:w="1359"/>
    </w:tblGrid>
    <w:tr w:rsidR="00502418" w:rsidRPr="00AB5B9B" w14:paraId="58A74AD1" w14:textId="77777777" w:rsidTr="00AB5B9B">
      <w:trPr>
        <w:trHeight w:val="40"/>
      </w:trPr>
      <w:tc>
        <w:tcPr>
          <w:tcW w:w="260" w:type="pct"/>
          <w:tcBorders>
            <w:top w:val="single" w:sz="4" w:space="0" w:color="C0C0C0"/>
            <w:left w:val="single" w:sz="4" w:space="0" w:color="C0C0C0"/>
            <w:bottom w:val="single" w:sz="4" w:space="0" w:color="C0C0C0"/>
            <w:right w:val="single" w:sz="4" w:space="0" w:color="C0C0C0"/>
          </w:tcBorders>
          <w:shd w:val="clear" w:color="auto" w:fill="auto"/>
        </w:tcPr>
        <w:p w14:paraId="27CBA5D7" w14:textId="77777777" w:rsidR="00502418" w:rsidRPr="00BD262B" w:rsidRDefault="002743E3" w:rsidP="00FD7E95">
          <w:pPr>
            <w:pStyle w:val="signTop"/>
          </w:pPr>
          <w:r>
            <w:rPr>
              <w:noProof/>
              <w:sz w:val="2"/>
              <w:szCs w:val="18"/>
              <w:lang w:val="en-US" w:eastAsia="zh-TW"/>
            </w:rPr>
            <w:drawing>
              <wp:anchor distT="0" distB="0" distL="114300" distR="114300" simplePos="0" relativeHeight="251659264" behindDoc="0" locked="0" layoutInCell="1" allowOverlap="1" wp14:anchorId="34E0101A" wp14:editId="12D674EA">
                <wp:simplePos x="0" y="0"/>
                <wp:positionH relativeFrom="column">
                  <wp:posOffset>194945</wp:posOffset>
                </wp:positionH>
                <wp:positionV relativeFrom="paragraph">
                  <wp:posOffset>-90805</wp:posOffset>
                </wp:positionV>
                <wp:extent cx="2333625" cy="545465"/>
                <wp:effectExtent l="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545465"/>
                        </a:xfrm>
                        <a:prstGeom prst="rect">
                          <a:avLst/>
                        </a:prstGeom>
                        <a:noFill/>
                      </pic:spPr>
                    </pic:pic>
                  </a:graphicData>
                </a:graphic>
                <wp14:sizeRelH relativeFrom="page">
                  <wp14:pctWidth>0</wp14:pctWidth>
                </wp14:sizeRelH>
                <wp14:sizeRelV relativeFrom="page">
                  <wp14:pctHeight>0</wp14:pctHeight>
                </wp14:sizeRelV>
              </wp:anchor>
            </w:drawing>
          </w:r>
        </w:p>
      </w:tc>
      <w:tc>
        <w:tcPr>
          <w:tcW w:w="4740" w:type="pct"/>
          <w:gridSpan w:val="4"/>
          <w:shd w:val="clear" w:color="auto" w:fill="auto"/>
        </w:tcPr>
        <w:p w14:paraId="4AA5E0A1" w14:textId="77777777" w:rsidR="00502418" w:rsidRPr="00AB5B9B" w:rsidRDefault="00502418" w:rsidP="00FD7E95">
          <w:pPr>
            <w:rPr>
              <w:sz w:val="2"/>
              <w:szCs w:val="18"/>
            </w:rPr>
          </w:pPr>
        </w:p>
      </w:tc>
    </w:tr>
    <w:tr w:rsidR="00502418" w:rsidRPr="00AB5B9B" w14:paraId="256BBA7A" w14:textId="77777777" w:rsidTr="00AB5B9B">
      <w:trPr>
        <w:trHeight w:val="70"/>
      </w:trPr>
      <w:tc>
        <w:tcPr>
          <w:tcW w:w="260" w:type="pct"/>
          <w:vMerge w:val="restart"/>
          <w:tcBorders>
            <w:top w:val="single" w:sz="4" w:space="0" w:color="C0C0C0"/>
            <w:left w:val="single" w:sz="4" w:space="0" w:color="C0C0C0"/>
            <w:bottom w:val="single" w:sz="4" w:space="0" w:color="C0C0C0"/>
            <w:right w:val="single" w:sz="4" w:space="0" w:color="C0C0C0"/>
          </w:tcBorders>
          <w:shd w:val="clear" w:color="auto" w:fill="auto"/>
          <w:vAlign w:val="center"/>
        </w:tcPr>
        <w:p w14:paraId="24EE14F6" w14:textId="77777777" w:rsidR="00502418" w:rsidRPr="00BD262B" w:rsidRDefault="00502418" w:rsidP="00FD7E95">
          <w:pPr>
            <w:pStyle w:val="logoline"/>
          </w:pPr>
        </w:p>
      </w:tc>
      <w:tc>
        <w:tcPr>
          <w:tcW w:w="261" w:type="pct"/>
          <w:vMerge w:val="restart"/>
          <w:tcBorders>
            <w:top w:val="single" w:sz="4" w:space="0" w:color="auto"/>
            <w:bottom w:val="single" w:sz="4" w:space="0" w:color="auto"/>
          </w:tcBorders>
          <w:shd w:val="clear" w:color="auto" w:fill="auto"/>
          <w:vAlign w:val="center"/>
        </w:tcPr>
        <w:p w14:paraId="5CA6DD75" w14:textId="77777777" w:rsidR="00502418" w:rsidRPr="00AB5B9B" w:rsidRDefault="00502418" w:rsidP="00FD7E95">
          <w:pPr>
            <w:rPr>
              <w:sz w:val="2"/>
              <w:szCs w:val="18"/>
            </w:rPr>
          </w:pPr>
        </w:p>
      </w:tc>
      <w:tc>
        <w:tcPr>
          <w:tcW w:w="3301" w:type="pct"/>
          <w:vMerge w:val="restart"/>
          <w:tcBorders>
            <w:top w:val="single" w:sz="4" w:space="0" w:color="auto"/>
            <w:bottom w:val="single" w:sz="4" w:space="0" w:color="auto"/>
          </w:tcBorders>
          <w:shd w:val="clear" w:color="auto" w:fill="auto"/>
          <w:vAlign w:val="center"/>
        </w:tcPr>
        <w:p w14:paraId="088AC546" w14:textId="77777777" w:rsidR="00502418" w:rsidRPr="00BD262B" w:rsidRDefault="00502418" w:rsidP="00FD7E95">
          <w:pPr>
            <w:pStyle w:val="LogoTextPos"/>
          </w:pPr>
        </w:p>
      </w:tc>
      <w:tc>
        <w:tcPr>
          <w:tcW w:w="489" w:type="pct"/>
          <w:tcBorders>
            <w:top w:val="single" w:sz="4" w:space="0" w:color="auto"/>
          </w:tcBorders>
          <w:shd w:val="clear" w:color="auto" w:fill="auto"/>
        </w:tcPr>
        <w:p w14:paraId="4EBEB3E5" w14:textId="77777777" w:rsidR="00502418" w:rsidRPr="00BD262B" w:rsidRDefault="00502418" w:rsidP="00FD7E95">
          <w:pPr>
            <w:pStyle w:val="signTop"/>
          </w:pPr>
        </w:p>
      </w:tc>
      <w:tc>
        <w:tcPr>
          <w:tcW w:w="689" w:type="pct"/>
          <w:tcBorders>
            <w:top w:val="single" w:sz="4" w:space="0" w:color="auto"/>
            <w:right w:val="single" w:sz="4" w:space="0" w:color="auto"/>
          </w:tcBorders>
          <w:shd w:val="clear" w:color="auto" w:fill="auto"/>
          <w:vAlign w:val="center"/>
        </w:tcPr>
        <w:p w14:paraId="05082B24" w14:textId="77777777" w:rsidR="00502418" w:rsidRPr="00BD262B" w:rsidRDefault="00502418" w:rsidP="00FD7E95">
          <w:pPr>
            <w:pStyle w:val="signTop"/>
          </w:pPr>
        </w:p>
      </w:tc>
    </w:tr>
    <w:tr w:rsidR="00502418" w:rsidRPr="00AB5B9B" w14:paraId="1D6A9B24" w14:textId="77777777" w:rsidTr="00AB5B9B">
      <w:trPr>
        <w:trHeight w:val="170"/>
      </w:trPr>
      <w:tc>
        <w:tcPr>
          <w:tcW w:w="260" w:type="pct"/>
          <w:vMerge/>
          <w:tcBorders>
            <w:top w:val="single" w:sz="4" w:space="0" w:color="C0C0C0"/>
            <w:left w:val="single" w:sz="4" w:space="0" w:color="C0C0C0"/>
            <w:bottom w:val="single" w:sz="4" w:space="0" w:color="C0C0C0"/>
            <w:right w:val="single" w:sz="4" w:space="0" w:color="C0C0C0"/>
          </w:tcBorders>
          <w:shd w:val="clear" w:color="auto" w:fill="auto"/>
        </w:tcPr>
        <w:p w14:paraId="30DDAF37" w14:textId="77777777" w:rsidR="00502418" w:rsidRPr="00AB5B9B" w:rsidRDefault="00502418" w:rsidP="00FD7E95">
          <w:pPr>
            <w:rPr>
              <w:sz w:val="32"/>
              <w:szCs w:val="32"/>
            </w:rPr>
          </w:pPr>
        </w:p>
      </w:tc>
      <w:tc>
        <w:tcPr>
          <w:tcW w:w="261" w:type="pct"/>
          <w:vMerge/>
          <w:tcBorders>
            <w:bottom w:val="single" w:sz="4" w:space="0" w:color="auto"/>
          </w:tcBorders>
          <w:shd w:val="clear" w:color="auto" w:fill="auto"/>
        </w:tcPr>
        <w:p w14:paraId="4397A31A" w14:textId="77777777" w:rsidR="00502418" w:rsidRPr="00AB5B9B" w:rsidRDefault="00502418" w:rsidP="00FD7E95">
          <w:pPr>
            <w:rPr>
              <w:sz w:val="2"/>
              <w:szCs w:val="18"/>
            </w:rPr>
          </w:pPr>
        </w:p>
      </w:tc>
      <w:tc>
        <w:tcPr>
          <w:tcW w:w="3301" w:type="pct"/>
          <w:vMerge/>
          <w:tcBorders>
            <w:bottom w:val="single" w:sz="4" w:space="0" w:color="auto"/>
          </w:tcBorders>
          <w:shd w:val="clear" w:color="auto" w:fill="auto"/>
        </w:tcPr>
        <w:p w14:paraId="2B58F948" w14:textId="77777777" w:rsidR="00502418" w:rsidRPr="00AB5B9B" w:rsidRDefault="00502418" w:rsidP="00FD7E95">
          <w:pPr>
            <w:rPr>
              <w:sz w:val="2"/>
              <w:szCs w:val="18"/>
            </w:rPr>
          </w:pPr>
        </w:p>
      </w:tc>
      <w:tc>
        <w:tcPr>
          <w:tcW w:w="489" w:type="pct"/>
          <w:tcBorders>
            <w:right w:val="single" w:sz="4" w:space="0" w:color="auto"/>
          </w:tcBorders>
          <w:shd w:val="clear" w:color="auto" w:fill="auto"/>
          <w:vAlign w:val="center"/>
        </w:tcPr>
        <w:p w14:paraId="0F601B06" w14:textId="77777777" w:rsidR="00502418" w:rsidRPr="00BD262B" w:rsidRDefault="00502418" w:rsidP="00FD7E95">
          <w:pPr>
            <w:pStyle w:val="LogoTextPos"/>
          </w:pPr>
        </w:p>
      </w:tc>
      <w:tc>
        <w:tcPr>
          <w:tcW w:w="689" w:type="pct"/>
          <w:tcBorders>
            <w:left w:val="single" w:sz="4" w:space="0" w:color="auto"/>
            <w:right w:val="single" w:sz="4" w:space="0" w:color="auto"/>
          </w:tcBorders>
          <w:shd w:val="clear" w:color="auto" w:fill="auto"/>
          <w:vAlign w:val="center"/>
        </w:tcPr>
        <w:p w14:paraId="74F95CD0" w14:textId="3A5E74FE" w:rsidR="00502418" w:rsidRPr="00AB5B9B" w:rsidRDefault="00502418" w:rsidP="00AB5B9B">
          <w:pPr>
            <w:spacing w:before="20" w:after="20"/>
            <w:ind w:left="113"/>
            <w:rPr>
              <w:rFonts w:ascii="Arial Narrow" w:hAnsi="Arial Narrow"/>
              <w:sz w:val="16"/>
              <w:szCs w:val="16"/>
            </w:rPr>
          </w:pPr>
          <w:r w:rsidRPr="00AB5B9B">
            <w:rPr>
              <w:rFonts w:ascii="Arial Narrow" w:hAnsi="Arial Narrow"/>
              <w:sz w:val="16"/>
              <w:szCs w:val="16"/>
            </w:rPr>
            <w:fldChar w:fldCharType="begin"/>
          </w:r>
          <w:r w:rsidRPr="00AB5B9B">
            <w:rPr>
              <w:rFonts w:ascii="Arial Narrow" w:hAnsi="Arial Narrow"/>
              <w:sz w:val="16"/>
              <w:szCs w:val="16"/>
            </w:rPr>
            <w:instrText xml:space="preserve"> DATE  \@ "d MMMM yyyy"  \* MERGEFORMAT </w:instrText>
          </w:r>
          <w:r w:rsidRPr="00AB5B9B">
            <w:rPr>
              <w:rFonts w:ascii="Arial Narrow" w:hAnsi="Arial Narrow"/>
              <w:sz w:val="16"/>
              <w:szCs w:val="16"/>
            </w:rPr>
            <w:fldChar w:fldCharType="separate"/>
          </w:r>
          <w:r w:rsidR="006E4EAA">
            <w:rPr>
              <w:rFonts w:ascii="Arial Narrow" w:hAnsi="Arial Narrow"/>
              <w:noProof/>
              <w:sz w:val="16"/>
              <w:szCs w:val="16"/>
            </w:rPr>
            <w:t>12 October 2023</w:t>
          </w:r>
          <w:r w:rsidRPr="00AB5B9B">
            <w:rPr>
              <w:rFonts w:ascii="Arial Narrow" w:hAnsi="Arial Narrow"/>
              <w:sz w:val="16"/>
              <w:szCs w:val="16"/>
            </w:rPr>
            <w:fldChar w:fldCharType="end"/>
          </w:r>
        </w:p>
      </w:tc>
    </w:tr>
    <w:tr w:rsidR="00502418" w:rsidRPr="00AB5B9B" w14:paraId="5204E169" w14:textId="77777777" w:rsidTr="00AB5B9B">
      <w:trPr>
        <w:trHeight w:val="40"/>
      </w:trPr>
      <w:tc>
        <w:tcPr>
          <w:tcW w:w="260" w:type="pct"/>
          <w:vMerge/>
          <w:tcBorders>
            <w:top w:val="single" w:sz="4" w:space="0" w:color="C0C0C0"/>
            <w:left w:val="single" w:sz="4" w:space="0" w:color="C0C0C0"/>
            <w:bottom w:val="single" w:sz="4" w:space="0" w:color="C0C0C0"/>
            <w:right w:val="single" w:sz="4" w:space="0" w:color="C0C0C0"/>
          </w:tcBorders>
          <w:shd w:val="clear" w:color="auto" w:fill="auto"/>
        </w:tcPr>
        <w:p w14:paraId="1DCE660F" w14:textId="77777777" w:rsidR="00502418" w:rsidRPr="00AB5B9B" w:rsidRDefault="00502418" w:rsidP="00FD7E95">
          <w:pPr>
            <w:rPr>
              <w:sz w:val="32"/>
              <w:szCs w:val="32"/>
            </w:rPr>
          </w:pPr>
        </w:p>
      </w:tc>
      <w:tc>
        <w:tcPr>
          <w:tcW w:w="261" w:type="pct"/>
          <w:vMerge/>
          <w:tcBorders>
            <w:bottom w:val="single" w:sz="4" w:space="0" w:color="auto"/>
          </w:tcBorders>
          <w:shd w:val="clear" w:color="auto" w:fill="auto"/>
        </w:tcPr>
        <w:p w14:paraId="122E06D9" w14:textId="77777777" w:rsidR="00502418" w:rsidRPr="00AB5B9B" w:rsidRDefault="00502418" w:rsidP="00FD7E95">
          <w:pPr>
            <w:rPr>
              <w:sz w:val="2"/>
              <w:szCs w:val="18"/>
            </w:rPr>
          </w:pPr>
        </w:p>
      </w:tc>
      <w:tc>
        <w:tcPr>
          <w:tcW w:w="3301" w:type="pct"/>
          <w:vMerge/>
          <w:tcBorders>
            <w:bottom w:val="single" w:sz="4" w:space="0" w:color="auto"/>
          </w:tcBorders>
          <w:shd w:val="clear" w:color="auto" w:fill="auto"/>
        </w:tcPr>
        <w:p w14:paraId="0AC96B8E" w14:textId="77777777" w:rsidR="00502418" w:rsidRPr="00AB5B9B" w:rsidRDefault="00502418" w:rsidP="00FD7E95">
          <w:pPr>
            <w:rPr>
              <w:sz w:val="2"/>
              <w:szCs w:val="18"/>
            </w:rPr>
          </w:pPr>
        </w:p>
      </w:tc>
      <w:tc>
        <w:tcPr>
          <w:tcW w:w="489" w:type="pct"/>
          <w:tcBorders>
            <w:bottom w:val="single" w:sz="4" w:space="0" w:color="auto"/>
          </w:tcBorders>
          <w:shd w:val="clear" w:color="auto" w:fill="auto"/>
          <w:vAlign w:val="center"/>
        </w:tcPr>
        <w:p w14:paraId="6C2FED51" w14:textId="77777777" w:rsidR="00502418" w:rsidRPr="00BD262B" w:rsidRDefault="00502418" w:rsidP="00FD7E95">
          <w:pPr>
            <w:pStyle w:val="signTop"/>
          </w:pPr>
        </w:p>
      </w:tc>
      <w:tc>
        <w:tcPr>
          <w:tcW w:w="689" w:type="pct"/>
          <w:tcBorders>
            <w:bottom w:val="single" w:sz="4" w:space="0" w:color="auto"/>
            <w:right w:val="single" w:sz="4" w:space="0" w:color="auto"/>
          </w:tcBorders>
          <w:shd w:val="clear" w:color="auto" w:fill="auto"/>
          <w:vAlign w:val="center"/>
        </w:tcPr>
        <w:p w14:paraId="05B02840" w14:textId="77777777" w:rsidR="00502418" w:rsidRPr="00BD262B" w:rsidRDefault="00502418" w:rsidP="00FD7E95">
          <w:pPr>
            <w:pStyle w:val="signTop"/>
          </w:pPr>
        </w:p>
      </w:tc>
    </w:tr>
    <w:tr w:rsidR="00502418" w:rsidRPr="00AB5B9B" w14:paraId="22A210FA" w14:textId="77777777" w:rsidTr="00AB5B9B">
      <w:tc>
        <w:tcPr>
          <w:tcW w:w="260" w:type="pct"/>
          <w:tcBorders>
            <w:top w:val="single" w:sz="4" w:space="0" w:color="C0C0C0"/>
            <w:left w:val="single" w:sz="4" w:space="0" w:color="C0C0C0"/>
            <w:bottom w:val="single" w:sz="4" w:space="0" w:color="C0C0C0"/>
            <w:right w:val="single" w:sz="4" w:space="0" w:color="C0C0C0"/>
          </w:tcBorders>
          <w:shd w:val="clear" w:color="auto" w:fill="auto"/>
        </w:tcPr>
        <w:p w14:paraId="204861E6" w14:textId="77777777" w:rsidR="00502418" w:rsidRPr="00BD262B" w:rsidRDefault="00502418" w:rsidP="00FD7E95">
          <w:pPr>
            <w:pStyle w:val="signTop"/>
          </w:pPr>
        </w:p>
      </w:tc>
      <w:tc>
        <w:tcPr>
          <w:tcW w:w="4740" w:type="pct"/>
          <w:gridSpan w:val="4"/>
          <w:shd w:val="clear" w:color="auto" w:fill="auto"/>
        </w:tcPr>
        <w:p w14:paraId="13E0657C" w14:textId="77777777" w:rsidR="00502418" w:rsidRPr="00BD262B" w:rsidRDefault="00502418" w:rsidP="00FD7E95">
          <w:pPr>
            <w:pStyle w:val="signTop"/>
          </w:pPr>
        </w:p>
      </w:tc>
    </w:tr>
  </w:tbl>
  <w:p w14:paraId="3E7212DF" w14:textId="77777777" w:rsidR="00502418" w:rsidRPr="002A0929" w:rsidRDefault="0050241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A98722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4"/>
    <w:multiLevelType w:val="multilevel"/>
    <w:tmpl w:val="B7D6FC2C"/>
    <w:lvl w:ilvl="0">
      <w:start w:val="1"/>
      <w:numFmt w:val="none"/>
      <w:suff w:val="nothing"/>
      <w:lvlText w:val=""/>
      <w:lvlJc w:val="left"/>
      <w:pPr>
        <w:ind w:firstLine="1440"/>
      </w:pPr>
    </w:lvl>
    <w:lvl w:ilvl="1">
      <w:start w:val="1"/>
      <w:numFmt w:val="lowerLetter"/>
      <w:lvlText w:val="(%2)"/>
      <w:lvlJc w:val="left"/>
      <w:pPr>
        <w:tabs>
          <w:tab w:val="num" w:pos="1800"/>
        </w:tabs>
        <w:ind w:left="720" w:firstLine="720"/>
      </w:pPr>
    </w:lvl>
    <w:lvl w:ilvl="2">
      <w:start w:val="1"/>
      <w:numFmt w:val="lowerRoman"/>
      <w:lvlText w:val="(%3)"/>
      <w:lvlJc w:val="right"/>
      <w:pPr>
        <w:tabs>
          <w:tab w:val="num" w:pos="2779"/>
        </w:tabs>
        <w:ind w:left="1440" w:firstLine="979"/>
      </w:pPr>
    </w:lvl>
    <w:lvl w:ilvl="3">
      <w:start w:val="1"/>
      <w:numFmt w:val="upperLetter"/>
      <w:lvlText w:val="(%4)"/>
      <w:lvlJc w:val="left"/>
      <w:pPr>
        <w:tabs>
          <w:tab w:val="num" w:pos="3240"/>
        </w:tabs>
        <w:ind w:left="2160" w:firstLine="720"/>
      </w:pPr>
    </w:lvl>
    <w:lvl w:ilvl="4">
      <w:start w:val="1"/>
      <w:numFmt w:val="decimal"/>
      <w:lvlText w:val="(%5)"/>
      <w:lvlJc w:val="left"/>
      <w:pPr>
        <w:tabs>
          <w:tab w:val="num" w:pos="3960"/>
        </w:tabs>
        <w:ind w:left="2880" w:firstLine="720"/>
      </w:pPr>
    </w:lvl>
    <w:lvl w:ilvl="5">
      <w:start w:val="24"/>
      <w:numFmt w:val="lowerLetter"/>
      <w:lvlText w:val="(%6)"/>
      <w:lvlJc w:val="left"/>
      <w:pPr>
        <w:tabs>
          <w:tab w:val="num" w:pos="4680"/>
        </w:tabs>
        <w:ind w:left="3600" w:firstLine="7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2" w15:restartNumberingAfterBreak="0">
    <w:nsid w:val="021D3EEF"/>
    <w:multiLevelType w:val="singleLevel"/>
    <w:tmpl w:val="1C763C74"/>
    <w:lvl w:ilvl="0">
      <w:start w:val="2"/>
      <w:numFmt w:val="lowerRoman"/>
      <w:lvlText w:val="(%1)"/>
      <w:lvlJc w:val="left"/>
      <w:pPr>
        <w:tabs>
          <w:tab w:val="num" w:pos="1440"/>
        </w:tabs>
        <w:ind w:left="1440" w:hanging="720"/>
      </w:pPr>
      <w:rPr>
        <w:rFonts w:hint="default"/>
      </w:rPr>
    </w:lvl>
  </w:abstractNum>
  <w:abstractNum w:abstractNumId="3" w15:restartNumberingAfterBreak="0">
    <w:nsid w:val="09356F4C"/>
    <w:multiLevelType w:val="singleLevel"/>
    <w:tmpl w:val="040C0019"/>
    <w:lvl w:ilvl="0">
      <w:start w:val="1"/>
      <w:numFmt w:val="lowerLetter"/>
      <w:lvlText w:val="(%1)"/>
      <w:lvlJc w:val="left"/>
      <w:pPr>
        <w:tabs>
          <w:tab w:val="num" w:pos="360"/>
        </w:tabs>
        <w:ind w:left="360" w:hanging="360"/>
      </w:pPr>
      <w:rPr>
        <w:rFonts w:hint="default"/>
      </w:rPr>
    </w:lvl>
  </w:abstractNum>
  <w:abstractNum w:abstractNumId="4" w15:restartNumberingAfterBreak="0">
    <w:nsid w:val="12D122DE"/>
    <w:multiLevelType w:val="hybridMultilevel"/>
    <w:tmpl w:val="D690EC1E"/>
    <w:lvl w:ilvl="0" w:tplc="AD064D38">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5" w15:restartNumberingAfterBreak="0">
    <w:nsid w:val="1B9E3850"/>
    <w:multiLevelType w:val="singleLevel"/>
    <w:tmpl w:val="0AC6CF5E"/>
    <w:lvl w:ilvl="0">
      <w:start w:val="2"/>
      <w:numFmt w:val="lowerRoman"/>
      <w:lvlText w:val="(%1)"/>
      <w:lvlJc w:val="left"/>
      <w:pPr>
        <w:tabs>
          <w:tab w:val="num" w:pos="1440"/>
        </w:tabs>
        <w:ind w:left="1440" w:hanging="720"/>
      </w:pPr>
      <w:rPr>
        <w:rFonts w:hint="default"/>
      </w:rPr>
    </w:lvl>
  </w:abstractNum>
  <w:abstractNum w:abstractNumId="6" w15:restartNumberingAfterBreak="0">
    <w:nsid w:val="1E0F6953"/>
    <w:multiLevelType w:val="multilevel"/>
    <w:tmpl w:val="BC64004C"/>
    <w:lvl w:ilvl="0">
      <w:start w:val="1"/>
      <w:numFmt w:val="decimal"/>
      <w:lvlText w:val="%1"/>
      <w:lvlJc w:val="left"/>
      <w:pPr>
        <w:tabs>
          <w:tab w:val="num" w:pos="425"/>
        </w:tabs>
        <w:ind w:left="425" w:hanging="425"/>
      </w:pPr>
      <w:rPr>
        <w:rFonts w:hint="default"/>
        <w:sz w:val="22"/>
      </w:rPr>
    </w:lvl>
    <w:lvl w:ilvl="1">
      <w:start w:val="1"/>
      <w:numFmt w:val="decimal"/>
      <w:lvlText w:val="%1.%2"/>
      <w:lvlJc w:val="left"/>
      <w:pPr>
        <w:tabs>
          <w:tab w:val="num" w:pos="992"/>
        </w:tabs>
        <w:ind w:left="992" w:hanging="567"/>
      </w:pPr>
      <w:rPr>
        <w:rFonts w:hint="default"/>
        <w:sz w:val="21"/>
      </w:rPr>
    </w:lvl>
    <w:lvl w:ilvl="2">
      <w:start w:val="1"/>
      <w:numFmt w:val="decimal"/>
      <w:lvlText w:val="%1.%2.%3"/>
      <w:lvlJc w:val="left"/>
      <w:pPr>
        <w:tabs>
          <w:tab w:val="num" w:pos="1559"/>
        </w:tabs>
        <w:ind w:left="1559" w:hanging="567"/>
      </w:pPr>
      <w:rPr>
        <w:rFonts w:hint="default"/>
        <w:sz w:val="17"/>
      </w:rPr>
    </w:lvl>
    <w:lvl w:ilvl="3">
      <w:start w:val="1"/>
      <w:numFmt w:val="lowerLetter"/>
      <w:lvlText w:val="(%4)"/>
      <w:lvlJc w:val="left"/>
      <w:pPr>
        <w:tabs>
          <w:tab w:val="num" w:pos="2126"/>
        </w:tabs>
        <w:ind w:left="2126" w:hanging="567"/>
      </w:pPr>
      <w:rPr>
        <w:rFonts w:hint="default"/>
        <w:sz w:val="20"/>
      </w:rPr>
    </w:lvl>
    <w:lvl w:ilvl="4">
      <w:start w:val="1"/>
      <w:numFmt w:val="upperRoman"/>
      <w:lvlText w:val="(%5)"/>
      <w:lvlJc w:val="left"/>
      <w:pPr>
        <w:tabs>
          <w:tab w:val="num" w:pos="2846"/>
        </w:tabs>
        <w:ind w:left="2693" w:hanging="567"/>
      </w:pPr>
      <w:rPr>
        <w:rFonts w:hint="default"/>
        <w:sz w:val="20"/>
      </w:rPr>
    </w:lvl>
    <w:lvl w:ilvl="5">
      <w:start w:val="1"/>
      <w:numFmt w:val="upperLetter"/>
      <w:lvlText w:val="(%6)"/>
      <w:lvlJc w:val="left"/>
      <w:pPr>
        <w:tabs>
          <w:tab w:val="num" w:pos="3260"/>
        </w:tabs>
        <w:ind w:left="3260" w:hanging="567"/>
      </w:pPr>
      <w:rPr>
        <w:rFonts w:hint="default"/>
        <w:sz w:val="2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7" w15:restartNumberingAfterBreak="0">
    <w:nsid w:val="1E6677CA"/>
    <w:multiLevelType w:val="singleLevel"/>
    <w:tmpl w:val="9E72F5FC"/>
    <w:lvl w:ilvl="0">
      <w:start w:val="6"/>
      <w:numFmt w:val="lowerRoman"/>
      <w:lvlText w:val="(%1)"/>
      <w:lvlJc w:val="left"/>
      <w:pPr>
        <w:tabs>
          <w:tab w:val="num" w:pos="1440"/>
        </w:tabs>
        <w:ind w:left="1440" w:hanging="720"/>
      </w:pPr>
      <w:rPr>
        <w:rFonts w:hint="default"/>
      </w:rPr>
    </w:lvl>
  </w:abstractNum>
  <w:abstractNum w:abstractNumId="8" w15:restartNumberingAfterBreak="0">
    <w:nsid w:val="26FF3E49"/>
    <w:multiLevelType w:val="multilevel"/>
    <w:tmpl w:val="4A7E56CE"/>
    <w:lvl w:ilvl="0">
      <w:start w:val="1"/>
      <w:numFmt w:val="bullet"/>
      <w:lvlText w:val=""/>
      <w:lvlJc w:val="left"/>
      <w:pPr>
        <w:tabs>
          <w:tab w:val="num" w:pos="340"/>
        </w:tabs>
        <w:ind w:left="340" w:hanging="340"/>
      </w:pPr>
      <w:rPr>
        <w:rFonts w:ascii="Wingdings" w:hAnsi="Wingdings" w:hint="default"/>
        <w:b w:val="0"/>
        <w:i w:val="0"/>
        <w:caps w:val="0"/>
        <w:strike w:val="0"/>
        <w:dstrike w:val="0"/>
        <w:vanish w:val="0"/>
        <w:color w:val="000000"/>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667379"/>
    <w:multiLevelType w:val="multilevel"/>
    <w:tmpl w:val="A9AA74B0"/>
    <w:lvl w:ilvl="0">
      <w:start w:val="1"/>
      <w:numFmt w:val="bullet"/>
      <w:lvlText w:val=""/>
      <w:lvlJc w:val="left"/>
      <w:pPr>
        <w:tabs>
          <w:tab w:val="num" w:pos="340"/>
        </w:tabs>
        <w:ind w:left="340" w:hanging="340"/>
      </w:pPr>
      <w:rPr>
        <w:rFonts w:ascii="Wingdings" w:hAnsi="Wingdings" w:hint="default"/>
        <w:b w:val="0"/>
        <w:i w:val="0"/>
        <w:caps w:val="0"/>
        <w:strike w:val="0"/>
        <w:dstrike w:val="0"/>
        <w:vanish w:val="0"/>
        <w:color w:val="auto"/>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C95587"/>
    <w:multiLevelType w:val="singleLevel"/>
    <w:tmpl w:val="C9B84C3C"/>
    <w:lvl w:ilvl="0">
      <w:start w:val="1"/>
      <w:numFmt w:val="lowerRoman"/>
      <w:lvlText w:val="(%1)"/>
      <w:lvlJc w:val="left"/>
      <w:pPr>
        <w:tabs>
          <w:tab w:val="num" w:pos="1440"/>
        </w:tabs>
        <w:ind w:left="1440" w:hanging="720"/>
      </w:pPr>
      <w:rPr>
        <w:rFonts w:hint="default"/>
      </w:rPr>
    </w:lvl>
  </w:abstractNum>
  <w:abstractNum w:abstractNumId="11" w15:restartNumberingAfterBreak="0">
    <w:nsid w:val="47553BD9"/>
    <w:multiLevelType w:val="hybridMultilevel"/>
    <w:tmpl w:val="D070ED34"/>
    <w:lvl w:ilvl="0" w:tplc="BE34482A">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2" w15:restartNumberingAfterBreak="0">
    <w:nsid w:val="49AA5275"/>
    <w:multiLevelType w:val="hybridMultilevel"/>
    <w:tmpl w:val="4D2626FA"/>
    <w:lvl w:ilvl="0" w:tplc="A5B815DC">
      <w:start w:val="1"/>
      <w:numFmt w:val="decimal"/>
      <w:lvlText w:val="%1."/>
      <w:lvlJc w:val="left"/>
      <w:pPr>
        <w:tabs>
          <w:tab w:val="num" w:pos="720"/>
        </w:tabs>
        <w:ind w:left="720" w:hanging="360"/>
      </w:pPr>
    </w:lvl>
    <w:lvl w:ilvl="1" w:tplc="DBE4754A" w:tentative="1">
      <w:start w:val="1"/>
      <w:numFmt w:val="decimal"/>
      <w:lvlText w:val="%2."/>
      <w:lvlJc w:val="left"/>
      <w:pPr>
        <w:tabs>
          <w:tab w:val="num" w:pos="1440"/>
        </w:tabs>
        <w:ind w:left="1440" w:hanging="360"/>
      </w:pPr>
    </w:lvl>
    <w:lvl w:ilvl="2" w:tplc="2FAEB67A" w:tentative="1">
      <w:start w:val="1"/>
      <w:numFmt w:val="decimal"/>
      <w:lvlText w:val="%3."/>
      <w:lvlJc w:val="left"/>
      <w:pPr>
        <w:tabs>
          <w:tab w:val="num" w:pos="2160"/>
        </w:tabs>
        <w:ind w:left="2160" w:hanging="360"/>
      </w:pPr>
    </w:lvl>
    <w:lvl w:ilvl="3" w:tplc="EA22D8D2" w:tentative="1">
      <w:start w:val="1"/>
      <w:numFmt w:val="decimal"/>
      <w:lvlText w:val="%4."/>
      <w:lvlJc w:val="left"/>
      <w:pPr>
        <w:tabs>
          <w:tab w:val="num" w:pos="2880"/>
        </w:tabs>
        <w:ind w:left="2880" w:hanging="360"/>
      </w:pPr>
    </w:lvl>
    <w:lvl w:ilvl="4" w:tplc="B1FCC156" w:tentative="1">
      <w:start w:val="1"/>
      <w:numFmt w:val="decimal"/>
      <w:lvlText w:val="%5."/>
      <w:lvlJc w:val="left"/>
      <w:pPr>
        <w:tabs>
          <w:tab w:val="num" w:pos="3600"/>
        </w:tabs>
        <w:ind w:left="3600" w:hanging="360"/>
      </w:pPr>
    </w:lvl>
    <w:lvl w:ilvl="5" w:tplc="97AE8F28" w:tentative="1">
      <w:start w:val="1"/>
      <w:numFmt w:val="decimal"/>
      <w:lvlText w:val="%6."/>
      <w:lvlJc w:val="left"/>
      <w:pPr>
        <w:tabs>
          <w:tab w:val="num" w:pos="4320"/>
        </w:tabs>
        <w:ind w:left="4320" w:hanging="360"/>
      </w:pPr>
    </w:lvl>
    <w:lvl w:ilvl="6" w:tplc="5A2A5ACE" w:tentative="1">
      <w:start w:val="1"/>
      <w:numFmt w:val="decimal"/>
      <w:lvlText w:val="%7."/>
      <w:lvlJc w:val="left"/>
      <w:pPr>
        <w:tabs>
          <w:tab w:val="num" w:pos="5040"/>
        </w:tabs>
        <w:ind w:left="5040" w:hanging="360"/>
      </w:pPr>
    </w:lvl>
    <w:lvl w:ilvl="7" w:tplc="E2C4F724" w:tentative="1">
      <w:start w:val="1"/>
      <w:numFmt w:val="decimal"/>
      <w:lvlText w:val="%8."/>
      <w:lvlJc w:val="left"/>
      <w:pPr>
        <w:tabs>
          <w:tab w:val="num" w:pos="5760"/>
        </w:tabs>
        <w:ind w:left="5760" w:hanging="360"/>
      </w:pPr>
    </w:lvl>
    <w:lvl w:ilvl="8" w:tplc="AC98E41E" w:tentative="1">
      <w:start w:val="1"/>
      <w:numFmt w:val="decimal"/>
      <w:lvlText w:val="%9."/>
      <w:lvlJc w:val="left"/>
      <w:pPr>
        <w:tabs>
          <w:tab w:val="num" w:pos="6480"/>
        </w:tabs>
        <w:ind w:left="6480" w:hanging="360"/>
      </w:pPr>
    </w:lvl>
  </w:abstractNum>
  <w:abstractNum w:abstractNumId="13" w15:restartNumberingAfterBreak="0">
    <w:nsid w:val="52165F99"/>
    <w:multiLevelType w:val="multilevel"/>
    <w:tmpl w:val="92902B5E"/>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4643EC"/>
    <w:multiLevelType w:val="multilevel"/>
    <w:tmpl w:val="0794FFF8"/>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FDFE1"/>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E337BB"/>
    <w:multiLevelType w:val="hybridMultilevel"/>
    <w:tmpl w:val="D070ED34"/>
    <w:lvl w:ilvl="0" w:tplc="BE34482A">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6" w15:restartNumberingAfterBreak="0">
    <w:nsid w:val="651D481B"/>
    <w:multiLevelType w:val="hybridMultilevel"/>
    <w:tmpl w:val="5308C1DA"/>
    <w:lvl w:ilvl="0" w:tplc="0D9C903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BA56BC"/>
    <w:multiLevelType w:val="hybridMultilevel"/>
    <w:tmpl w:val="6C2C5734"/>
    <w:lvl w:ilvl="0" w:tplc="513C00AA">
      <w:start w:val="1"/>
      <w:numFmt w:val="bullet"/>
      <w:pStyle w:val="CarChar1CarCharCarCharCar"/>
      <w:lvlText w:val=""/>
      <w:lvlJc w:val="left"/>
      <w:pPr>
        <w:tabs>
          <w:tab w:val="num" w:pos="1080"/>
        </w:tabs>
        <w:ind w:left="108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927CDB"/>
    <w:multiLevelType w:val="hybridMultilevel"/>
    <w:tmpl w:val="633C5860"/>
    <w:lvl w:ilvl="0" w:tplc="D4045F3E">
      <w:start w:val="1"/>
      <w:numFmt w:val="bullet"/>
      <w:pStyle w:val="Bodybulletedtext"/>
      <w:lvlText w:val=""/>
      <w:lvlJc w:val="left"/>
      <w:pPr>
        <w:tabs>
          <w:tab w:val="num" w:pos="227"/>
        </w:tabs>
        <w:ind w:left="227" w:hanging="227"/>
      </w:pPr>
      <w:rPr>
        <w:rFonts w:ascii="Wingdings" w:hAnsi="Wingdings" w:hint="default"/>
        <w:b w:val="0"/>
        <w:i w:val="0"/>
        <w:caps w:val="0"/>
        <w:strike w:val="0"/>
        <w:dstrike w:val="0"/>
        <w:vanish w:val="0"/>
        <w:color w:val="005789"/>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C905A1"/>
    <w:multiLevelType w:val="singleLevel"/>
    <w:tmpl w:val="494ECB34"/>
    <w:lvl w:ilvl="0">
      <w:start w:val="1"/>
      <w:numFmt w:val="decimal"/>
      <w:lvlText w:val="(%1)"/>
      <w:lvlJc w:val="left"/>
      <w:pPr>
        <w:tabs>
          <w:tab w:val="num" w:pos="2160"/>
        </w:tabs>
        <w:ind w:left="2160" w:hanging="720"/>
      </w:pPr>
      <w:rPr>
        <w:rFonts w:hint="default"/>
      </w:rPr>
    </w:lvl>
  </w:abstractNum>
  <w:abstractNum w:abstractNumId="20" w15:restartNumberingAfterBreak="0">
    <w:nsid w:val="753B2579"/>
    <w:multiLevelType w:val="singleLevel"/>
    <w:tmpl w:val="84AE77BC"/>
    <w:lvl w:ilvl="0">
      <w:start w:val="1"/>
      <w:numFmt w:val="decimal"/>
      <w:lvlText w:val="(%1)"/>
      <w:lvlJc w:val="left"/>
      <w:pPr>
        <w:tabs>
          <w:tab w:val="num" w:pos="2160"/>
        </w:tabs>
        <w:ind w:left="2160" w:hanging="720"/>
      </w:pPr>
      <w:rPr>
        <w:rFonts w:hint="default"/>
      </w:rPr>
    </w:lvl>
  </w:abstractNum>
  <w:abstractNum w:abstractNumId="21" w15:restartNumberingAfterBreak="0">
    <w:nsid w:val="78DB3700"/>
    <w:multiLevelType w:val="singleLevel"/>
    <w:tmpl w:val="814225B6"/>
    <w:lvl w:ilvl="0">
      <w:start w:val="1"/>
      <w:numFmt w:val="lowerLetter"/>
      <w:lvlText w:val="(%1)"/>
      <w:lvlJc w:val="left"/>
      <w:pPr>
        <w:tabs>
          <w:tab w:val="num" w:pos="720"/>
        </w:tabs>
        <w:ind w:left="720" w:hanging="720"/>
      </w:pPr>
      <w:rPr>
        <w:rFonts w:hint="default"/>
      </w:rPr>
    </w:lvl>
  </w:abstractNum>
  <w:abstractNum w:abstractNumId="22" w15:restartNumberingAfterBreak="0">
    <w:nsid w:val="7E2F3282"/>
    <w:multiLevelType w:val="singleLevel"/>
    <w:tmpl w:val="FC144396"/>
    <w:lvl w:ilvl="0">
      <w:start w:val="1"/>
      <w:numFmt w:val="lowerLetter"/>
      <w:lvlText w:val="(%1)"/>
      <w:lvlJc w:val="left"/>
      <w:pPr>
        <w:tabs>
          <w:tab w:val="num" w:pos="720"/>
        </w:tabs>
        <w:ind w:left="720" w:hanging="720"/>
      </w:pPr>
      <w:rPr>
        <w:rFonts w:hint="default"/>
      </w:rPr>
    </w:lvl>
  </w:abstractNum>
  <w:num w:numId="1" w16cid:durableId="1063068503">
    <w:abstractNumId w:val="12"/>
  </w:num>
  <w:num w:numId="2" w16cid:durableId="1549610878">
    <w:abstractNumId w:val="18"/>
  </w:num>
  <w:num w:numId="3" w16cid:durableId="84303618">
    <w:abstractNumId w:val="8"/>
  </w:num>
  <w:num w:numId="4" w16cid:durableId="1721054433">
    <w:abstractNumId w:val="9"/>
  </w:num>
  <w:num w:numId="5" w16cid:durableId="1520854402">
    <w:abstractNumId w:val="13"/>
  </w:num>
  <w:num w:numId="6" w16cid:durableId="939491041">
    <w:abstractNumId w:val="14"/>
  </w:num>
  <w:num w:numId="7" w16cid:durableId="782192795">
    <w:abstractNumId w:val="22"/>
  </w:num>
  <w:num w:numId="8" w16cid:durableId="1741630906">
    <w:abstractNumId w:val="3"/>
  </w:num>
  <w:num w:numId="9" w16cid:durableId="342754065">
    <w:abstractNumId w:val="5"/>
  </w:num>
  <w:num w:numId="10" w16cid:durableId="960064530">
    <w:abstractNumId w:val="19"/>
  </w:num>
  <w:num w:numId="11" w16cid:durableId="972368997">
    <w:abstractNumId w:val="21"/>
  </w:num>
  <w:num w:numId="12" w16cid:durableId="633559172">
    <w:abstractNumId w:val="20"/>
  </w:num>
  <w:num w:numId="13" w16cid:durableId="965697658">
    <w:abstractNumId w:val="2"/>
  </w:num>
  <w:num w:numId="14" w16cid:durableId="626859866">
    <w:abstractNumId w:val="10"/>
  </w:num>
  <w:num w:numId="15" w16cid:durableId="2026399806">
    <w:abstractNumId w:val="7"/>
  </w:num>
  <w:num w:numId="16" w16cid:durableId="1712460733">
    <w:abstractNumId w:val="17"/>
  </w:num>
  <w:num w:numId="17" w16cid:durableId="1744714996">
    <w:abstractNumId w:val="4"/>
  </w:num>
  <w:num w:numId="18" w16cid:durableId="1355154402">
    <w:abstractNumId w:val="0"/>
  </w:num>
  <w:num w:numId="19" w16cid:durableId="1007294957">
    <w:abstractNumId w:val="16"/>
  </w:num>
  <w:num w:numId="20" w16cid:durableId="420839205">
    <w:abstractNumId w:val="15"/>
  </w:num>
  <w:num w:numId="21" w16cid:durableId="528765020">
    <w:abstractNumId w:val="11"/>
  </w:num>
  <w:num w:numId="22" w16cid:durableId="1830751909">
    <w:abstractNumId w:val="6"/>
  </w:num>
  <w:num w:numId="23" w16cid:durableId="1967006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evenAndOddHeaders/>
  <w:noPunctuationKerning/>
  <w:characterSpacingControl w:val="doNotCompress"/>
  <w:hdrShapeDefaults>
    <o:shapedefaults v:ext="edit" spidmax="33793">
      <o:colormru v:ext="edit" colors="#005789,#d9e6ed"/>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274"/>
    <w:rsid w:val="00002DA2"/>
    <w:rsid w:val="00007E3F"/>
    <w:rsid w:val="000142AE"/>
    <w:rsid w:val="00017BE2"/>
    <w:rsid w:val="0002044D"/>
    <w:rsid w:val="00027061"/>
    <w:rsid w:val="00031050"/>
    <w:rsid w:val="000327D4"/>
    <w:rsid w:val="00033859"/>
    <w:rsid w:val="00037EE2"/>
    <w:rsid w:val="00040A60"/>
    <w:rsid w:val="00045FCE"/>
    <w:rsid w:val="00046AD1"/>
    <w:rsid w:val="0005359F"/>
    <w:rsid w:val="000540AC"/>
    <w:rsid w:val="00056AE6"/>
    <w:rsid w:val="00057D00"/>
    <w:rsid w:val="000619BA"/>
    <w:rsid w:val="0006326D"/>
    <w:rsid w:val="000642B4"/>
    <w:rsid w:val="00065599"/>
    <w:rsid w:val="00072DD0"/>
    <w:rsid w:val="00075864"/>
    <w:rsid w:val="00091014"/>
    <w:rsid w:val="00091B55"/>
    <w:rsid w:val="00091CE3"/>
    <w:rsid w:val="0009233E"/>
    <w:rsid w:val="0009254C"/>
    <w:rsid w:val="00093061"/>
    <w:rsid w:val="00093475"/>
    <w:rsid w:val="0009753F"/>
    <w:rsid w:val="000A1252"/>
    <w:rsid w:val="000A32C5"/>
    <w:rsid w:val="000A3916"/>
    <w:rsid w:val="000A40E8"/>
    <w:rsid w:val="000A6B92"/>
    <w:rsid w:val="000A7FB7"/>
    <w:rsid w:val="000B5020"/>
    <w:rsid w:val="000B5F30"/>
    <w:rsid w:val="000B6236"/>
    <w:rsid w:val="000B6FC3"/>
    <w:rsid w:val="000C0479"/>
    <w:rsid w:val="000C199F"/>
    <w:rsid w:val="000C381B"/>
    <w:rsid w:val="000C39E8"/>
    <w:rsid w:val="000D042D"/>
    <w:rsid w:val="000D0506"/>
    <w:rsid w:val="000D25C0"/>
    <w:rsid w:val="000D3A23"/>
    <w:rsid w:val="000D50E0"/>
    <w:rsid w:val="000D7117"/>
    <w:rsid w:val="000E1272"/>
    <w:rsid w:val="000E13CA"/>
    <w:rsid w:val="000E154E"/>
    <w:rsid w:val="000E1747"/>
    <w:rsid w:val="000E2282"/>
    <w:rsid w:val="000E2C5C"/>
    <w:rsid w:val="000E2C7D"/>
    <w:rsid w:val="000E36B0"/>
    <w:rsid w:val="000E46AA"/>
    <w:rsid w:val="000E6113"/>
    <w:rsid w:val="000E6F1B"/>
    <w:rsid w:val="000E736E"/>
    <w:rsid w:val="000F156A"/>
    <w:rsid w:val="000F37AE"/>
    <w:rsid w:val="000F531C"/>
    <w:rsid w:val="000F797E"/>
    <w:rsid w:val="001054B4"/>
    <w:rsid w:val="001057DB"/>
    <w:rsid w:val="00110481"/>
    <w:rsid w:val="00115AE7"/>
    <w:rsid w:val="0011677D"/>
    <w:rsid w:val="001214B1"/>
    <w:rsid w:val="001237EE"/>
    <w:rsid w:val="001302A5"/>
    <w:rsid w:val="00135110"/>
    <w:rsid w:val="00135465"/>
    <w:rsid w:val="00140D71"/>
    <w:rsid w:val="00141D11"/>
    <w:rsid w:val="001426B7"/>
    <w:rsid w:val="001432D9"/>
    <w:rsid w:val="00150FE5"/>
    <w:rsid w:val="00153526"/>
    <w:rsid w:val="00153B34"/>
    <w:rsid w:val="001545BF"/>
    <w:rsid w:val="00154CC2"/>
    <w:rsid w:val="00155DD6"/>
    <w:rsid w:val="001560FD"/>
    <w:rsid w:val="00156F8B"/>
    <w:rsid w:val="0016059F"/>
    <w:rsid w:val="00161FA4"/>
    <w:rsid w:val="00162C7F"/>
    <w:rsid w:val="00163B10"/>
    <w:rsid w:val="00163D11"/>
    <w:rsid w:val="00167FDD"/>
    <w:rsid w:val="00171293"/>
    <w:rsid w:val="00173A92"/>
    <w:rsid w:val="001748BD"/>
    <w:rsid w:val="00174CF6"/>
    <w:rsid w:val="00180272"/>
    <w:rsid w:val="00180406"/>
    <w:rsid w:val="0018065D"/>
    <w:rsid w:val="00180A5A"/>
    <w:rsid w:val="001816E4"/>
    <w:rsid w:val="00181A3F"/>
    <w:rsid w:val="00181FB2"/>
    <w:rsid w:val="00183228"/>
    <w:rsid w:val="00183359"/>
    <w:rsid w:val="00184717"/>
    <w:rsid w:val="001849CB"/>
    <w:rsid w:val="00186D52"/>
    <w:rsid w:val="00191F9A"/>
    <w:rsid w:val="00191FA0"/>
    <w:rsid w:val="001936BD"/>
    <w:rsid w:val="00196F82"/>
    <w:rsid w:val="00196FEE"/>
    <w:rsid w:val="001A0CD4"/>
    <w:rsid w:val="001A626A"/>
    <w:rsid w:val="001A6731"/>
    <w:rsid w:val="001A6957"/>
    <w:rsid w:val="001A7B2D"/>
    <w:rsid w:val="001B1FF3"/>
    <w:rsid w:val="001B3474"/>
    <w:rsid w:val="001C5684"/>
    <w:rsid w:val="001C641E"/>
    <w:rsid w:val="001D0E2F"/>
    <w:rsid w:val="001D1313"/>
    <w:rsid w:val="001D25E8"/>
    <w:rsid w:val="001D6E41"/>
    <w:rsid w:val="001E1400"/>
    <w:rsid w:val="001F0F23"/>
    <w:rsid w:val="001F6C6F"/>
    <w:rsid w:val="002019F2"/>
    <w:rsid w:val="0020242B"/>
    <w:rsid w:val="002029DA"/>
    <w:rsid w:val="00202B16"/>
    <w:rsid w:val="002037A8"/>
    <w:rsid w:val="00203E0F"/>
    <w:rsid w:val="002072E2"/>
    <w:rsid w:val="00210D63"/>
    <w:rsid w:val="00211D13"/>
    <w:rsid w:val="00212962"/>
    <w:rsid w:val="0021499E"/>
    <w:rsid w:val="00214AD4"/>
    <w:rsid w:val="0021542E"/>
    <w:rsid w:val="00217719"/>
    <w:rsid w:val="002219EA"/>
    <w:rsid w:val="00222510"/>
    <w:rsid w:val="00223875"/>
    <w:rsid w:val="00223C99"/>
    <w:rsid w:val="00223FAB"/>
    <w:rsid w:val="00225B71"/>
    <w:rsid w:val="00233003"/>
    <w:rsid w:val="00233F6F"/>
    <w:rsid w:val="00236FF1"/>
    <w:rsid w:val="0023799D"/>
    <w:rsid w:val="00242528"/>
    <w:rsid w:val="00242FA4"/>
    <w:rsid w:val="00244B48"/>
    <w:rsid w:val="002474FF"/>
    <w:rsid w:val="00250F44"/>
    <w:rsid w:val="002534B9"/>
    <w:rsid w:val="0025379A"/>
    <w:rsid w:val="002549E8"/>
    <w:rsid w:val="002556FE"/>
    <w:rsid w:val="00257C03"/>
    <w:rsid w:val="0026039C"/>
    <w:rsid w:val="002639EE"/>
    <w:rsid w:val="00267512"/>
    <w:rsid w:val="00272F22"/>
    <w:rsid w:val="002743E3"/>
    <w:rsid w:val="0028043F"/>
    <w:rsid w:val="0028140D"/>
    <w:rsid w:val="002845E4"/>
    <w:rsid w:val="0028649A"/>
    <w:rsid w:val="002905C1"/>
    <w:rsid w:val="00292C0A"/>
    <w:rsid w:val="00292CA9"/>
    <w:rsid w:val="0029371A"/>
    <w:rsid w:val="00293FE5"/>
    <w:rsid w:val="002943D0"/>
    <w:rsid w:val="002949D0"/>
    <w:rsid w:val="00294EBC"/>
    <w:rsid w:val="00295FA2"/>
    <w:rsid w:val="00296FCE"/>
    <w:rsid w:val="00297581"/>
    <w:rsid w:val="002A0929"/>
    <w:rsid w:val="002A10DF"/>
    <w:rsid w:val="002A1C9E"/>
    <w:rsid w:val="002A2749"/>
    <w:rsid w:val="002A3249"/>
    <w:rsid w:val="002A4E9C"/>
    <w:rsid w:val="002A62C4"/>
    <w:rsid w:val="002A74C9"/>
    <w:rsid w:val="002B23A9"/>
    <w:rsid w:val="002C2FF7"/>
    <w:rsid w:val="002C35E3"/>
    <w:rsid w:val="002C40A5"/>
    <w:rsid w:val="002C47CA"/>
    <w:rsid w:val="002C5843"/>
    <w:rsid w:val="002C66D2"/>
    <w:rsid w:val="002C7E2D"/>
    <w:rsid w:val="002D158C"/>
    <w:rsid w:val="002D3343"/>
    <w:rsid w:val="002D5958"/>
    <w:rsid w:val="002D5E6F"/>
    <w:rsid w:val="002D6E56"/>
    <w:rsid w:val="002D7732"/>
    <w:rsid w:val="002E5677"/>
    <w:rsid w:val="002E58DB"/>
    <w:rsid w:val="002E58F2"/>
    <w:rsid w:val="002E7A09"/>
    <w:rsid w:val="002F0D9E"/>
    <w:rsid w:val="002F17FE"/>
    <w:rsid w:val="002F1D13"/>
    <w:rsid w:val="002F2638"/>
    <w:rsid w:val="002F26E3"/>
    <w:rsid w:val="002F3B7A"/>
    <w:rsid w:val="002F4EF7"/>
    <w:rsid w:val="002F6A4E"/>
    <w:rsid w:val="003010F4"/>
    <w:rsid w:val="00301423"/>
    <w:rsid w:val="00302936"/>
    <w:rsid w:val="00312682"/>
    <w:rsid w:val="00321BCF"/>
    <w:rsid w:val="003223AF"/>
    <w:rsid w:val="00323660"/>
    <w:rsid w:val="00325847"/>
    <w:rsid w:val="0032783B"/>
    <w:rsid w:val="00331992"/>
    <w:rsid w:val="00333E92"/>
    <w:rsid w:val="003345A7"/>
    <w:rsid w:val="003363EA"/>
    <w:rsid w:val="003408A2"/>
    <w:rsid w:val="00344A9D"/>
    <w:rsid w:val="00350B09"/>
    <w:rsid w:val="003524B9"/>
    <w:rsid w:val="00354B15"/>
    <w:rsid w:val="0035698A"/>
    <w:rsid w:val="00361719"/>
    <w:rsid w:val="0036359F"/>
    <w:rsid w:val="00363DE7"/>
    <w:rsid w:val="003674D5"/>
    <w:rsid w:val="00370267"/>
    <w:rsid w:val="003706C4"/>
    <w:rsid w:val="003708CF"/>
    <w:rsid w:val="00373F49"/>
    <w:rsid w:val="0037648C"/>
    <w:rsid w:val="00383963"/>
    <w:rsid w:val="00384109"/>
    <w:rsid w:val="003864A4"/>
    <w:rsid w:val="00386ADA"/>
    <w:rsid w:val="003970E5"/>
    <w:rsid w:val="003A062B"/>
    <w:rsid w:val="003A0ED4"/>
    <w:rsid w:val="003A554C"/>
    <w:rsid w:val="003A60EC"/>
    <w:rsid w:val="003A7DCB"/>
    <w:rsid w:val="003B3B32"/>
    <w:rsid w:val="003B681E"/>
    <w:rsid w:val="003C069A"/>
    <w:rsid w:val="003C1411"/>
    <w:rsid w:val="003C2AA7"/>
    <w:rsid w:val="003C30BB"/>
    <w:rsid w:val="003C35CD"/>
    <w:rsid w:val="003C3649"/>
    <w:rsid w:val="003C5E08"/>
    <w:rsid w:val="003C7025"/>
    <w:rsid w:val="003D0CD3"/>
    <w:rsid w:val="003D0CE3"/>
    <w:rsid w:val="003D0F77"/>
    <w:rsid w:val="003D57AA"/>
    <w:rsid w:val="003D5BE8"/>
    <w:rsid w:val="003E10D8"/>
    <w:rsid w:val="003E17BD"/>
    <w:rsid w:val="003E2F9D"/>
    <w:rsid w:val="003E542C"/>
    <w:rsid w:val="003F0EC5"/>
    <w:rsid w:val="003F1674"/>
    <w:rsid w:val="003F1C6A"/>
    <w:rsid w:val="003F5BAC"/>
    <w:rsid w:val="003F714F"/>
    <w:rsid w:val="003F7A0E"/>
    <w:rsid w:val="0040029D"/>
    <w:rsid w:val="0040252F"/>
    <w:rsid w:val="00402E73"/>
    <w:rsid w:val="00403AD1"/>
    <w:rsid w:val="00403E93"/>
    <w:rsid w:val="00405414"/>
    <w:rsid w:val="00410C27"/>
    <w:rsid w:val="00411E2E"/>
    <w:rsid w:val="00412E29"/>
    <w:rsid w:val="00415F4D"/>
    <w:rsid w:val="00416072"/>
    <w:rsid w:val="00416831"/>
    <w:rsid w:val="00417861"/>
    <w:rsid w:val="004206AF"/>
    <w:rsid w:val="00421408"/>
    <w:rsid w:val="00431070"/>
    <w:rsid w:val="00433836"/>
    <w:rsid w:val="00435066"/>
    <w:rsid w:val="00435E75"/>
    <w:rsid w:val="004361F5"/>
    <w:rsid w:val="004405BA"/>
    <w:rsid w:val="00440BA8"/>
    <w:rsid w:val="00440FBF"/>
    <w:rsid w:val="0044364C"/>
    <w:rsid w:val="004442E0"/>
    <w:rsid w:val="00451BBA"/>
    <w:rsid w:val="00451DF9"/>
    <w:rsid w:val="004537C1"/>
    <w:rsid w:val="00455AC1"/>
    <w:rsid w:val="00456BE3"/>
    <w:rsid w:val="00462251"/>
    <w:rsid w:val="00466C45"/>
    <w:rsid w:val="00472309"/>
    <w:rsid w:val="00472458"/>
    <w:rsid w:val="00472810"/>
    <w:rsid w:val="00475BCE"/>
    <w:rsid w:val="00477240"/>
    <w:rsid w:val="00480EB4"/>
    <w:rsid w:val="004813C3"/>
    <w:rsid w:val="0048310A"/>
    <w:rsid w:val="004831DC"/>
    <w:rsid w:val="0048399C"/>
    <w:rsid w:val="00483EAB"/>
    <w:rsid w:val="004871B7"/>
    <w:rsid w:val="004873A3"/>
    <w:rsid w:val="004910A7"/>
    <w:rsid w:val="00491B6A"/>
    <w:rsid w:val="00492C1D"/>
    <w:rsid w:val="0049549C"/>
    <w:rsid w:val="004A0738"/>
    <w:rsid w:val="004A270A"/>
    <w:rsid w:val="004A2D08"/>
    <w:rsid w:val="004B2E2D"/>
    <w:rsid w:val="004C2981"/>
    <w:rsid w:val="004C2E86"/>
    <w:rsid w:val="004C2E9F"/>
    <w:rsid w:val="004C475A"/>
    <w:rsid w:val="004C4B51"/>
    <w:rsid w:val="004C6E19"/>
    <w:rsid w:val="004C789E"/>
    <w:rsid w:val="004C7A70"/>
    <w:rsid w:val="004D07E1"/>
    <w:rsid w:val="004D0BBF"/>
    <w:rsid w:val="004D13E4"/>
    <w:rsid w:val="004D29E6"/>
    <w:rsid w:val="004D2F8F"/>
    <w:rsid w:val="004D394B"/>
    <w:rsid w:val="004E3598"/>
    <w:rsid w:val="004E3643"/>
    <w:rsid w:val="004E5A44"/>
    <w:rsid w:val="004E72E2"/>
    <w:rsid w:val="004F0128"/>
    <w:rsid w:val="004F4673"/>
    <w:rsid w:val="004F56BE"/>
    <w:rsid w:val="00502418"/>
    <w:rsid w:val="00503F8A"/>
    <w:rsid w:val="005063BA"/>
    <w:rsid w:val="00507B81"/>
    <w:rsid w:val="0051063F"/>
    <w:rsid w:val="005116D2"/>
    <w:rsid w:val="00524F39"/>
    <w:rsid w:val="00525B39"/>
    <w:rsid w:val="00525C21"/>
    <w:rsid w:val="0052764A"/>
    <w:rsid w:val="00532541"/>
    <w:rsid w:val="00533644"/>
    <w:rsid w:val="00540511"/>
    <w:rsid w:val="0054172D"/>
    <w:rsid w:val="0054395A"/>
    <w:rsid w:val="00543A5B"/>
    <w:rsid w:val="005470B3"/>
    <w:rsid w:val="005473F8"/>
    <w:rsid w:val="00547A67"/>
    <w:rsid w:val="005500FA"/>
    <w:rsid w:val="005527F2"/>
    <w:rsid w:val="005529F2"/>
    <w:rsid w:val="00561226"/>
    <w:rsid w:val="005622A1"/>
    <w:rsid w:val="00564B23"/>
    <w:rsid w:val="00565646"/>
    <w:rsid w:val="00567151"/>
    <w:rsid w:val="00567A04"/>
    <w:rsid w:val="005716F8"/>
    <w:rsid w:val="0057432E"/>
    <w:rsid w:val="0057767E"/>
    <w:rsid w:val="00581F44"/>
    <w:rsid w:val="0058438E"/>
    <w:rsid w:val="00594A08"/>
    <w:rsid w:val="005A3FE1"/>
    <w:rsid w:val="005A487D"/>
    <w:rsid w:val="005A63AC"/>
    <w:rsid w:val="005A735C"/>
    <w:rsid w:val="005A7568"/>
    <w:rsid w:val="005B32A0"/>
    <w:rsid w:val="005B4EA6"/>
    <w:rsid w:val="005C0AAE"/>
    <w:rsid w:val="005C1979"/>
    <w:rsid w:val="005C3EDF"/>
    <w:rsid w:val="005C71EB"/>
    <w:rsid w:val="005C7F3F"/>
    <w:rsid w:val="005D5A98"/>
    <w:rsid w:val="005D6754"/>
    <w:rsid w:val="005D6998"/>
    <w:rsid w:val="005E6B72"/>
    <w:rsid w:val="005E72E7"/>
    <w:rsid w:val="005F05AB"/>
    <w:rsid w:val="005F615E"/>
    <w:rsid w:val="006007D7"/>
    <w:rsid w:val="00601D5C"/>
    <w:rsid w:val="006034D9"/>
    <w:rsid w:val="00603A57"/>
    <w:rsid w:val="00605CFA"/>
    <w:rsid w:val="006060AC"/>
    <w:rsid w:val="00607690"/>
    <w:rsid w:val="0061022D"/>
    <w:rsid w:val="00611F04"/>
    <w:rsid w:val="0061284E"/>
    <w:rsid w:val="00614D58"/>
    <w:rsid w:val="00621390"/>
    <w:rsid w:val="00622F92"/>
    <w:rsid w:val="006232DE"/>
    <w:rsid w:val="00623D27"/>
    <w:rsid w:val="00624996"/>
    <w:rsid w:val="006249E8"/>
    <w:rsid w:val="006255C5"/>
    <w:rsid w:val="00626308"/>
    <w:rsid w:val="0062708A"/>
    <w:rsid w:val="00627B80"/>
    <w:rsid w:val="00631D6E"/>
    <w:rsid w:val="00632D49"/>
    <w:rsid w:val="00632D55"/>
    <w:rsid w:val="00634478"/>
    <w:rsid w:val="00635B47"/>
    <w:rsid w:val="00635FF7"/>
    <w:rsid w:val="006379DB"/>
    <w:rsid w:val="006400FC"/>
    <w:rsid w:val="006405D0"/>
    <w:rsid w:val="00643FF6"/>
    <w:rsid w:val="00647723"/>
    <w:rsid w:val="00650EF6"/>
    <w:rsid w:val="00652E24"/>
    <w:rsid w:val="00653A51"/>
    <w:rsid w:val="00661D48"/>
    <w:rsid w:val="006635DB"/>
    <w:rsid w:val="0066369E"/>
    <w:rsid w:val="00665FB8"/>
    <w:rsid w:val="00667FE9"/>
    <w:rsid w:val="0067394A"/>
    <w:rsid w:val="00677B67"/>
    <w:rsid w:val="00680542"/>
    <w:rsid w:val="00681FCE"/>
    <w:rsid w:val="006828E7"/>
    <w:rsid w:val="00684A9C"/>
    <w:rsid w:val="00685EB5"/>
    <w:rsid w:val="00686696"/>
    <w:rsid w:val="006934E6"/>
    <w:rsid w:val="00693827"/>
    <w:rsid w:val="0069402A"/>
    <w:rsid w:val="00694395"/>
    <w:rsid w:val="006949A7"/>
    <w:rsid w:val="0069728F"/>
    <w:rsid w:val="006A129D"/>
    <w:rsid w:val="006A1A73"/>
    <w:rsid w:val="006A48C7"/>
    <w:rsid w:val="006A5B76"/>
    <w:rsid w:val="006A68CC"/>
    <w:rsid w:val="006A69B1"/>
    <w:rsid w:val="006A7272"/>
    <w:rsid w:val="006B03A7"/>
    <w:rsid w:val="006B0951"/>
    <w:rsid w:val="006B7F67"/>
    <w:rsid w:val="006C0929"/>
    <w:rsid w:val="006C1469"/>
    <w:rsid w:val="006C4E63"/>
    <w:rsid w:val="006C55B3"/>
    <w:rsid w:val="006C5895"/>
    <w:rsid w:val="006C6194"/>
    <w:rsid w:val="006C62B8"/>
    <w:rsid w:val="006C78AC"/>
    <w:rsid w:val="006D1485"/>
    <w:rsid w:val="006D1C8F"/>
    <w:rsid w:val="006D23C2"/>
    <w:rsid w:val="006E3DF1"/>
    <w:rsid w:val="006E463E"/>
    <w:rsid w:val="006E4EAA"/>
    <w:rsid w:val="006F08E4"/>
    <w:rsid w:val="006F0AB7"/>
    <w:rsid w:val="006F1A6F"/>
    <w:rsid w:val="006F1A8D"/>
    <w:rsid w:val="006F54E3"/>
    <w:rsid w:val="006F7738"/>
    <w:rsid w:val="00700AB6"/>
    <w:rsid w:val="00701F52"/>
    <w:rsid w:val="0070293A"/>
    <w:rsid w:val="0070348B"/>
    <w:rsid w:val="0070606F"/>
    <w:rsid w:val="00707120"/>
    <w:rsid w:val="00707960"/>
    <w:rsid w:val="00713384"/>
    <w:rsid w:val="00715D46"/>
    <w:rsid w:val="00721A69"/>
    <w:rsid w:val="00723951"/>
    <w:rsid w:val="007249EF"/>
    <w:rsid w:val="00725480"/>
    <w:rsid w:val="0072792F"/>
    <w:rsid w:val="007337B2"/>
    <w:rsid w:val="007357E8"/>
    <w:rsid w:val="00741440"/>
    <w:rsid w:val="007416DD"/>
    <w:rsid w:val="00741D11"/>
    <w:rsid w:val="007422FF"/>
    <w:rsid w:val="00742D71"/>
    <w:rsid w:val="00743833"/>
    <w:rsid w:val="0074464B"/>
    <w:rsid w:val="00744EF7"/>
    <w:rsid w:val="00745113"/>
    <w:rsid w:val="00752406"/>
    <w:rsid w:val="007546A7"/>
    <w:rsid w:val="00754C03"/>
    <w:rsid w:val="00757A31"/>
    <w:rsid w:val="0076159B"/>
    <w:rsid w:val="00763EF2"/>
    <w:rsid w:val="00764AA6"/>
    <w:rsid w:val="00765F7E"/>
    <w:rsid w:val="00775D17"/>
    <w:rsid w:val="00775F75"/>
    <w:rsid w:val="0077652F"/>
    <w:rsid w:val="00780F09"/>
    <w:rsid w:val="00785829"/>
    <w:rsid w:val="00785D80"/>
    <w:rsid w:val="00787E7C"/>
    <w:rsid w:val="00791B61"/>
    <w:rsid w:val="00793870"/>
    <w:rsid w:val="00793ED5"/>
    <w:rsid w:val="00795D78"/>
    <w:rsid w:val="00796F01"/>
    <w:rsid w:val="0079762A"/>
    <w:rsid w:val="007A1C12"/>
    <w:rsid w:val="007A3348"/>
    <w:rsid w:val="007A43F4"/>
    <w:rsid w:val="007A452B"/>
    <w:rsid w:val="007A5BFA"/>
    <w:rsid w:val="007A6392"/>
    <w:rsid w:val="007A7170"/>
    <w:rsid w:val="007B121A"/>
    <w:rsid w:val="007B1BF9"/>
    <w:rsid w:val="007B2C7D"/>
    <w:rsid w:val="007B7DB9"/>
    <w:rsid w:val="007C2234"/>
    <w:rsid w:val="007C7ADF"/>
    <w:rsid w:val="007D14C1"/>
    <w:rsid w:val="007D1B8F"/>
    <w:rsid w:val="007D30CC"/>
    <w:rsid w:val="007D4DC6"/>
    <w:rsid w:val="007E011C"/>
    <w:rsid w:val="007E05B9"/>
    <w:rsid w:val="007E1536"/>
    <w:rsid w:val="007E1E31"/>
    <w:rsid w:val="007E6231"/>
    <w:rsid w:val="007E6390"/>
    <w:rsid w:val="007E646F"/>
    <w:rsid w:val="007F33D4"/>
    <w:rsid w:val="007F562B"/>
    <w:rsid w:val="007F5C75"/>
    <w:rsid w:val="007F638F"/>
    <w:rsid w:val="008003A1"/>
    <w:rsid w:val="008078E2"/>
    <w:rsid w:val="0081366F"/>
    <w:rsid w:val="008167F6"/>
    <w:rsid w:val="008239DD"/>
    <w:rsid w:val="00823D6E"/>
    <w:rsid w:val="00824C96"/>
    <w:rsid w:val="00824E49"/>
    <w:rsid w:val="00825209"/>
    <w:rsid w:val="008272E3"/>
    <w:rsid w:val="00827719"/>
    <w:rsid w:val="00827927"/>
    <w:rsid w:val="00831B2E"/>
    <w:rsid w:val="0083514F"/>
    <w:rsid w:val="008369A9"/>
    <w:rsid w:val="00836F96"/>
    <w:rsid w:val="008403C0"/>
    <w:rsid w:val="00841D21"/>
    <w:rsid w:val="008457B2"/>
    <w:rsid w:val="00847C30"/>
    <w:rsid w:val="008502AC"/>
    <w:rsid w:val="00851658"/>
    <w:rsid w:val="00854F42"/>
    <w:rsid w:val="00861D32"/>
    <w:rsid w:val="00862B27"/>
    <w:rsid w:val="00863C99"/>
    <w:rsid w:val="00863DF9"/>
    <w:rsid w:val="00865D01"/>
    <w:rsid w:val="008660DE"/>
    <w:rsid w:val="008702CF"/>
    <w:rsid w:val="0087616C"/>
    <w:rsid w:val="00876A7F"/>
    <w:rsid w:val="00882238"/>
    <w:rsid w:val="008830A8"/>
    <w:rsid w:val="008838FD"/>
    <w:rsid w:val="00883A4D"/>
    <w:rsid w:val="00885F6F"/>
    <w:rsid w:val="00890E76"/>
    <w:rsid w:val="00891F6A"/>
    <w:rsid w:val="00892415"/>
    <w:rsid w:val="00895108"/>
    <w:rsid w:val="00895D44"/>
    <w:rsid w:val="00896B0F"/>
    <w:rsid w:val="008970CC"/>
    <w:rsid w:val="008A087D"/>
    <w:rsid w:val="008A0EC5"/>
    <w:rsid w:val="008A2864"/>
    <w:rsid w:val="008A468F"/>
    <w:rsid w:val="008A55A0"/>
    <w:rsid w:val="008A7411"/>
    <w:rsid w:val="008B046E"/>
    <w:rsid w:val="008B1884"/>
    <w:rsid w:val="008B20FA"/>
    <w:rsid w:val="008B502B"/>
    <w:rsid w:val="008B7977"/>
    <w:rsid w:val="008C066B"/>
    <w:rsid w:val="008C4072"/>
    <w:rsid w:val="008C46A5"/>
    <w:rsid w:val="008C53C4"/>
    <w:rsid w:val="008C60C3"/>
    <w:rsid w:val="008C6C49"/>
    <w:rsid w:val="008D1D44"/>
    <w:rsid w:val="008D55EC"/>
    <w:rsid w:val="008E006F"/>
    <w:rsid w:val="008E139F"/>
    <w:rsid w:val="008E5BBC"/>
    <w:rsid w:val="008F0147"/>
    <w:rsid w:val="008F0EA4"/>
    <w:rsid w:val="008F0EDC"/>
    <w:rsid w:val="008F75B4"/>
    <w:rsid w:val="008F760A"/>
    <w:rsid w:val="009033F7"/>
    <w:rsid w:val="009040A5"/>
    <w:rsid w:val="009067F3"/>
    <w:rsid w:val="00910034"/>
    <w:rsid w:val="009113AF"/>
    <w:rsid w:val="009146D8"/>
    <w:rsid w:val="00915A13"/>
    <w:rsid w:val="00916546"/>
    <w:rsid w:val="009178B1"/>
    <w:rsid w:val="00917C43"/>
    <w:rsid w:val="00920181"/>
    <w:rsid w:val="009212E7"/>
    <w:rsid w:val="009241D8"/>
    <w:rsid w:val="00925A5E"/>
    <w:rsid w:val="00925F8E"/>
    <w:rsid w:val="0092681C"/>
    <w:rsid w:val="00930D96"/>
    <w:rsid w:val="00930DE1"/>
    <w:rsid w:val="009312F9"/>
    <w:rsid w:val="00931503"/>
    <w:rsid w:val="00932109"/>
    <w:rsid w:val="0093309E"/>
    <w:rsid w:val="00933C68"/>
    <w:rsid w:val="009353F9"/>
    <w:rsid w:val="00940D2C"/>
    <w:rsid w:val="00941C21"/>
    <w:rsid w:val="00947CF2"/>
    <w:rsid w:val="00947FDF"/>
    <w:rsid w:val="009501D7"/>
    <w:rsid w:val="00956CCA"/>
    <w:rsid w:val="00962C4C"/>
    <w:rsid w:val="00964557"/>
    <w:rsid w:val="00965E32"/>
    <w:rsid w:val="00966FF1"/>
    <w:rsid w:val="00970ECE"/>
    <w:rsid w:val="00972A8C"/>
    <w:rsid w:val="009737DD"/>
    <w:rsid w:val="00974C6C"/>
    <w:rsid w:val="00976FE4"/>
    <w:rsid w:val="009772CE"/>
    <w:rsid w:val="00980AEC"/>
    <w:rsid w:val="00992676"/>
    <w:rsid w:val="00993229"/>
    <w:rsid w:val="009937CB"/>
    <w:rsid w:val="0099798E"/>
    <w:rsid w:val="009A0588"/>
    <w:rsid w:val="009A215F"/>
    <w:rsid w:val="009A2D7F"/>
    <w:rsid w:val="009A515F"/>
    <w:rsid w:val="009A5C3D"/>
    <w:rsid w:val="009A611E"/>
    <w:rsid w:val="009A73D4"/>
    <w:rsid w:val="009B1551"/>
    <w:rsid w:val="009B6707"/>
    <w:rsid w:val="009C2F12"/>
    <w:rsid w:val="009C7ADC"/>
    <w:rsid w:val="009D114B"/>
    <w:rsid w:val="009D31E1"/>
    <w:rsid w:val="009D69B2"/>
    <w:rsid w:val="009D715A"/>
    <w:rsid w:val="009D796A"/>
    <w:rsid w:val="009E1A2F"/>
    <w:rsid w:val="009E1B4D"/>
    <w:rsid w:val="009E1FFA"/>
    <w:rsid w:val="009E6FB4"/>
    <w:rsid w:val="009F0C56"/>
    <w:rsid w:val="009F29F9"/>
    <w:rsid w:val="009F4770"/>
    <w:rsid w:val="009F4DAE"/>
    <w:rsid w:val="009F75FB"/>
    <w:rsid w:val="009F7DDC"/>
    <w:rsid w:val="009F7EDB"/>
    <w:rsid w:val="00A00D51"/>
    <w:rsid w:val="00A01306"/>
    <w:rsid w:val="00A02437"/>
    <w:rsid w:val="00A0339F"/>
    <w:rsid w:val="00A0466E"/>
    <w:rsid w:val="00A049B7"/>
    <w:rsid w:val="00A04CAB"/>
    <w:rsid w:val="00A05CFD"/>
    <w:rsid w:val="00A07306"/>
    <w:rsid w:val="00A125BD"/>
    <w:rsid w:val="00A135BE"/>
    <w:rsid w:val="00A14AAC"/>
    <w:rsid w:val="00A150C4"/>
    <w:rsid w:val="00A1543A"/>
    <w:rsid w:val="00A1665C"/>
    <w:rsid w:val="00A2396C"/>
    <w:rsid w:val="00A25564"/>
    <w:rsid w:val="00A25B2D"/>
    <w:rsid w:val="00A33764"/>
    <w:rsid w:val="00A337B1"/>
    <w:rsid w:val="00A33DCD"/>
    <w:rsid w:val="00A3576B"/>
    <w:rsid w:val="00A36A94"/>
    <w:rsid w:val="00A3727D"/>
    <w:rsid w:val="00A3740F"/>
    <w:rsid w:val="00A40026"/>
    <w:rsid w:val="00A42D19"/>
    <w:rsid w:val="00A435D7"/>
    <w:rsid w:val="00A453B7"/>
    <w:rsid w:val="00A455AA"/>
    <w:rsid w:val="00A479CA"/>
    <w:rsid w:val="00A47F7B"/>
    <w:rsid w:val="00A5376E"/>
    <w:rsid w:val="00A53FA8"/>
    <w:rsid w:val="00A54A17"/>
    <w:rsid w:val="00A551CE"/>
    <w:rsid w:val="00A55345"/>
    <w:rsid w:val="00A55631"/>
    <w:rsid w:val="00A571FC"/>
    <w:rsid w:val="00A573EA"/>
    <w:rsid w:val="00A64B02"/>
    <w:rsid w:val="00A65218"/>
    <w:rsid w:val="00A6547D"/>
    <w:rsid w:val="00A70408"/>
    <w:rsid w:val="00A716CC"/>
    <w:rsid w:val="00A76E92"/>
    <w:rsid w:val="00A779E2"/>
    <w:rsid w:val="00A80F07"/>
    <w:rsid w:val="00A80F8A"/>
    <w:rsid w:val="00A811C3"/>
    <w:rsid w:val="00A82D44"/>
    <w:rsid w:val="00A83D88"/>
    <w:rsid w:val="00A85F09"/>
    <w:rsid w:val="00A86259"/>
    <w:rsid w:val="00A91852"/>
    <w:rsid w:val="00A924E7"/>
    <w:rsid w:val="00A95AAA"/>
    <w:rsid w:val="00A96CFF"/>
    <w:rsid w:val="00A974F5"/>
    <w:rsid w:val="00A974F7"/>
    <w:rsid w:val="00AA06A6"/>
    <w:rsid w:val="00AA0A9A"/>
    <w:rsid w:val="00AA2747"/>
    <w:rsid w:val="00AA3E92"/>
    <w:rsid w:val="00AA5C46"/>
    <w:rsid w:val="00AA61A9"/>
    <w:rsid w:val="00AA69A8"/>
    <w:rsid w:val="00AB09DF"/>
    <w:rsid w:val="00AB261C"/>
    <w:rsid w:val="00AB2A2D"/>
    <w:rsid w:val="00AB3608"/>
    <w:rsid w:val="00AB3B6D"/>
    <w:rsid w:val="00AB4417"/>
    <w:rsid w:val="00AB5B9B"/>
    <w:rsid w:val="00AB5FCF"/>
    <w:rsid w:val="00AC1C12"/>
    <w:rsid w:val="00AC3492"/>
    <w:rsid w:val="00AC3DB9"/>
    <w:rsid w:val="00AC4BB0"/>
    <w:rsid w:val="00AC6D6B"/>
    <w:rsid w:val="00AD252F"/>
    <w:rsid w:val="00AD3FE5"/>
    <w:rsid w:val="00AD491E"/>
    <w:rsid w:val="00AD6808"/>
    <w:rsid w:val="00AE1750"/>
    <w:rsid w:val="00AE190C"/>
    <w:rsid w:val="00AE289C"/>
    <w:rsid w:val="00AE2F95"/>
    <w:rsid w:val="00AE55DB"/>
    <w:rsid w:val="00AE619B"/>
    <w:rsid w:val="00AE7C24"/>
    <w:rsid w:val="00AF0371"/>
    <w:rsid w:val="00AF0A27"/>
    <w:rsid w:val="00AF361A"/>
    <w:rsid w:val="00AF3831"/>
    <w:rsid w:val="00AF43FC"/>
    <w:rsid w:val="00AF5CCC"/>
    <w:rsid w:val="00B02606"/>
    <w:rsid w:val="00B0261A"/>
    <w:rsid w:val="00B02B13"/>
    <w:rsid w:val="00B05C55"/>
    <w:rsid w:val="00B121D0"/>
    <w:rsid w:val="00B12A84"/>
    <w:rsid w:val="00B14D5F"/>
    <w:rsid w:val="00B20550"/>
    <w:rsid w:val="00B21931"/>
    <w:rsid w:val="00B2268E"/>
    <w:rsid w:val="00B22B9C"/>
    <w:rsid w:val="00B25373"/>
    <w:rsid w:val="00B26A19"/>
    <w:rsid w:val="00B27C07"/>
    <w:rsid w:val="00B30BE1"/>
    <w:rsid w:val="00B31062"/>
    <w:rsid w:val="00B3148C"/>
    <w:rsid w:val="00B3269F"/>
    <w:rsid w:val="00B33069"/>
    <w:rsid w:val="00B33A10"/>
    <w:rsid w:val="00B35744"/>
    <w:rsid w:val="00B3595A"/>
    <w:rsid w:val="00B44C78"/>
    <w:rsid w:val="00B455F8"/>
    <w:rsid w:val="00B460AC"/>
    <w:rsid w:val="00B47EB0"/>
    <w:rsid w:val="00B508BB"/>
    <w:rsid w:val="00B50C4D"/>
    <w:rsid w:val="00B51003"/>
    <w:rsid w:val="00B52776"/>
    <w:rsid w:val="00B52A11"/>
    <w:rsid w:val="00B54387"/>
    <w:rsid w:val="00B5508A"/>
    <w:rsid w:val="00B56112"/>
    <w:rsid w:val="00B604A6"/>
    <w:rsid w:val="00B624C2"/>
    <w:rsid w:val="00B635EE"/>
    <w:rsid w:val="00B6457A"/>
    <w:rsid w:val="00B66575"/>
    <w:rsid w:val="00B7362E"/>
    <w:rsid w:val="00B75B25"/>
    <w:rsid w:val="00B75F2E"/>
    <w:rsid w:val="00B801FC"/>
    <w:rsid w:val="00B85F50"/>
    <w:rsid w:val="00B866B3"/>
    <w:rsid w:val="00B86BD4"/>
    <w:rsid w:val="00B91021"/>
    <w:rsid w:val="00B91301"/>
    <w:rsid w:val="00B9152E"/>
    <w:rsid w:val="00B95867"/>
    <w:rsid w:val="00BA1F3E"/>
    <w:rsid w:val="00BA3051"/>
    <w:rsid w:val="00BA57AC"/>
    <w:rsid w:val="00BB23EE"/>
    <w:rsid w:val="00BB3FE1"/>
    <w:rsid w:val="00BB4E67"/>
    <w:rsid w:val="00BB5C39"/>
    <w:rsid w:val="00BB7321"/>
    <w:rsid w:val="00BC0493"/>
    <w:rsid w:val="00BC4163"/>
    <w:rsid w:val="00BC4911"/>
    <w:rsid w:val="00BC5C51"/>
    <w:rsid w:val="00BC5FF7"/>
    <w:rsid w:val="00BC65A1"/>
    <w:rsid w:val="00BD0B88"/>
    <w:rsid w:val="00BD16C3"/>
    <w:rsid w:val="00BD262B"/>
    <w:rsid w:val="00BD3179"/>
    <w:rsid w:val="00BD50F4"/>
    <w:rsid w:val="00BD571E"/>
    <w:rsid w:val="00BD6BC2"/>
    <w:rsid w:val="00BD741B"/>
    <w:rsid w:val="00BE0D88"/>
    <w:rsid w:val="00BE172A"/>
    <w:rsid w:val="00BE2949"/>
    <w:rsid w:val="00BE4836"/>
    <w:rsid w:val="00BE4DEA"/>
    <w:rsid w:val="00BE54B3"/>
    <w:rsid w:val="00BE7DC7"/>
    <w:rsid w:val="00BF00BC"/>
    <w:rsid w:val="00BF4CC3"/>
    <w:rsid w:val="00BF6588"/>
    <w:rsid w:val="00BF73F6"/>
    <w:rsid w:val="00BF777E"/>
    <w:rsid w:val="00BF79AF"/>
    <w:rsid w:val="00BF7A27"/>
    <w:rsid w:val="00BF7C78"/>
    <w:rsid w:val="00C0077C"/>
    <w:rsid w:val="00C011B9"/>
    <w:rsid w:val="00C01E56"/>
    <w:rsid w:val="00C023BD"/>
    <w:rsid w:val="00C11A9B"/>
    <w:rsid w:val="00C1225C"/>
    <w:rsid w:val="00C13349"/>
    <w:rsid w:val="00C13995"/>
    <w:rsid w:val="00C14415"/>
    <w:rsid w:val="00C15B21"/>
    <w:rsid w:val="00C1666A"/>
    <w:rsid w:val="00C21A2D"/>
    <w:rsid w:val="00C21F45"/>
    <w:rsid w:val="00C23437"/>
    <w:rsid w:val="00C251FB"/>
    <w:rsid w:val="00C2520E"/>
    <w:rsid w:val="00C257C1"/>
    <w:rsid w:val="00C321E7"/>
    <w:rsid w:val="00C35CC7"/>
    <w:rsid w:val="00C35D61"/>
    <w:rsid w:val="00C35FDD"/>
    <w:rsid w:val="00C36B92"/>
    <w:rsid w:val="00C400CA"/>
    <w:rsid w:val="00C44209"/>
    <w:rsid w:val="00C513D2"/>
    <w:rsid w:val="00C54085"/>
    <w:rsid w:val="00C546BA"/>
    <w:rsid w:val="00C644D5"/>
    <w:rsid w:val="00C651ED"/>
    <w:rsid w:val="00C7525D"/>
    <w:rsid w:val="00C77ACF"/>
    <w:rsid w:val="00C80DDE"/>
    <w:rsid w:val="00C80F05"/>
    <w:rsid w:val="00C819E0"/>
    <w:rsid w:val="00C868CE"/>
    <w:rsid w:val="00C869CA"/>
    <w:rsid w:val="00C86B6D"/>
    <w:rsid w:val="00C8788A"/>
    <w:rsid w:val="00C9087A"/>
    <w:rsid w:val="00C93A3F"/>
    <w:rsid w:val="00C940B5"/>
    <w:rsid w:val="00C96675"/>
    <w:rsid w:val="00C9673B"/>
    <w:rsid w:val="00CA12D8"/>
    <w:rsid w:val="00CA1503"/>
    <w:rsid w:val="00CA20BC"/>
    <w:rsid w:val="00CA421E"/>
    <w:rsid w:val="00CA4BD5"/>
    <w:rsid w:val="00CA5A12"/>
    <w:rsid w:val="00CA686B"/>
    <w:rsid w:val="00CA6CF3"/>
    <w:rsid w:val="00CA7CBF"/>
    <w:rsid w:val="00CB17F3"/>
    <w:rsid w:val="00CB27F8"/>
    <w:rsid w:val="00CB5C14"/>
    <w:rsid w:val="00CC0E59"/>
    <w:rsid w:val="00CC7881"/>
    <w:rsid w:val="00CC7C6F"/>
    <w:rsid w:val="00CD2B2A"/>
    <w:rsid w:val="00CD47CC"/>
    <w:rsid w:val="00CE1EF0"/>
    <w:rsid w:val="00CE46E7"/>
    <w:rsid w:val="00CE732E"/>
    <w:rsid w:val="00CF4B94"/>
    <w:rsid w:val="00D0166D"/>
    <w:rsid w:val="00D03546"/>
    <w:rsid w:val="00D0633F"/>
    <w:rsid w:val="00D11636"/>
    <w:rsid w:val="00D12896"/>
    <w:rsid w:val="00D148CA"/>
    <w:rsid w:val="00D212FA"/>
    <w:rsid w:val="00D21BF9"/>
    <w:rsid w:val="00D226A8"/>
    <w:rsid w:val="00D231F6"/>
    <w:rsid w:val="00D254DA"/>
    <w:rsid w:val="00D25CB0"/>
    <w:rsid w:val="00D2617F"/>
    <w:rsid w:val="00D26B1B"/>
    <w:rsid w:val="00D2736A"/>
    <w:rsid w:val="00D27E05"/>
    <w:rsid w:val="00D30E8E"/>
    <w:rsid w:val="00D3291F"/>
    <w:rsid w:val="00D32FAB"/>
    <w:rsid w:val="00D33659"/>
    <w:rsid w:val="00D3424C"/>
    <w:rsid w:val="00D34E34"/>
    <w:rsid w:val="00D407C3"/>
    <w:rsid w:val="00D4147F"/>
    <w:rsid w:val="00D42574"/>
    <w:rsid w:val="00D42AE1"/>
    <w:rsid w:val="00D43F89"/>
    <w:rsid w:val="00D44CA6"/>
    <w:rsid w:val="00D53948"/>
    <w:rsid w:val="00D609A3"/>
    <w:rsid w:val="00D6438E"/>
    <w:rsid w:val="00D64A39"/>
    <w:rsid w:val="00D65093"/>
    <w:rsid w:val="00D67807"/>
    <w:rsid w:val="00D67CF4"/>
    <w:rsid w:val="00D7145E"/>
    <w:rsid w:val="00D71649"/>
    <w:rsid w:val="00D71937"/>
    <w:rsid w:val="00D726D5"/>
    <w:rsid w:val="00D73188"/>
    <w:rsid w:val="00D73D2E"/>
    <w:rsid w:val="00D7449D"/>
    <w:rsid w:val="00D82CAF"/>
    <w:rsid w:val="00D8378F"/>
    <w:rsid w:val="00D8504E"/>
    <w:rsid w:val="00D873C8"/>
    <w:rsid w:val="00D9046E"/>
    <w:rsid w:val="00D91842"/>
    <w:rsid w:val="00D9199A"/>
    <w:rsid w:val="00D919FD"/>
    <w:rsid w:val="00D94274"/>
    <w:rsid w:val="00D97651"/>
    <w:rsid w:val="00D97681"/>
    <w:rsid w:val="00DA7D3B"/>
    <w:rsid w:val="00DB0353"/>
    <w:rsid w:val="00DB450F"/>
    <w:rsid w:val="00DB5DD6"/>
    <w:rsid w:val="00DB6F09"/>
    <w:rsid w:val="00DC05C4"/>
    <w:rsid w:val="00DC25EA"/>
    <w:rsid w:val="00DD3696"/>
    <w:rsid w:val="00DD3BC4"/>
    <w:rsid w:val="00DD4A64"/>
    <w:rsid w:val="00DD544E"/>
    <w:rsid w:val="00DD5717"/>
    <w:rsid w:val="00DD6B34"/>
    <w:rsid w:val="00DE1351"/>
    <w:rsid w:val="00DE2098"/>
    <w:rsid w:val="00DE33EA"/>
    <w:rsid w:val="00DE5F0E"/>
    <w:rsid w:val="00DE7113"/>
    <w:rsid w:val="00DF30B2"/>
    <w:rsid w:val="00DF5F58"/>
    <w:rsid w:val="00DF602C"/>
    <w:rsid w:val="00DF7524"/>
    <w:rsid w:val="00E01BB1"/>
    <w:rsid w:val="00E06374"/>
    <w:rsid w:val="00E07F99"/>
    <w:rsid w:val="00E11DC3"/>
    <w:rsid w:val="00E14BEB"/>
    <w:rsid w:val="00E15079"/>
    <w:rsid w:val="00E15750"/>
    <w:rsid w:val="00E16432"/>
    <w:rsid w:val="00E178D7"/>
    <w:rsid w:val="00E235FB"/>
    <w:rsid w:val="00E241A0"/>
    <w:rsid w:val="00E260F6"/>
    <w:rsid w:val="00E2648D"/>
    <w:rsid w:val="00E27C08"/>
    <w:rsid w:val="00E3187E"/>
    <w:rsid w:val="00E31DBA"/>
    <w:rsid w:val="00E327B0"/>
    <w:rsid w:val="00E33E18"/>
    <w:rsid w:val="00E3748A"/>
    <w:rsid w:val="00E43281"/>
    <w:rsid w:val="00E43E17"/>
    <w:rsid w:val="00E44A01"/>
    <w:rsid w:val="00E450E8"/>
    <w:rsid w:val="00E4773C"/>
    <w:rsid w:val="00E534A9"/>
    <w:rsid w:val="00E539B3"/>
    <w:rsid w:val="00E56051"/>
    <w:rsid w:val="00E56462"/>
    <w:rsid w:val="00E607FA"/>
    <w:rsid w:val="00E60829"/>
    <w:rsid w:val="00E612D4"/>
    <w:rsid w:val="00E61F7C"/>
    <w:rsid w:val="00E62556"/>
    <w:rsid w:val="00E647B1"/>
    <w:rsid w:val="00E80A7E"/>
    <w:rsid w:val="00E85460"/>
    <w:rsid w:val="00E85E90"/>
    <w:rsid w:val="00E86ACA"/>
    <w:rsid w:val="00E91455"/>
    <w:rsid w:val="00E92107"/>
    <w:rsid w:val="00E92AB5"/>
    <w:rsid w:val="00E94118"/>
    <w:rsid w:val="00E94F75"/>
    <w:rsid w:val="00E9566A"/>
    <w:rsid w:val="00EA218D"/>
    <w:rsid w:val="00EA25A3"/>
    <w:rsid w:val="00EA4275"/>
    <w:rsid w:val="00EB0585"/>
    <w:rsid w:val="00EB6585"/>
    <w:rsid w:val="00EB7435"/>
    <w:rsid w:val="00EB7A92"/>
    <w:rsid w:val="00EC3247"/>
    <w:rsid w:val="00EC5E0A"/>
    <w:rsid w:val="00EC650E"/>
    <w:rsid w:val="00ED6756"/>
    <w:rsid w:val="00EE004E"/>
    <w:rsid w:val="00EE01C2"/>
    <w:rsid w:val="00EE17F6"/>
    <w:rsid w:val="00F0184A"/>
    <w:rsid w:val="00F01A9D"/>
    <w:rsid w:val="00F01D24"/>
    <w:rsid w:val="00F023EB"/>
    <w:rsid w:val="00F02798"/>
    <w:rsid w:val="00F03313"/>
    <w:rsid w:val="00F036BA"/>
    <w:rsid w:val="00F03B4E"/>
    <w:rsid w:val="00F0419F"/>
    <w:rsid w:val="00F073B0"/>
    <w:rsid w:val="00F077A1"/>
    <w:rsid w:val="00F123A0"/>
    <w:rsid w:val="00F13197"/>
    <w:rsid w:val="00F14E59"/>
    <w:rsid w:val="00F16676"/>
    <w:rsid w:val="00F16E3E"/>
    <w:rsid w:val="00F173DC"/>
    <w:rsid w:val="00F178CA"/>
    <w:rsid w:val="00F2464B"/>
    <w:rsid w:val="00F264D7"/>
    <w:rsid w:val="00F27CD9"/>
    <w:rsid w:val="00F3173D"/>
    <w:rsid w:val="00F32009"/>
    <w:rsid w:val="00F33C05"/>
    <w:rsid w:val="00F33E45"/>
    <w:rsid w:val="00F3726D"/>
    <w:rsid w:val="00F41006"/>
    <w:rsid w:val="00F42C1F"/>
    <w:rsid w:val="00F436C3"/>
    <w:rsid w:val="00F47868"/>
    <w:rsid w:val="00F511FE"/>
    <w:rsid w:val="00F533A3"/>
    <w:rsid w:val="00F53464"/>
    <w:rsid w:val="00F54574"/>
    <w:rsid w:val="00F57518"/>
    <w:rsid w:val="00F5777A"/>
    <w:rsid w:val="00F6133D"/>
    <w:rsid w:val="00F62C54"/>
    <w:rsid w:val="00F666EF"/>
    <w:rsid w:val="00F70B1B"/>
    <w:rsid w:val="00F718D8"/>
    <w:rsid w:val="00F719D2"/>
    <w:rsid w:val="00F722BD"/>
    <w:rsid w:val="00F75BD3"/>
    <w:rsid w:val="00F75DB3"/>
    <w:rsid w:val="00F8272C"/>
    <w:rsid w:val="00F83026"/>
    <w:rsid w:val="00F93150"/>
    <w:rsid w:val="00F93A7D"/>
    <w:rsid w:val="00F95256"/>
    <w:rsid w:val="00F95574"/>
    <w:rsid w:val="00FA031A"/>
    <w:rsid w:val="00FA1F5C"/>
    <w:rsid w:val="00FA4738"/>
    <w:rsid w:val="00FA5B7F"/>
    <w:rsid w:val="00FB4EBE"/>
    <w:rsid w:val="00FB5B1F"/>
    <w:rsid w:val="00FB78C8"/>
    <w:rsid w:val="00FC068C"/>
    <w:rsid w:val="00FC2CB4"/>
    <w:rsid w:val="00FC4262"/>
    <w:rsid w:val="00FC5077"/>
    <w:rsid w:val="00FC57A7"/>
    <w:rsid w:val="00FD1A03"/>
    <w:rsid w:val="00FD2749"/>
    <w:rsid w:val="00FD3A1B"/>
    <w:rsid w:val="00FD4CFD"/>
    <w:rsid w:val="00FD50D8"/>
    <w:rsid w:val="00FD6EC5"/>
    <w:rsid w:val="00FD7E95"/>
    <w:rsid w:val="00FE381C"/>
    <w:rsid w:val="00FF0136"/>
    <w:rsid w:val="00FF0172"/>
    <w:rsid w:val="00FF1A93"/>
    <w:rsid w:val="00FF232E"/>
    <w:rsid w:val="00FF2531"/>
    <w:rsid w:val="00FF5169"/>
    <w:rsid w:val="00FF7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colormru v:ext="edit" colors="#005789,#d9e6ed"/>
    </o:shapedefaults>
    <o:shapelayout v:ext="edit">
      <o:idmap v:ext="edit" data="1"/>
    </o:shapelayout>
  </w:shapeDefaults>
  <w:decimalSymbol w:val="."/>
  <w:listSeparator w:val=","/>
  <w14:docId w14:val="424B53F7"/>
  <w15:chartTrackingRefBased/>
  <w15:docId w15:val="{BB5D6179-7B6A-40A2-A8F7-38025DAF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2DE"/>
    <w:rPr>
      <w:rFonts w:ascii="Arial" w:hAnsi="Arial"/>
      <w:sz w:val="18"/>
      <w:szCs w:val="24"/>
      <w:lang w:val="en-GB" w:eastAsia="en-GB"/>
    </w:rPr>
  </w:style>
  <w:style w:type="paragraph" w:styleId="Heading1">
    <w:name w:val="heading 1"/>
    <w:basedOn w:val="ChartTitle"/>
    <w:next w:val="Normal"/>
    <w:qFormat/>
    <w:rsid w:val="00CB17F3"/>
    <w:pPr>
      <w:keepNext/>
      <w:spacing w:after="60"/>
      <w:jc w:val="left"/>
      <w:outlineLvl w:val="0"/>
    </w:pPr>
    <w:rPr>
      <w:bCs/>
      <w:color w:val="005789"/>
      <w:kern w:val="32"/>
      <w:sz w:val="26"/>
      <w:szCs w:val="26"/>
    </w:rPr>
  </w:style>
  <w:style w:type="paragraph" w:styleId="Heading4">
    <w:name w:val="heading 4"/>
    <w:basedOn w:val="Normal"/>
    <w:next w:val="Normal"/>
    <w:link w:val="Heading4Char"/>
    <w:qFormat/>
    <w:rsid w:val="0021499E"/>
    <w:pPr>
      <w:keepNext/>
      <w:spacing w:before="240" w:after="60"/>
      <w:outlineLvl w:val="3"/>
    </w:pPr>
    <w:rPr>
      <w:rFonts w:ascii="Times New Roman" w:eastAsia="MS Mincho" w:hAnsi="Times New Roman"/>
      <w:b/>
      <w:bCs/>
      <w:sz w:val="28"/>
      <w:szCs w:val="28"/>
      <w:lang w:val="fr-FR" w:eastAsia="ja-JP"/>
    </w:rPr>
  </w:style>
  <w:style w:type="paragraph" w:styleId="Heading7">
    <w:name w:val="heading 7"/>
    <w:basedOn w:val="Normal"/>
    <w:next w:val="Normal"/>
    <w:qFormat/>
    <w:rsid w:val="00CC7881"/>
    <w:pPr>
      <w:keepNext/>
      <w:ind w:leftChars="700" w:left="700" w:hangingChars="200" w:hanging="200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A1252"/>
    <w:pPr>
      <w:tabs>
        <w:tab w:val="center" w:pos="4153"/>
        <w:tab w:val="right" w:pos="8306"/>
      </w:tabs>
    </w:pPr>
    <w:rPr>
      <w:rFonts w:ascii="Arial Narrow" w:hAnsi="Arial Narrow"/>
      <w:sz w:val="16"/>
      <w:szCs w:val="16"/>
    </w:rPr>
  </w:style>
  <w:style w:type="paragraph" w:styleId="Footer">
    <w:name w:val="footer"/>
    <w:basedOn w:val="Normal"/>
    <w:rsid w:val="00E178D7"/>
    <w:pPr>
      <w:tabs>
        <w:tab w:val="center" w:pos="4153"/>
        <w:tab w:val="right" w:pos="8306"/>
      </w:tabs>
      <w:spacing w:after="20"/>
    </w:pPr>
    <w:rPr>
      <w:rFonts w:ascii="Arial Narrow" w:hAnsi="Arial Narrow"/>
      <w:sz w:val="16"/>
      <w:szCs w:val="16"/>
    </w:rPr>
  </w:style>
  <w:style w:type="paragraph" w:customStyle="1" w:styleId="topline">
    <w:name w:val="top_line"/>
    <w:basedOn w:val="Normal"/>
    <w:link w:val="toplineChar"/>
    <w:rsid w:val="008A468F"/>
    <w:rPr>
      <w:sz w:val="8"/>
      <w:szCs w:val="8"/>
    </w:rPr>
  </w:style>
  <w:style w:type="paragraph" w:customStyle="1" w:styleId="logoline">
    <w:name w:val="_logo line"/>
    <w:basedOn w:val="Normal"/>
    <w:rsid w:val="00F01A9D"/>
    <w:rPr>
      <w:sz w:val="28"/>
      <w:szCs w:val="28"/>
    </w:rPr>
  </w:style>
  <w:style w:type="paragraph" w:styleId="BalloonText">
    <w:name w:val="Balloon Text"/>
    <w:basedOn w:val="Normal"/>
    <w:semiHidden/>
    <w:rsid w:val="00B121D0"/>
    <w:rPr>
      <w:rFonts w:ascii="Tahoma" w:hAnsi="Tahoma" w:cs="Tahoma"/>
      <w:sz w:val="16"/>
      <w:szCs w:val="16"/>
    </w:rPr>
  </w:style>
  <w:style w:type="paragraph" w:customStyle="1" w:styleId="BannerTitle">
    <w:name w:val="Banner Title"/>
    <w:basedOn w:val="Normal"/>
    <w:rsid w:val="00BD262B"/>
    <w:pPr>
      <w:spacing w:before="160" w:after="40"/>
      <w:ind w:left="680"/>
    </w:pPr>
    <w:rPr>
      <w:rFonts w:ascii="Arial Bold" w:hAnsi="Arial Bold"/>
      <w:b/>
      <w:color w:val="005789"/>
      <w:sz w:val="28"/>
      <w:szCs w:val="26"/>
    </w:rPr>
  </w:style>
  <w:style w:type="paragraph" w:customStyle="1" w:styleId="Date">
    <w:name w:val="_Date"/>
    <w:basedOn w:val="Normal"/>
    <w:rsid w:val="00440FBF"/>
    <w:pPr>
      <w:ind w:left="113"/>
    </w:pPr>
    <w:rPr>
      <w:rFonts w:ascii="Arial Narrow" w:hAnsi="Arial Narrow"/>
      <w:sz w:val="16"/>
      <w:szCs w:val="14"/>
    </w:rPr>
  </w:style>
  <w:style w:type="paragraph" w:customStyle="1" w:styleId="Small">
    <w:name w:val="Small"/>
    <w:basedOn w:val="Normal"/>
    <w:rsid w:val="003363EA"/>
    <w:rPr>
      <w:sz w:val="4"/>
      <w:szCs w:val="4"/>
    </w:rPr>
  </w:style>
  <w:style w:type="paragraph" w:styleId="BodyText">
    <w:name w:val="Body Text"/>
    <w:basedOn w:val="Normal"/>
    <w:link w:val="BodyTextChar"/>
    <w:rsid w:val="000E36B0"/>
    <w:pPr>
      <w:spacing w:before="40" w:after="100"/>
    </w:pPr>
    <w:rPr>
      <w:rFonts w:ascii="Agfa Rotis Semisans" w:hAnsi="Agfa Rotis Semisans" w:cs="Arial"/>
      <w:szCs w:val="18"/>
    </w:rPr>
  </w:style>
  <w:style w:type="paragraph" w:customStyle="1" w:styleId="Bodybulletedtext">
    <w:name w:val="Body bulleted text"/>
    <w:basedOn w:val="BodyText"/>
    <w:rsid w:val="00CB17F3"/>
    <w:pPr>
      <w:numPr>
        <w:numId w:val="2"/>
      </w:numPr>
    </w:pPr>
  </w:style>
  <w:style w:type="character" w:customStyle="1" w:styleId="BodyTextChar">
    <w:name w:val="Body Text Char"/>
    <w:link w:val="BodyText"/>
    <w:rsid w:val="000E36B0"/>
    <w:rPr>
      <w:rFonts w:ascii="Agfa Rotis Semisans" w:hAnsi="Agfa Rotis Semisans" w:cs="Arial"/>
      <w:sz w:val="18"/>
      <w:szCs w:val="18"/>
      <w:lang w:val="en-GB" w:eastAsia="en-GB" w:bidi="ar-SA"/>
    </w:rPr>
  </w:style>
  <w:style w:type="paragraph" w:customStyle="1" w:styleId="Summary">
    <w:name w:val="Summary"/>
    <w:basedOn w:val="BodyText"/>
    <w:rsid w:val="007F638F"/>
    <w:pPr>
      <w:spacing w:before="80" w:after="20"/>
    </w:pPr>
    <w:rPr>
      <w:b/>
    </w:rPr>
  </w:style>
  <w:style w:type="paragraph" w:customStyle="1" w:styleId="Comment">
    <w:name w:val="Comment"/>
    <w:basedOn w:val="Normal"/>
    <w:rsid w:val="000E36B0"/>
    <w:pPr>
      <w:spacing w:before="60" w:after="20"/>
      <w:ind w:right="170"/>
      <w:jc w:val="right"/>
    </w:pPr>
    <w:rPr>
      <w:rFonts w:ascii="Arial Narrow" w:hAnsi="Arial Narrow" w:cs="Arial"/>
      <w:b/>
      <w:color w:val="142564"/>
      <w:spacing w:val="6"/>
      <w:sz w:val="14"/>
      <w:szCs w:val="14"/>
    </w:rPr>
  </w:style>
  <w:style w:type="paragraph" w:customStyle="1" w:styleId="SmallText">
    <w:name w:val="Small Text"/>
    <w:basedOn w:val="Comment"/>
    <w:rsid w:val="000E36B0"/>
    <w:pPr>
      <w:spacing w:before="40" w:after="120"/>
    </w:pPr>
    <w:rPr>
      <w:rFonts w:ascii="Agfa Rotis Semisans" w:hAnsi="Agfa Rotis Semisans"/>
      <w:b w:val="0"/>
      <w:color w:val="auto"/>
    </w:rPr>
  </w:style>
  <w:style w:type="paragraph" w:customStyle="1" w:styleId="TitleBlue">
    <w:name w:val="_Title Blue"/>
    <w:basedOn w:val="Summary"/>
    <w:rsid w:val="00B52A11"/>
    <w:rPr>
      <w:color w:val="005789"/>
      <w:sz w:val="26"/>
      <w:szCs w:val="26"/>
    </w:rPr>
  </w:style>
  <w:style w:type="paragraph" w:customStyle="1" w:styleId="TableText">
    <w:name w:val="_Table Text"/>
    <w:basedOn w:val="BodyText"/>
    <w:rsid w:val="007F638F"/>
    <w:pPr>
      <w:spacing w:after="40"/>
    </w:pPr>
    <w:rPr>
      <w:rFonts w:ascii="Arial Narrow" w:hAnsi="Arial Narrow"/>
      <w:sz w:val="16"/>
      <w:szCs w:val="16"/>
    </w:rPr>
  </w:style>
  <w:style w:type="paragraph" w:customStyle="1" w:styleId="ChartTitle">
    <w:name w:val="_ChartTitle"/>
    <w:basedOn w:val="TableText"/>
    <w:rsid w:val="00E612D4"/>
    <w:pPr>
      <w:spacing w:before="0"/>
      <w:jc w:val="center"/>
    </w:pPr>
    <w:rPr>
      <w:rFonts w:ascii="Agfa Rotis Semisans" w:hAnsi="Agfa Rotis Semisans"/>
      <w:b/>
      <w:color w:val="005BAA"/>
      <w:sz w:val="22"/>
      <w:szCs w:val="22"/>
    </w:rPr>
  </w:style>
  <w:style w:type="table" w:styleId="TableGrid">
    <w:name w:val="Table Grid"/>
    <w:basedOn w:val="TableNormal"/>
    <w:rsid w:val="00AE5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ltle">
    <w:name w:val="_Table Tiltle"/>
    <w:basedOn w:val="TableText"/>
    <w:rsid w:val="00974C6C"/>
    <w:rPr>
      <w:rFonts w:ascii="Arial Narrow Bold" w:hAnsi="Arial Narrow Bold"/>
      <w:b/>
    </w:rPr>
  </w:style>
  <w:style w:type="character" w:styleId="PageNumber">
    <w:name w:val="page number"/>
    <w:rsid w:val="00FA5B7F"/>
    <w:rPr>
      <w:rFonts w:ascii="Arial" w:hAnsi="Arial"/>
      <w:b/>
      <w:color w:val="FFFFFF"/>
      <w:sz w:val="16"/>
      <w:szCs w:val="16"/>
    </w:rPr>
  </w:style>
  <w:style w:type="paragraph" w:customStyle="1" w:styleId="Spacer">
    <w:name w:val="_Spacer"/>
    <w:basedOn w:val="Normal"/>
    <w:rsid w:val="008D55EC"/>
    <w:rPr>
      <w:sz w:val="2"/>
    </w:rPr>
  </w:style>
  <w:style w:type="paragraph" w:customStyle="1" w:styleId="ProductTitle">
    <w:name w:val="Product Title"/>
    <w:basedOn w:val="BannerTitle"/>
    <w:rsid w:val="00EC3247"/>
    <w:pPr>
      <w:spacing w:before="280"/>
    </w:pPr>
  </w:style>
  <w:style w:type="paragraph" w:customStyle="1" w:styleId="middleline">
    <w:name w:val="_middle line"/>
    <w:basedOn w:val="topline"/>
    <w:rsid w:val="00E31DBA"/>
    <w:rPr>
      <w:sz w:val="24"/>
    </w:rPr>
  </w:style>
  <w:style w:type="paragraph" w:customStyle="1" w:styleId="bline">
    <w:name w:val="b line"/>
    <w:basedOn w:val="topline"/>
    <w:rsid w:val="0076159B"/>
    <w:rPr>
      <w:sz w:val="12"/>
      <w:szCs w:val="12"/>
    </w:rPr>
  </w:style>
  <w:style w:type="paragraph" w:customStyle="1" w:styleId="signTop">
    <w:name w:val="_sign Top"/>
    <w:basedOn w:val="topline"/>
    <w:link w:val="signTopChar"/>
    <w:rsid w:val="00F01A9D"/>
    <w:rPr>
      <w:sz w:val="6"/>
      <w:szCs w:val="6"/>
    </w:rPr>
  </w:style>
  <w:style w:type="paragraph" w:customStyle="1" w:styleId="signMid">
    <w:name w:val="_sign Mid"/>
    <w:basedOn w:val="topline"/>
    <w:link w:val="signMidChar"/>
    <w:rsid w:val="00331992"/>
    <w:rPr>
      <w:sz w:val="36"/>
      <w:szCs w:val="36"/>
    </w:rPr>
  </w:style>
  <w:style w:type="paragraph" w:customStyle="1" w:styleId="TopBanner">
    <w:name w:val="_Top Banner"/>
    <w:basedOn w:val="topline"/>
    <w:rsid w:val="00344A9D"/>
    <w:rPr>
      <w:sz w:val="24"/>
      <w:szCs w:val="24"/>
    </w:rPr>
  </w:style>
  <w:style w:type="paragraph" w:customStyle="1" w:styleId="Label">
    <w:name w:val="_Label"/>
    <w:basedOn w:val="Date"/>
    <w:rsid w:val="00BD262B"/>
    <w:pPr>
      <w:spacing w:before="120" w:after="20"/>
      <w:ind w:left="680"/>
    </w:pPr>
    <w:rPr>
      <w:color w:val="E5EEF3"/>
      <w:sz w:val="18"/>
      <w:szCs w:val="18"/>
    </w:rPr>
  </w:style>
  <w:style w:type="paragraph" w:customStyle="1" w:styleId="BannerTitleLevel2">
    <w:name w:val="Banner Title Level 2"/>
    <w:basedOn w:val="BannerTitle"/>
    <w:rsid w:val="003D0F77"/>
    <w:pPr>
      <w:spacing w:before="100" w:after="100"/>
    </w:pPr>
    <w:rPr>
      <w:b w:val="0"/>
      <w:color w:val="E5EEF3"/>
    </w:rPr>
  </w:style>
  <w:style w:type="paragraph" w:customStyle="1" w:styleId="StyleLabelArialNarrowNotBoldRight">
    <w:name w:val="Style _Label + Arial Narrow Not Bold Right"/>
    <w:basedOn w:val="Label"/>
    <w:rsid w:val="00C9673B"/>
    <w:pPr>
      <w:ind w:right="680"/>
      <w:jc w:val="right"/>
    </w:pPr>
    <w:rPr>
      <w:b/>
    </w:rPr>
  </w:style>
  <w:style w:type="paragraph" w:customStyle="1" w:styleId="newdate">
    <w:name w:val="_new date"/>
    <w:basedOn w:val="StyleLabelArialNarrowNotBoldRight"/>
    <w:rsid w:val="00A02437"/>
    <w:pPr>
      <w:ind w:left="227"/>
      <w:jc w:val="left"/>
    </w:pPr>
    <w:rPr>
      <w:b w:val="0"/>
    </w:rPr>
  </w:style>
  <w:style w:type="paragraph" w:customStyle="1" w:styleId="Verticalspace">
    <w:name w:val="_Vertical space"/>
    <w:basedOn w:val="Date"/>
    <w:rsid w:val="007A5BFA"/>
    <w:pPr>
      <w:ind w:left="0"/>
    </w:pPr>
    <w:rPr>
      <w:szCs w:val="16"/>
    </w:rPr>
  </w:style>
  <w:style w:type="paragraph" w:customStyle="1" w:styleId="4p">
    <w:name w:val="_4p"/>
    <w:basedOn w:val="Spacer"/>
    <w:rsid w:val="00A716CC"/>
    <w:rPr>
      <w:sz w:val="8"/>
      <w:szCs w:val="8"/>
    </w:rPr>
  </w:style>
  <w:style w:type="paragraph" w:customStyle="1" w:styleId="insideheaderleft">
    <w:name w:val="_inside_header_left"/>
    <w:basedOn w:val="signTop"/>
    <w:link w:val="insideheaderleftChar"/>
    <w:rsid w:val="007E1536"/>
    <w:pPr>
      <w:spacing w:before="20" w:after="20"/>
      <w:ind w:left="113"/>
    </w:pPr>
    <w:rPr>
      <w:rFonts w:ascii="Arial Narrow" w:hAnsi="Arial Narrow"/>
      <w:sz w:val="16"/>
      <w:szCs w:val="16"/>
    </w:rPr>
  </w:style>
  <w:style w:type="paragraph" w:customStyle="1" w:styleId="insideheaderright">
    <w:name w:val="_inside_header_right"/>
    <w:basedOn w:val="insideheaderleft"/>
    <w:rsid w:val="007E1536"/>
    <w:pPr>
      <w:ind w:left="0" w:right="113"/>
      <w:jc w:val="right"/>
    </w:pPr>
  </w:style>
  <w:style w:type="paragraph" w:customStyle="1" w:styleId="Page">
    <w:name w:val="Page"/>
    <w:basedOn w:val="Normal"/>
    <w:rsid w:val="00B26A19"/>
    <w:pPr>
      <w:tabs>
        <w:tab w:val="center" w:pos="4153"/>
        <w:tab w:val="right" w:pos="8306"/>
      </w:tabs>
      <w:spacing w:after="20"/>
      <w:jc w:val="center"/>
    </w:pPr>
    <w:rPr>
      <w:rFonts w:ascii="Arial Narrow" w:hAnsi="Arial Narrow" w:cs="Arial"/>
      <w:b/>
      <w:sz w:val="14"/>
      <w:szCs w:val="14"/>
    </w:rPr>
  </w:style>
  <w:style w:type="paragraph" w:customStyle="1" w:styleId="HeaderTitle">
    <w:name w:val="_Header Title"/>
    <w:basedOn w:val="insideheaderright"/>
    <w:rsid w:val="00FC2CB4"/>
    <w:rPr>
      <w:rFonts w:ascii="Arial Bold" w:hAnsi="Arial Bold"/>
      <w:b/>
      <w:color w:val="005789"/>
    </w:rPr>
  </w:style>
  <w:style w:type="paragraph" w:customStyle="1" w:styleId="LogoTextPos">
    <w:name w:val="_Logo Text Pos"/>
    <w:basedOn w:val="signMid"/>
    <w:link w:val="LogoTextPosChar"/>
    <w:rsid w:val="00F01A9D"/>
    <w:pPr>
      <w:ind w:left="113"/>
    </w:pPr>
    <w:rPr>
      <w:sz w:val="16"/>
      <w:szCs w:val="16"/>
    </w:rPr>
  </w:style>
  <w:style w:type="character" w:customStyle="1" w:styleId="toplineChar">
    <w:name w:val="top_line Char"/>
    <w:link w:val="topline"/>
    <w:rsid w:val="00A80F07"/>
    <w:rPr>
      <w:rFonts w:ascii="Arial" w:hAnsi="Arial"/>
      <w:sz w:val="8"/>
      <w:szCs w:val="8"/>
      <w:lang w:val="en-GB" w:eastAsia="en-GB" w:bidi="ar-SA"/>
    </w:rPr>
  </w:style>
  <w:style w:type="character" w:customStyle="1" w:styleId="signMidChar">
    <w:name w:val="_sign Mid Char"/>
    <w:link w:val="signMid"/>
    <w:rsid w:val="00331992"/>
    <w:rPr>
      <w:rFonts w:ascii="Arial" w:hAnsi="Arial"/>
      <w:sz w:val="36"/>
      <w:szCs w:val="36"/>
      <w:lang w:val="en-GB" w:eastAsia="en-GB" w:bidi="ar-SA"/>
    </w:rPr>
  </w:style>
  <w:style w:type="character" w:customStyle="1" w:styleId="LogoTextPosChar">
    <w:name w:val="_Logo Text Pos Char"/>
    <w:link w:val="LogoTextPos"/>
    <w:rsid w:val="00F01A9D"/>
    <w:rPr>
      <w:rFonts w:ascii="Arial" w:hAnsi="Arial"/>
      <w:sz w:val="16"/>
      <w:szCs w:val="16"/>
      <w:lang w:val="en-GB" w:eastAsia="en-GB" w:bidi="ar-SA"/>
    </w:rPr>
  </w:style>
  <w:style w:type="paragraph" w:customStyle="1" w:styleId="spacer2pt">
    <w:name w:val="_spacer 2pt"/>
    <w:basedOn w:val="Normal"/>
    <w:rsid w:val="00331992"/>
    <w:rPr>
      <w:sz w:val="8"/>
      <w:szCs w:val="8"/>
    </w:rPr>
  </w:style>
  <w:style w:type="paragraph" w:customStyle="1" w:styleId="Frontheader">
    <w:name w:val="_Front header"/>
    <w:basedOn w:val="insideheaderleft"/>
    <w:link w:val="FrontheaderChar"/>
    <w:rsid w:val="00331992"/>
  </w:style>
  <w:style w:type="character" w:customStyle="1" w:styleId="signTopChar">
    <w:name w:val="_sign Top Char"/>
    <w:link w:val="signTop"/>
    <w:rsid w:val="00F01A9D"/>
    <w:rPr>
      <w:rFonts w:ascii="Arial" w:hAnsi="Arial"/>
      <w:sz w:val="6"/>
      <w:szCs w:val="6"/>
      <w:lang w:val="en-GB" w:eastAsia="en-GB" w:bidi="ar-SA"/>
    </w:rPr>
  </w:style>
  <w:style w:type="character" w:customStyle="1" w:styleId="insideheaderleftChar">
    <w:name w:val="_inside_header_left Char"/>
    <w:link w:val="insideheaderleft"/>
    <w:rsid w:val="00331992"/>
    <w:rPr>
      <w:rFonts w:ascii="Arial Narrow" w:hAnsi="Arial Narrow"/>
      <w:sz w:val="16"/>
      <w:szCs w:val="16"/>
      <w:lang w:val="en-GB" w:eastAsia="en-GB" w:bidi="ar-SA"/>
    </w:rPr>
  </w:style>
  <w:style w:type="character" w:customStyle="1" w:styleId="FrontheaderChar">
    <w:name w:val="_Front header Char"/>
    <w:basedOn w:val="insideheaderleftChar"/>
    <w:link w:val="Frontheader"/>
    <w:rsid w:val="00331992"/>
    <w:rPr>
      <w:rFonts w:ascii="Arial Narrow" w:hAnsi="Arial Narrow"/>
      <w:sz w:val="16"/>
      <w:szCs w:val="16"/>
      <w:lang w:val="en-GB" w:eastAsia="en-GB" w:bidi="ar-SA"/>
    </w:rPr>
  </w:style>
  <w:style w:type="paragraph" w:customStyle="1" w:styleId="StyleLabelCustomColorRGB205221229">
    <w:name w:val="Style _Label + Custom Color(RGB(205221229))"/>
    <w:basedOn w:val="Label"/>
    <w:rsid w:val="00296FCE"/>
    <w:rPr>
      <w:color w:val="FFFFFF"/>
    </w:rPr>
  </w:style>
  <w:style w:type="paragraph" w:customStyle="1" w:styleId="StyleLabelCustomColorRGB2052212291">
    <w:name w:val="Style _Label + Custom Color(RGB(205221229))1"/>
    <w:basedOn w:val="Label"/>
    <w:rsid w:val="00296FCE"/>
    <w:rPr>
      <w:color w:val="FFFFFF"/>
    </w:rPr>
  </w:style>
  <w:style w:type="paragraph" w:styleId="BodyTextIndent2">
    <w:name w:val="Body Text Indent 2"/>
    <w:basedOn w:val="Normal"/>
    <w:rsid w:val="00FF0172"/>
    <w:pPr>
      <w:spacing w:after="180" w:line="480" w:lineRule="auto"/>
      <w:ind w:leftChars="400" w:left="851"/>
    </w:pPr>
  </w:style>
  <w:style w:type="paragraph" w:styleId="BodyTextIndent">
    <w:name w:val="Body Text Indent"/>
    <w:basedOn w:val="Normal"/>
    <w:rsid w:val="00A55345"/>
    <w:pPr>
      <w:spacing w:after="180"/>
      <w:ind w:leftChars="400" w:left="851"/>
    </w:pPr>
  </w:style>
  <w:style w:type="paragraph" w:styleId="BodyTextIndent3">
    <w:name w:val="Body Text Indent 3"/>
    <w:basedOn w:val="Normal"/>
    <w:rsid w:val="00E235FB"/>
    <w:pPr>
      <w:spacing w:after="180"/>
      <w:ind w:leftChars="400" w:left="851"/>
    </w:pPr>
    <w:rPr>
      <w:sz w:val="16"/>
      <w:szCs w:val="16"/>
    </w:rPr>
  </w:style>
  <w:style w:type="paragraph" w:customStyle="1" w:styleId="marge">
    <w:name w:val="marge"/>
    <w:basedOn w:val="Normal"/>
    <w:rsid w:val="00E235FB"/>
    <w:pPr>
      <w:jc w:val="both"/>
    </w:pPr>
    <w:rPr>
      <w:rFonts w:ascii="Times" w:hAnsi="Times"/>
      <w:noProof/>
      <w:sz w:val="20"/>
      <w:szCs w:val="20"/>
      <w:lang w:eastAsia="en-US"/>
    </w:rPr>
  </w:style>
  <w:style w:type="paragraph" w:styleId="BodyText3">
    <w:name w:val="Body Text 3"/>
    <w:basedOn w:val="Normal"/>
    <w:rsid w:val="00791B61"/>
    <w:pPr>
      <w:spacing w:after="120"/>
    </w:pPr>
    <w:rPr>
      <w:sz w:val="16"/>
      <w:szCs w:val="16"/>
    </w:rPr>
  </w:style>
  <w:style w:type="paragraph" w:customStyle="1" w:styleId="Char1CharChar">
    <w:name w:val="Char1 Char Char"/>
    <w:basedOn w:val="Normal"/>
    <w:rsid w:val="00037EE2"/>
    <w:pPr>
      <w:spacing w:after="160" w:line="240" w:lineRule="exact"/>
    </w:pPr>
    <w:rPr>
      <w:rFonts w:ascii="Verdana" w:eastAsia="MS Mincho" w:hAnsi="Verdana" w:cs="Verdana"/>
      <w:sz w:val="20"/>
      <w:szCs w:val="20"/>
      <w:lang w:eastAsia="en-US"/>
    </w:rPr>
  </w:style>
  <w:style w:type="paragraph" w:styleId="FootnoteText">
    <w:name w:val="footnote text"/>
    <w:basedOn w:val="Normal"/>
    <w:semiHidden/>
    <w:rsid w:val="004831DC"/>
    <w:pPr>
      <w:jc w:val="both"/>
    </w:pPr>
    <w:rPr>
      <w:rFonts w:eastAsia="Times New Roman"/>
      <w:sz w:val="20"/>
      <w:szCs w:val="20"/>
      <w:lang w:eastAsia="ja-JP"/>
    </w:rPr>
  </w:style>
  <w:style w:type="character" w:styleId="FootnoteReference">
    <w:name w:val="footnote reference"/>
    <w:semiHidden/>
    <w:rsid w:val="004831DC"/>
    <w:rPr>
      <w:rFonts w:ascii="Verdana" w:hAnsi="Verdana"/>
      <w:sz w:val="24"/>
      <w:szCs w:val="24"/>
      <w:vertAlign w:val="superscript"/>
      <w:lang w:val="en-US" w:eastAsia="en-US" w:bidi="ar-SA"/>
    </w:rPr>
  </w:style>
  <w:style w:type="character" w:styleId="Hyperlink">
    <w:name w:val="Hyperlink"/>
    <w:rsid w:val="004831DC"/>
    <w:rPr>
      <w:rFonts w:ascii="Verdana" w:hAnsi="Verdana"/>
      <w:color w:val="0000FF"/>
      <w:sz w:val="24"/>
      <w:szCs w:val="24"/>
      <w:u w:val="single"/>
      <w:lang w:val="en-US" w:eastAsia="en-US" w:bidi="ar-SA"/>
    </w:rPr>
  </w:style>
  <w:style w:type="paragraph" w:customStyle="1" w:styleId="CarChar1CarCharCarCharCar">
    <w:name w:val="Car Char1 Car Char Car Char Car"/>
    <w:basedOn w:val="Normal"/>
    <w:rsid w:val="004831DC"/>
    <w:pPr>
      <w:numPr>
        <w:numId w:val="16"/>
      </w:numPr>
      <w:tabs>
        <w:tab w:val="clear" w:pos="1080"/>
      </w:tabs>
      <w:spacing w:after="160" w:line="240" w:lineRule="exact"/>
      <w:ind w:left="0" w:firstLine="0"/>
    </w:pPr>
    <w:rPr>
      <w:rFonts w:ascii="Verdana" w:eastAsia="Times New Roman" w:hAnsi="Verdana"/>
      <w:sz w:val="24"/>
      <w:lang w:val="en-US" w:eastAsia="en-US"/>
    </w:rPr>
  </w:style>
  <w:style w:type="paragraph" w:customStyle="1" w:styleId="CharCharCharCharCharCharCharChar1CharCharChar">
    <w:name w:val="Char Char Char Char Char Char Char Char1 Char Char Char"/>
    <w:basedOn w:val="Normal"/>
    <w:rsid w:val="004C475A"/>
    <w:pPr>
      <w:spacing w:after="160" w:line="240" w:lineRule="exact"/>
    </w:pPr>
    <w:rPr>
      <w:rFonts w:ascii="Verdana" w:eastAsia="MS Mincho" w:hAnsi="Verdana" w:cs="Verdana"/>
      <w:sz w:val="20"/>
      <w:szCs w:val="20"/>
      <w:lang w:eastAsia="en-US"/>
    </w:rPr>
  </w:style>
  <w:style w:type="paragraph" w:customStyle="1" w:styleId="Char1CharCharCharChar1CharChar1CharChar">
    <w:name w:val="字元 字元 Char 字元 字元1 Char 字元 字元 Char 字元 字元 Char 字元 字元 Char 字元 字元1 Char 字元 字元 Char 字元 字元1 Char 字元 字元 Char 字元 字元"/>
    <w:basedOn w:val="Normal"/>
    <w:rsid w:val="00DD544E"/>
    <w:pPr>
      <w:spacing w:after="160" w:line="240" w:lineRule="exact"/>
    </w:pPr>
    <w:rPr>
      <w:rFonts w:ascii="Verdana" w:eastAsia="MS Mincho" w:hAnsi="Verdana" w:cs="Verdana"/>
      <w:sz w:val="20"/>
      <w:szCs w:val="20"/>
      <w:lang w:eastAsia="en-US"/>
    </w:rPr>
  </w:style>
  <w:style w:type="paragraph" w:customStyle="1" w:styleId="1">
    <w:name w:val="1"/>
    <w:basedOn w:val="Normal"/>
    <w:rsid w:val="007B1BF9"/>
    <w:pPr>
      <w:spacing w:after="160" w:line="240" w:lineRule="exact"/>
    </w:pPr>
    <w:rPr>
      <w:rFonts w:ascii="Verdana" w:eastAsia="Times New Roman" w:hAnsi="Verdana"/>
      <w:sz w:val="24"/>
      <w:lang w:val="en-US" w:eastAsia="en-US"/>
    </w:rPr>
  </w:style>
  <w:style w:type="paragraph" w:styleId="PlainText">
    <w:name w:val="Plain Text"/>
    <w:basedOn w:val="Normal"/>
    <w:rsid w:val="0069402A"/>
    <w:rPr>
      <w:rFonts w:ascii="Courier New" w:eastAsia="Times New Roman" w:hAnsi="Courier New"/>
      <w:sz w:val="20"/>
      <w:szCs w:val="20"/>
      <w:lang w:val="en-US" w:eastAsia="en-US"/>
    </w:rPr>
  </w:style>
  <w:style w:type="paragraph" w:customStyle="1" w:styleId="CharCharCharCharCharCharCharChar">
    <w:name w:val="Char Char Char Char Char Char Char Char"/>
    <w:basedOn w:val="Normal"/>
    <w:rsid w:val="0069402A"/>
    <w:pPr>
      <w:spacing w:after="160" w:line="240" w:lineRule="exact"/>
    </w:pPr>
    <w:rPr>
      <w:rFonts w:ascii="Verdana" w:eastAsia="MS Mincho" w:hAnsi="Verdana" w:cs="Verdana"/>
      <w:sz w:val="20"/>
      <w:szCs w:val="20"/>
      <w:lang w:eastAsia="en-US"/>
    </w:rPr>
  </w:style>
  <w:style w:type="paragraph" w:customStyle="1" w:styleId="Text">
    <w:name w:val="Text"/>
    <w:basedOn w:val="Normal"/>
    <w:rsid w:val="006D1C8F"/>
    <w:pPr>
      <w:spacing w:before="40" w:after="60"/>
      <w:jc w:val="both"/>
    </w:pPr>
    <w:rPr>
      <w:rFonts w:ascii="Times New Roman" w:eastAsia="Times New Roman" w:hAnsi="Times New Roman"/>
      <w:sz w:val="24"/>
      <w:szCs w:val="20"/>
      <w:lang w:val="en-US" w:eastAsia="en-US"/>
    </w:rPr>
  </w:style>
  <w:style w:type="paragraph" w:customStyle="1" w:styleId="CharCharCharCharCharCharCharCharCharCharChar">
    <w:name w:val="Char Char Char Char Char Char Char Char Char Char Char"/>
    <w:basedOn w:val="Normal"/>
    <w:rsid w:val="00AC3492"/>
    <w:pPr>
      <w:spacing w:after="160" w:line="240" w:lineRule="exact"/>
    </w:pPr>
    <w:rPr>
      <w:rFonts w:ascii="Verdana" w:eastAsia="MS Mincho" w:hAnsi="Verdana" w:cs="Verdana"/>
      <w:sz w:val="20"/>
      <w:szCs w:val="20"/>
      <w:lang w:eastAsia="en-US"/>
    </w:rPr>
  </w:style>
  <w:style w:type="paragraph" w:customStyle="1" w:styleId="TableBlack">
    <w:name w:val="Table Black"/>
    <w:basedOn w:val="Caption"/>
    <w:rsid w:val="00233F6F"/>
    <w:pPr>
      <w:spacing w:before="20" w:after="0"/>
    </w:pPr>
    <w:rPr>
      <w:rFonts w:eastAsia="SimSun"/>
      <w:b w:val="0"/>
      <w:bCs w:val="0"/>
      <w:lang w:val="en-US" w:eastAsia="en-US"/>
    </w:rPr>
  </w:style>
  <w:style w:type="paragraph" w:styleId="Caption">
    <w:name w:val="caption"/>
    <w:basedOn w:val="Normal"/>
    <w:next w:val="Normal"/>
    <w:qFormat/>
    <w:rsid w:val="00233F6F"/>
    <w:pPr>
      <w:spacing w:before="120" w:after="120"/>
    </w:pPr>
    <w:rPr>
      <w:b/>
      <w:bCs/>
      <w:sz w:val="20"/>
      <w:szCs w:val="20"/>
    </w:rPr>
  </w:style>
  <w:style w:type="paragraph" w:styleId="BlockText">
    <w:name w:val="Block Text"/>
    <w:basedOn w:val="Normal"/>
    <w:rsid w:val="007E011C"/>
    <w:pPr>
      <w:spacing w:after="120"/>
      <w:ind w:left="1440" w:right="1440"/>
    </w:pPr>
    <w:rPr>
      <w:rFonts w:ascii="Times New Roman" w:hAnsi="Times New Roman"/>
      <w:sz w:val="20"/>
      <w:szCs w:val="20"/>
      <w:lang w:val="en-US" w:eastAsia="en-US"/>
    </w:rPr>
  </w:style>
  <w:style w:type="paragraph" w:styleId="ListBullet2">
    <w:name w:val="List Bullet 2"/>
    <w:basedOn w:val="Normal"/>
    <w:autoRedefine/>
    <w:rsid w:val="007E011C"/>
    <w:pPr>
      <w:numPr>
        <w:numId w:val="18"/>
      </w:numPr>
    </w:pPr>
    <w:rPr>
      <w:rFonts w:ascii="Times New Roman" w:hAnsi="Times New Roman"/>
      <w:sz w:val="20"/>
      <w:szCs w:val="20"/>
      <w:lang w:val="en-US" w:eastAsia="en-US"/>
    </w:rPr>
  </w:style>
  <w:style w:type="paragraph" w:customStyle="1" w:styleId="Char1CharCharCharChar">
    <w:name w:val="Char1 Char Char Char Char"/>
    <w:basedOn w:val="Normal"/>
    <w:rsid w:val="0002044D"/>
    <w:pPr>
      <w:spacing w:after="160" w:line="240" w:lineRule="exact"/>
    </w:pPr>
    <w:rPr>
      <w:rFonts w:ascii="Verdana" w:eastAsia="MS Mincho" w:hAnsi="Verdana" w:cs="Verdana"/>
      <w:sz w:val="20"/>
      <w:szCs w:val="20"/>
      <w:lang w:eastAsia="en-US"/>
    </w:rPr>
  </w:style>
  <w:style w:type="character" w:styleId="CommentReference">
    <w:name w:val="annotation reference"/>
    <w:uiPriority w:val="99"/>
    <w:semiHidden/>
    <w:unhideWhenUsed/>
    <w:rsid w:val="009113AF"/>
    <w:rPr>
      <w:sz w:val="16"/>
      <w:szCs w:val="16"/>
    </w:rPr>
  </w:style>
  <w:style w:type="paragraph" w:styleId="CommentText">
    <w:name w:val="annotation text"/>
    <w:basedOn w:val="Normal"/>
    <w:link w:val="CommentTextChar"/>
    <w:uiPriority w:val="99"/>
    <w:semiHidden/>
    <w:unhideWhenUsed/>
    <w:rsid w:val="009113AF"/>
    <w:rPr>
      <w:sz w:val="20"/>
      <w:szCs w:val="20"/>
    </w:rPr>
  </w:style>
  <w:style w:type="character" w:customStyle="1" w:styleId="CommentTextChar">
    <w:name w:val="Comment Text Char"/>
    <w:link w:val="CommentText"/>
    <w:semiHidden/>
    <w:rsid w:val="009113AF"/>
    <w:rPr>
      <w:rFonts w:ascii="Arial" w:hAnsi="Arial"/>
      <w:lang w:val="en-GB" w:eastAsia="en-GB" w:bidi="ar-SA"/>
    </w:rPr>
  </w:style>
  <w:style w:type="paragraph" w:styleId="CommentSubject">
    <w:name w:val="annotation subject"/>
    <w:basedOn w:val="CommentText"/>
    <w:next w:val="CommentText"/>
    <w:link w:val="CommentSubjectChar"/>
    <w:uiPriority w:val="99"/>
    <w:semiHidden/>
    <w:unhideWhenUsed/>
    <w:rsid w:val="009113AF"/>
    <w:rPr>
      <w:b/>
      <w:bCs/>
    </w:rPr>
  </w:style>
  <w:style w:type="character" w:customStyle="1" w:styleId="CommentSubjectChar">
    <w:name w:val="Comment Subject Char"/>
    <w:link w:val="CommentSubject"/>
    <w:uiPriority w:val="99"/>
    <w:semiHidden/>
    <w:rsid w:val="009113AF"/>
    <w:rPr>
      <w:rFonts w:ascii="Arial" w:hAnsi="Arial"/>
      <w:b/>
      <w:bCs/>
      <w:lang w:val="en-GB" w:eastAsia="en-GB" w:bidi="ar-SA"/>
    </w:rPr>
  </w:style>
  <w:style w:type="character" w:customStyle="1" w:styleId="headings-normal">
    <w:name w:val="headings-normal"/>
    <w:rsid w:val="00C651ED"/>
    <w:rPr>
      <w:rFonts w:ascii="Arial" w:eastAsia="Arial" w:hAnsi="Arial" w:cs="Arial"/>
      <w:b w:val="0"/>
      <w:i w:val="0"/>
      <w:strike w:val="0"/>
      <w:sz w:val="18"/>
      <w:u w:val="none"/>
    </w:rPr>
  </w:style>
  <w:style w:type="paragraph" w:customStyle="1" w:styleId="cellparagraphstylehalignjustified">
    <w:name w:val="cell_paragraph_style + halign:justified"/>
    <w:basedOn w:val="Normal"/>
    <w:rsid w:val="00D43F89"/>
    <w:pPr>
      <w:jc w:val="both"/>
    </w:pPr>
    <w:rPr>
      <w:rFonts w:ascii="Times New Roman" w:eastAsia="Times New Roman" w:hAnsi="Times New Roman"/>
      <w:sz w:val="20"/>
      <w:szCs w:val="20"/>
      <w:lang w:val="en-US" w:eastAsia="zh-CN"/>
    </w:rPr>
  </w:style>
  <w:style w:type="character" w:customStyle="1" w:styleId="Heading4Char">
    <w:name w:val="Heading 4 Char"/>
    <w:link w:val="Heading4"/>
    <w:rsid w:val="0021499E"/>
    <w:rPr>
      <w:rFonts w:eastAsia="MS Mincho"/>
      <w:b/>
      <w:bCs/>
      <w:sz w:val="28"/>
      <w:szCs w:val="28"/>
      <w:lang w:val="fr-FR" w:eastAsia="ja-JP" w:bidi="ar-SA"/>
    </w:rPr>
  </w:style>
  <w:style w:type="paragraph" w:styleId="NoSpacing">
    <w:name w:val="No Spacing"/>
    <w:uiPriority w:val="1"/>
    <w:qFormat/>
    <w:rsid w:val="009C7ADC"/>
    <w:rPr>
      <w:rFonts w:eastAsia="MS Mincho"/>
      <w:sz w:val="24"/>
      <w:szCs w:val="24"/>
      <w:lang w:val="fr-FR"/>
    </w:rPr>
  </w:style>
  <w:style w:type="paragraph" w:customStyle="1" w:styleId="DefinitionLev2">
    <w:name w:val="Definition Lev 2"/>
    <w:aliases w:val="D2"/>
    <w:basedOn w:val="Normal"/>
    <w:rsid w:val="004B2E2D"/>
    <w:pPr>
      <w:autoSpaceDE w:val="0"/>
      <w:autoSpaceDN w:val="0"/>
      <w:adjustRightInd w:val="0"/>
      <w:spacing w:before="240"/>
      <w:jc w:val="both"/>
    </w:pPr>
    <w:rPr>
      <w:rFonts w:ascii="Times New Roman" w:eastAsia="Times New Roman" w:hAnsi="Times New Roman"/>
      <w:sz w:val="20"/>
      <w:szCs w:val="20"/>
      <w:lang w:eastAsia="en-US"/>
    </w:rPr>
  </w:style>
  <w:style w:type="paragraph" w:styleId="Revision">
    <w:name w:val="Revision"/>
    <w:hidden/>
    <w:uiPriority w:val="99"/>
    <w:semiHidden/>
    <w:rsid w:val="008838FD"/>
    <w:rPr>
      <w:rFonts w:ascii="Arial" w:hAnsi="Arial"/>
      <w:sz w:val="18"/>
      <w:szCs w:val="24"/>
      <w:lang w:val="en-GB" w:eastAsia="en-GB"/>
    </w:rPr>
  </w:style>
  <w:style w:type="paragraph" w:customStyle="1" w:styleId="CharCharChar">
    <w:name w:val="Char Char Char"/>
    <w:basedOn w:val="Normal"/>
    <w:rsid w:val="000D3A23"/>
    <w:pPr>
      <w:tabs>
        <w:tab w:val="num" w:pos="360"/>
      </w:tabs>
      <w:spacing w:after="160" w:line="240" w:lineRule="exact"/>
    </w:pPr>
    <w:rPr>
      <w:rFonts w:ascii="Verdana" w:eastAsia="Times New Roman" w:hAnsi="Verdana"/>
      <w:sz w:val="24"/>
      <w:lang w:val="en-US" w:eastAsia="en-US"/>
    </w:rPr>
  </w:style>
  <w:style w:type="paragraph" w:customStyle="1" w:styleId="Level3">
    <w:name w:val="Level 3"/>
    <w:basedOn w:val="Normal"/>
    <w:rsid w:val="000D3A23"/>
    <w:pPr>
      <w:tabs>
        <w:tab w:val="num" w:pos="1559"/>
      </w:tabs>
      <w:autoSpaceDE w:val="0"/>
      <w:autoSpaceDN w:val="0"/>
      <w:adjustRightInd w:val="0"/>
      <w:ind w:left="1559" w:hanging="567"/>
    </w:pPr>
    <w:rPr>
      <w:rFonts w:ascii="Times New Roman" w:eastAsia="Times New Roman" w:hAnsi="Times New Roman"/>
      <w:sz w:val="24"/>
      <w:lang w:eastAsia="en-US"/>
    </w:rPr>
  </w:style>
  <w:style w:type="paragraph" w:customStyle="1" w:styleId="DefinitionLev1">
    <w:name w:val="Definition Lev 1"/>
    <w:aliases w:val="D1"/>
    <w:basedOn w:val="BodyMainChar"/>
    <w:rsid w:val="000D3A23"/>
    <w:pPr>
      <w:tabs>
        <w:tab w:val="num" w:pos="360"/>
      </w:tabs>
    </w:pPr>
  </w:style>
  <w:style w:type="paragraph" w:customStyle="1" w:styleId="BodyMainChar">
    <w:name w:val="Body Main Char"/>
    <w:aliases w:val="BM Char"/>
    <w:basedOn w:val="Normal"/>
    <w:rsid w:val="000D3A23"/>
    <w:pPr>
      <w:autoSpaceDE w:val="0"/>
      <w:autoSpaceDN w:val="0"/>
      <w:adjustRightInd w:val="0"/>
      <w:spacing w:before="240"/>
      <w:ind w:firstLine="720"/>
      <w:jc w:val="both"/>
    </w:pPr>
    <w:rPr>
      <w:rFonts w:ascii="Times New Roman" w:eastAsia="Times New Roman" w:hAnsi="Times New Roman"/>
      <w:sz w:val="20"/>
      <w:szCs w:val="20"/>
      <w:lang w:eastAsia="en-US"/>
    </w:rPr>
  </w:style>
  <w:style w:type="paragraph" w:customStyle="1" w:styleId="DefinitionLev3">
    <w:name w:val="Definition Lev 3"/>
    <w:aliases w:val="D3"/>
    <w:basedOn w:val="BodyMainChar"/>
    <w:rsid w:val="000D3A23"/>
    <w:pPr>
      <w:numPr>
        <w:ilvl w:val="2"/>
      </w:numPr>
      <w:tabs>
        <w:tab w:val="num" w:pos="2779"/>
      </w:tabs>
      <w:ind w:left="1440" w:firstLine="979"/>
    </w:pPr>
  </w:style>
  <w:style w:type="character" w:styleId="PlaceholderText">
    <w:name w:val="Placeholder Text"/>
    <w:basedOn w:val="DefaultParagraphFont"/>
    <w:uiPriority w:val="99"/>
    <w:semiHidden/>
    <w:rsid w:val="00C819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7077">
      <w:bodyDiv w:val="1"/>
      <w:marLeft w:val="0"/>
      <w:marRight w:val="0"/>
      <w:marTop w:val="0"/>
      <w:marBottom w:val="0"/>
      <w:divBdr>
        <w:top w:val="none" w:sz="0" w:space="0" w:color="auto"/>
        <w:left w:val="none" w:sz="0" w:space="0" w:color="auto"/>
        <w:bottom w:val="none" w:sz="0" w:space="0" w:color="auto"/>
        <w:right w:val="none" w:sz="0" w:space="0" w:color="auto"/>
      </w:divBdr>
    </w:div>
    <w:div w:id="774786830">
      <w:bodyDiv w:val="1"/>
      <w:marLeft w:val="0"/>
      <w:marRight w:val="0"/>
      <w:marTop w:val="0"/>
      <w:marBottom w:val="0"/>
      <w:divBdr>
        <w:top w:val="none" w:sz="0" w:space="0" w:color="auto"/>
        <w:left w:val="none" w:sz="0" w:space="0" w:color="auto"/>
        <w:bottom w:val="none" w:sz="0" w:space="0" w:color="auto"/>
        <w:right w:val="none" w:sz="0" w:space="0" w:color="auto"/>
      </w:divBdr>
    </w:div>
    <w:div w:id="13532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lobalmarkets.bnppariba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DB8DD-966C-4891-8A41-9897661B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5232</Words>
  <Characters>28235</Characters>
  <Application>Microsoft Office Word</Application>
  <DocSecurity>0</DocSecurity>
  <PresentationFormat>[Compatibility Mode]</PresentationFormat>
  <Lines>235</Lines>
  <Paragraphs>66</Paragraphs>
  <ScaleCrop>false</ScaleCrop>
  <HeadingPairs>
    <vt:vector size="2" baseType="variant">
      <vt:variant>
        <vt:lpstr>Title</vt:lpstr>
      </vt:variant>
      <vt:variant>
        <vt:i4>1</vt:i4>
      </vt:variant>
    </vt:vector>
  </HeadingPairs>
  <TitlesOfParts>
    <vt:vector size="1" baseType="lpstr">
      <vt:lpstr>BNP bonus enhanced index swap - counterparty TS 20140908 (00181082).DOC</vt:lpstr>
    </vt:vector>
  </TitlesOfParts>
  <Company>BNP Paribas</Company>
  <LinksUpToDate>false</LinksUpToDate>
  <CharactersWithSpaces>33401</CharactersWithSpaces>
  <SharedDoc>false</SharedDoc>
  <HLinks>
    <vt:vector size="6" baseType="variant">
      <vt:variant>
        <vt:i4>5242906</vt:i4>
      </vt:variant>
      <vt:variant>
        <vt:i4>24</vt:i4>
      </vt:variant>
      <vt:variant>
        <vt:i4>0</vt:i4>
      </vt:variant>
      <vt:variant>
        <vt:i4>5</vt:i4>
      </vt:variant>
      <vt:variant>
        <vt:lpwstr>https://globalmarkets.bnpparibas.com/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BNP bonus enhanced index swap - counterparty TS 20140908 (00181082).DOC</dc:title>
  <dc:subject/>
  <dc:creator>demellweekd</dc:creator>
  <cp:keywords>Classification=Confidential</cp:keywords>
  <dc:description/>
  <cp:lastModifiedBy>Ryan S KIM</cp:lastModifiedBy>
  <cp:revision>4</cp:revision>
  <cp:lastPrinted>2021-10-25T01:50:00Z</cp:lastPrinted>
  <dcterms:created xsi:type="dcterms:W3CDTF">2023-10-12T10:35:00Z</dcterms:created>
  <dcterms:modified xsi:type="dcterms:W3CDTF">2023-10-12T10:45:00Z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GEAAO+/T9t20xwnfeD6+zh9/VCvsp80kCSf4m/KlulzHiZFHSoEIU0sJqKdS2n+7mel1T37mAfsC38Fl_x000d_
VhQtkAze4pcpo+qTPN84fdz08W6LweHC9UPBdPAIEx/5KnMP9fJWaCWM7OSGzkGb0JEZW1SiNlgw_x000d_
XkeIJIFIOkxL4C3RFxeQ0XKGyb8tEPQWeEMbE4zEQerqHlK41KFkPYCvtBDKMC3+UlizRonhmaAx_x000d_
5GjWk8ppCw0aFg/G7</vt:lpwstr>
  </property>
  <property fmtid="{D5CDD505-2E9C-101B-9397-08002B2CF9AE}" pid="3" name="MAIL_MSG_ID2">
    <vt:lpwstr>l4quDNSZC6T</vt:lpwstr>
  </property>
  <property fmtid="{D5CDD505-2E9C-101B-9397-08002B2CF9AE}" pid="4" name="RESPONSE_SENDER_NAME">
    <vt:lpwstr>gAAAdya76B99d4hLGUR1rQ+8TxTv0GGEPdix</vt:lpwstr>
  </property>
  <property fmtid="{D5CDD505-2E9C-101B-9397-08002B2CF9AE}" pid="5" name="EMAIL_OWNER_ADDRESS">
    <vt:lpwstr>ABAAVOAfoSrQoyzhP/mQaZmLSilsx7Tb5JkR4AxpZYA0lhPwOPHj2f3OIv8PT/oGPSje</vt:lpwstr>
  </property>
  <property fmtid="{D5CDD505-2E9C-101B-9397-08002B2CF9AE}" pid="6" name="TitusGUID">
    <vt:lpwstr>83b011ce-0f2a-4744-b906-f58aa231f223</vt:lpwstr>
  </property>
  <property fmtid="{D5CDD505-2E9C-101B-9397-08002B2CF9AE}" pid="7" name="db.comClassification">
    <vt:lpwstr>Public</vt:lpwstr>
  </property>
  <property fmtid="{D5CDD505-2E9C-101B-9397-08002B2CF9AE}" pid="8" name="Classification">
    <vt:lpwstr>Confidential</vt:lpwstr>
  </property>
  <property fmtid="{D5CDD505-2E9C-101B-9397-08002B2CF9AE}" pid="9" name="VISUALMARKING">
    <vt:lpwstr>None</vt:lpwstr>
  </property>
  <property fmtid="{D5CDD505-2E9C-101B-9397-08002B2CF9AE}" pid="10" name="MSIP_Label_2ef92fbf-70ae-4343-8294-e5172915ddda_Enabled">
    <vt:lpwstr>true</vt:lpwstr>
  </property>
  <property fmtid="{D5CDD505-2E9C-101B-9397-08002B2CF9AE}" pid="11" name="MSIP_Label_2ef92fbf-70ae-4343-8294-e5172915ddda_SetDate">
    <vt:lpwstr>2022-01-18T10:41:13Z</vt:lpwstr>
  </property>
  <property fmtid="{D5CDD505-2E9C-101B-9397-08002B2CF9AE}" pid="12" name="MSIP_Label_2ef92fbf-70ae-4343-8294-e5172915ddda_Method">
    <vt:lpwstr>Standard</vt:lpwstr>
  </property>
  <property fmtid="{D5CDD505-2E9C-101B-9397-08002B2CF9AE}" pid="13" name="MSIP_Label_2ef92fbf-70ae-4343-8294-e5172915ddda_Name">
    <vt:lpwstr>Confidential - Standard</vt:lpwstr>
  </property>
  <property fmtid="{D5CDD505-2E9C-101B-9397-08002B2CF9AE}" pid="14" name="MSIP_Label_2ef92fbf-70ae-4343-8294-e5172915ddda_SiteId">
    <vt:lpwstr>614f9c25-bffa-42c7-86d8-964101f55fa2</vt:lpwstr>
  </property>
  <property fmtid="{D5CDD505-2E9C-101B-9397-08002B2CF9AE}" pid="15" name="MSIP_Label_2ef92fbf-70ae-4343-8294-e5172915ddda_ActionId">
    <vt:lpwstr>f2893199-869d-4c67-bc36-51ea24479d9e</vt:lpwstr>
  </property>
  <property fmtid="{D5CDD505-2E9C-101B-9397-08002B2CF9AE}" pid="16" name="MSIP_Label_2ef92fbf-70ae-4343-8294-e5172915ddda_ContentBits">
    <vt:lpwstr>2</vt:lpwstr>
  </property>
</Properties>
</file>