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HELLENISTIC JUDAISM</w:t>
      </w:r>
    </w:p>
    <w:p>
      <w:pPr>
        <w:pStyle w:val="Body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Teresa Minondo</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Alexander the Great laid the foundations for a cultural and religious transformation of the ancient world. His military strategy went beyond occupying territory and instead he was able to fuse Greek </w:t>
      </w:r>
      <w:r>
        <w:rPr>
          <w:rFonts w:ascii="Times New Roman" w:hAnsi="Times New Roman"/>
          <w:sz w:val="24"/>
          <w:szCs w:val="24"/>
          <w:rtl w:val="0"/>
          <w:lang w:val="en-US"/>
        </w:rPr>
        <w:t>culture with</w:t>
      </w:r>
      <w:r>
        <w:rPr>
          <w:rFonts w:ascii="Times New Roman" w:hAnsi="Times New Roman"/>
          <w:sz w:val="24"/>
          <w:szCs w:val="24"/>
          <w:rtl w:val="0"/>
          <w:lang w:val="en-US"/>
        </w:rPr>
        <w:t xml:space="preserve"> old oriental culture. During his campaigns he traveled with engineers, architects, scientists, philosopher and historians who established Hellenistic cities throughout the eastern half of the Mediterranean. These cities spread Greek beliefs and life style throughout the ancient world. They establish the framework for the syncretism of ancient Judaism with Hellenistic Culture. </w:t>
      </w:r>
      <w:r>
        <w:rPr>
          <w:rFonts w:ascii="Times New Roman" w:hAnsi="Times New Roman"/>
          <w:sz w:val="24"/>
          <w:szCs w:val="24"/>
          <w:rtl w:val="0"/>
          <w:lang w:val="en-US"/>
        </w:rPr>
        <w:t>T</w:t>
      </w:r>
      <w:r>
        <w:rPr>
          <w:rFonts w:ascii="Times New Roman" w:hAnsi="Times New Roman"/>
          <w:sz w:val="24"/>
          <w:szCs w:val="24"/>
          <w:rtl w:val="0"/>
          <w:lang w:val="en-US"/>
        </w:rPr>
        <w:t>he Hellenistic period brought</w:t>
      </w:r>
      <w:r>
        <w:rPr>
          <w:rFonts w:ascii="Times New Roman" w:hAnsi="Times New Roman"/>
          <w:sz w:val="24"/>
          <w:szCs w:val="24"/>
          <w:rtl w:val="0"/>
          <w:lang w:val="en-US"/>
        </w:rPr>
        <w:t xml:space="preserve"> both</w:t>
      </w:r>
      <w:r>
        <w:rPr>
          <w:rFonts w:ascii="Times New Roman" w:hAnsi="Times New Roman"/>
          <w:sz w:val="24"/>
          <w:szCs w:val="24"/>
          <w:rtl w:val="0"/>
          <w:lang w:val="en-US"/>
        </w:rPr>
        <w:t xml:space="preserve"> innovation, </w:t>
      </w:r>
      <w:r>
        <w:rPr>
          <w:rFonts w:ascii="Times New Roman" w:hAnsi="Times New Roman"/>
          <w:sz w:val="24"/>
          <w:szCs w:val="24"/>
          <w:rtl w:val="0"/>
          <w:lang w:val="en-US"/>
        </w:rPr>
        <w:t xml:space="preserve">as well as the </w:t>
      </w:r>
      <w:r>
        <w:rPr>
          <w:rFonts w:ascii="Times New Roman" w:hAnsi="Times New Roman"/>
          <w:sz w:val="24"/>
          <w:szCs w:val="24"/>
          <w:rtl w:val="0"/>
          <w:lang w:val="en-US"/>
        </w:rPr>
        <w:t>peril of</w:t>
      </w:r>
      <w:r>
        <w:rPr>
          <w:rFonts w:ascii="Times New Roman" w:hAnsi="Times New Roman"/>
          <w:sz w:val="24"/>
          <w:szCs w:val="24"/>
          <w:rtl w:val="0"/>
          <w:lang w:val="en-US"/>
        </w:rPr>
        <w:t xml:space="preserve"> cultures becoming homogenous</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Even though Judaism was able to maintain its distinct characteristics Hellenism still affect Jews of the ancient world. One can still observe greek influences in the Torah.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Centuries before Alexander the Great, Judaism was considered Henotheism. Henotheism acknowledges the existence of multiple gods; with the belief that every region has a supreme God. During the ancient world most cultures were Henotheism.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Between the Babylonian exile and the beginning of the Hellenistic period Judaism transitioned from Henotheism to becoming the first Monotheistic religion.  </w:t>
      </w:r>
      <w:r>
        <w:rPr>
          <w:rFonts w:ascii="Times New Roman" w:hAnsi="Times New Roman"/>
          <w:sz w:val="24"/>
          <w:szCs w:val="24"/>
          <w:rtl w:val="0"/>
          <w:lang w:val="en-US"/>
        </w:rPr>
        <w:t>Monotheis</w:t>
      </w:r>
      <w:r>
        <w:rPr>
          <w:rFonts w:ascii="Times New Roman" w:hAnsi="Times New Roman"/>
          <w:sz w:val="24"/>
          <w:szCs w:val="24"/>
          <w:rtl w:val="0"/>
          <w:lang w:val="en-US"/>
        </w:rPr>
        <w:t xml:space="preserve">t believed in the existence of only one true God. This dogma made Israel different from all other religions and cultures within the ancient Orient. </w:t>
      </w:r>
      <w:r>
        <w:rPr>
          <w:rFonts w:ascii="Times New Roman" w:hAnsi="Times New Roman"/>
          <w:sz w:val="24"/>
          <w:szCs w:val="24"/>
          <w:rtl w:val="0"/>
          <w:lang w:val="en-US"/>
        </w:rPr>
        <w:t>This</w:t>
      </w:r>
      <w:r>
        <w:rPr>
          <w:rFonts w:ascii="Times New Roman" w:hAnsi="Times New Roman"/>
          <w:sz w:val="24"/>
          <w:szCs w:val="24"/>
          <w:rtl w:val="0"/>
          <w:lang w:val="en-US"/>
        </w:rPr>
        <w:t xml:space="preserve"> is one of many examples of what</w:t>
      </w:r>
      <w:r>
        <w:rPr>
          <w:rFonts w:ascii="Times New Roman" w:hAnsi="Times New Roman"/>
          <w:sz w:val="24"/>
          <w:szCs w:val="24"/>
          <w:rtl w:val="0"/>
          <w:lang w:val="en-US"/>
        </w:rPr>
        <w:t xml:space="preserve"> made the immersion of Greek culture and Judaism difficult.</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According to the book</w:t>
      </w:r>
      <w:r>
        <w:rPr>
          <w:rFonts w:ascii="Times New Roman" w:hAnsi="Times New Roman"/>
          <w:sz w:val="24"/>
          <w:szCs w:val="24"/>
          <w:rtl w:val="0"/>
          <w:lang w:val="en-US"/>
        </w:rPr>
        <w:t>,</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Black Athena</w:t>
      </w:r>
      <w:r>
        <w:rPr>
          <w:rFonts w:ascii="Times New Roman" w:hAnsi="Times New Roman"/>
          <w:i w:val="1"/>
          <w:iCs w:val="1"/>
          <w:sz w:val="24"/>
          <w:szCs w:val="24"/>
          <w:rtl w:val="0"/>
          <w:lang w:val="en-US"/>
        </w:rPr>
        <w:t>,</w:t>
      </w:r>
      <w:r>
        <w:rPr>
          <w:rFonts w:ascii="Times New Roman" w:hAnsi="Times New Roman"/>
          <w:sz w:val="24"/>
          <w:szCs w:val="24"/>
          <w:rtl w:val="0"/>
          <w:lang w:val="en-US"/>
        </w:rPr>
        <w:t xml:space="preserve"> by Martin Bernal there are two models of Greek culture: Levantine Culture and </w:t>
      </w:r>
      <w:r>
        <w:rPr>
          <w:rFonts w:ascii="Times New Roman" w:hAnsi="Times New Roman" w:hint="default"/>
          <w:sz w:val="24"/>
          <w:szCs w:val="24"/>
          <w:rtl w:val="0"/>
          <w:lang w:val="en-US"/>
        </w:rPr>
        <w:t>“</w:t>
      </w:r>
      <w:r>
        <w:rPr>
          <w:rFonts w:ascii="Times New Roman" w:hAnsi="Times New Roman"/>
          <w:sz w:val="24"/>
          <w:szCs w:val="24"/>
          <w:rtl w:val="0"/>
          <w:lang w:val="en-US"/>
        </w:rPr>
        <w:t>the extreme Aryan Model</w:t>
      </w:r>
      <w:r>
        <w:rPr>
          <w:rFonts w:ascii="Times New Roman" w:hAnsi="Times New Roman" w:hint="default"/>
          <w:sz w:val="24"/>
          <w:szCs w:val="24"/>
          <w:rtl w:val="0"/>
          <w:lang w:val="en-US"/>
        </w:rPr>
        <w:t>”</w:t>
      </w:r>
      <w:r>
        <w:rPr>
          <w:rFonts w:ascii="Times New Roman" w:hAnsi="Times New Roman"/>
          <w:sz w:val="24"/>
          <w:szCs w:val="24"/>
          <w:rtl w:val="0"/>
          <w:lang w:val="en-US"/>
        </w:rPr>
        <w:t>. The first model hypothesizes that during 1500 BC both the Egyptians and the Phoenicians civilized the natives in Hellas. This brought about Greek culture and is thus</w:t>
      </w:r>
      <w:r>
        <w:rPr>
          <w:rFonts w:ascii="Times New Roman" w:hAnsi="Times New Roman"/>
          <w:sz w:val="24"/>
          <w:szCs w:val="24"/>
          <w:rtl w:val="0"/>
          <w:lang w:val="en-US"/>
        </w:rPr>
        <w:t>,</w:t>
      </w:r>
      <w:r>
        <w:rPr>
          <w:rFonts w:ascii="Times New Roman" w:hAnsi="Times New Roman"/>
          <w:sz w:val="24"/>
          <w:szCs w:val="24"/>
          <w:rtl w:val="0"/>
          <w:lang w:val="en-US"/>
        </w:rPr>
        <w:t xml:space="preserve"> categorized as a Levantine culture. The second  argues that the Greeks were descendants of Indo-Europeans that invaded Hellas (Bernal 182)</w:t>
      </w:r>
      <w:r>
        <w:rPr>
          <w:rFonts w:ascii="Times New Roman" w:hAnsi="Times New Roman"/>
          <w:sz w:val="24"/>
          <w:szCs w:val="24"/>
          <w:rtl w:val="0"/>
          <w:lang w:val="en-US"/>
        </w:rPr>
        <w:t>. When Alexander established his Empire, he quickly realized that Greek culture could not replace older and deeply rooted religions like Judaism. Two examples of this were: the Greeks inability to replace the role of religion for the whole empire and also the inefficiency of establishing a democratic city system. Instead he did two things in order to gain better and more stable control over his territory: he allowed the worship of local deities and he establishes a centralized government. The tolerance for the worship of local deities resulted in syncretism between different cultures. An example of this can be observed in Gnosticism, which blended Judaism, Christianity and Greek philosophy during 300 BC TO 300 AD (e.g Loflan Lewis, Religious Syncretism, Hellenism, and Christianity).</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To spread Greek culture, Hellenistic cities (known as polis) were established within the captured territories. All these cities followed a similar framework: in the center there was a public town and a marketplace, then there was a city council, public baths, temples to worship the Greek Gods and other institutions that characterized Greek life. Besides being placed throughout the kingdom they were also interconnected by a series of roads. These road helped spread Hellenization rapidly throughout the ancient world. Gradually, the process of Hellenization would reach Jerusalem and thus, Judaism (Skarsaune 33-35)</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During the Hellenistic period the Jewish community struggled with the decision of how to react to the Hellenization of Judaism to oppose or embrace it. This struggle stemmed from the repercussion of being severed from the hellenized world. Hellenistic Greece represented </w:t>
      </w:r>
      <w:r>
        <w:rPr>
          <w:rFonts w:ascii="Times New Roman" w:hAnsi="Times New Roman" w:hint="default"/>
          <w:sz w:val="24"/>
          <w:szCs w:val="24"/>
          <w:rtl w:val="0"/>
          <w:lang w:val="en-US"/>
        </w:rPr>
        <w:t>‘</w:t>
      </w:r>
      <w:r>
        <w:rPr>
          <w:rFonts w:ascii="Times New Roman" w:hAnsi="Times New Roman"/>
          <w:sz w:val="24"/>
          <w:szCs w:val="24"/>
          <w:rtl w:val="0"/>
          <w:lang w:val="en-US"/>
        </w:rPr>
        <w:t>civilization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was a source of prosperity bringing knowledge of science, geometry, philosophy and international trade.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largest conflict between merging both cultures was found in the Torah and how different it was to Hellenistic beliefs. The main supporters of Hellenization desired to alter the Torah to fit into the civilized world. This obviously posed the risk of Judaism becoming a part of Hellenistic culture as a whole and getting lost in history. </w:t>
      </w:r>
      <w:r>
        <w:rPr>
          <w:rFonts w:ascii="Times New Roman" w:hAnsi="Times New Roman"/>
          <w:sz w:val="24"/>
          <w:szCs w:val="24"/>
          <w:rtl w:val="0"/>
        </w:rPr>
        <w:t xml:space="preserv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Greek practices and beliefs deeply contrasted with Jewish customs, for example: circumcision and nudity (Sarksaune 31). The Greeks viewed circumcision as a mutilation of the body while the Jews saw it as a cleansing and an important aspect of their tradition. For the people of Israel circumcision held a deeper meaning observed in Genesis. </w:t>
      </w:r>
      <w:r>
        <w:rPr>
          <w:rFonts w:ascii="Times New Roman" w:hAnsi="Times New Roman" w:hint="default"/>
          <w:sz w:val="24"/>
          <w:szCs w:val="24"/>
          <w:rtl w:val="0"/>
          <w:lang w:val="en-US"/>
        </w:rPr>
        <w:t>“</w:t>
      </w:r>
      <w:r>
        <w:rPr>
          <w:rFonts w:ascii="Times New Roman" w:hAnsi="Times New Roman"/>
          <w:sz w:val="24"/>
          <w:szCs w:val="24"/>
          <w:rtl w:val="0"/>
          <w:lang w:val="en-US"/>
        </w:rPr>
        <w:t>I made you the ancestor of a multitude of nation. I will make you exceedingly fruitful</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I will give you, the land where you are know an alien, all the land of Canaan, for a perpetual holding</w:t>
      </w:r>
      <w:r>
        <w:rPr>
          <w:rFonts w:ascii="Times New Roman" w:hAnsi="Times New Roman" w:hint="default"/>
          <w:sz w:val="24"/>
          <w:szCs w:val="24"/>
          <w:rtl w:val="0"/>
          <w:lang w:val="en-US"/>
        </w:rPr>
        <w:t>…</w:t>
      </w:r>
      <w:r>
        <w:rPr>
          <w:rFonts w:ascii="Times New Roman" w:hAnsi="Times New Roman"/>
          <w:sz w:val="24"/>
          <w:szCs w:val="24"/>
          <w:rtl w:val="0"/>
          <w:lang w:val="en-US"/>
        </w:rPr>
        <w:t>You shall circumcise the flesh of your foreskin, and it shall be a sign of the covenant between me and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w:t>
      </w:r>
      <w:r>
        <w:rPr>
          <w:rFonts w:ascii="Times New Roman" w:hAnsi="Times New Roman"/>
          <w:i w:val="1"/>
          <w:iCs w:val="1"/>
          <w:sz w:val="24"/>
          <w:szCs w:val="24"/>
          <w:rtl w:val="0"/>
          <w:lang w:val="en-US"/>
        </w:rPr>
        <w:t>The Harper Collin Study Bible</w:t>
      </w:r>
      <w:r>
        <w:rPr>
          <w:rFonts w:ascii="Times New Roman" w:hAnsi="Times New Roman"/>
          <w:sz w:val="24"/>
          <w:szCs w:val="24"/>
          <w:rtl w:val="0"/>
          <w:lang w:val="en-US"/>
        </w:rPr>
        <w:t xml:space="preserve">, Genesis 17.8-17.13). </w:t>
      </w:r>
      <w:r>
        <w:rPr>
          <w:rFonts w:ascii="Times New Roman" w:hAnsi="Times New Roman"/>
          <w:sz w:val="24"/>
          <w:szCs w:val="24"/>
          <w:rtl w:val="0"/>
          <w:lang w:val="en-US"/>
        </w:rPr>
        <w:t>According to the Priestly source</w:t>
      </w:r>
      <w:r>
        <w:rPr>
          <w:rFonts w:ascii="Times New Roman" w:hAnsi="Times New Roman"/>
          <w:sz w:val="24"/>
          <w:szCs w:val="24"/>
          <w:rtl w:val="0"/>
          <w:lang w:val="en-US"/>
        </w:rPr>
        <w:t>,</w:t>
      </w:r>
      <w:r>
        <w:rPr>
          <w:rFonts w:ascii="Times New Roman" w:hAnsi="Times New Roman"/>
          <w:sz w:val="24"/>
          <w:szCs w:val="24"/>
          <w:rtl w:val="0"/>
        </w:rPr>
        <w:t xml:space="preserve"> God</w:t>
      </w:r>
      <w:r>
        <w:rPr>
          <w:rFonts w:ascii="Times New Roman" w:hAnsi="Times New Roman" w:hint="default"/>
          <w:sz w:val="24"/>
          <w:szCs w:val="24"/>
          <w:rtl w:val="0"/>
          <w:lang w:val="en-US"/>
        </w:rPr>
        <w:t>’</w:t>
      </w:r>
      <w:r>
        <w:rPr>
          <w:rFonts w:ascii="Times New Roman" w:hAnsi="Times New Roman"/>
          <w:sz w:val="24"/>
          <w:szCs w:val="24"/>
          <w:rtl w:val="0"/>
          <w:lang w:val="en-US"/>
        </w:rPr>
        <w:t>s willingness to give the land of Canaan as a perpetual holding to Abraham symbolizes his trust</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The Harper Collin Study Bible</w:t>
      </w:r>
      <w:r>
        <w:rPr>
          <w:rFonts w:ascii="Times New Roman" w:hAnsi="Times New Roman"/>
          <w:sz w:val="24"/>
          <w:szCs w:val="24"/>
          <w:rtl w:val="0"/>
          <w:lang w:val="en-US"/>
        </w:rPr>
        <w:t>, Genesis 17.8).</w:t>
      </w:r>
      <w:r>
        <w:rPr>
          <w:rFonts w:ascii="Times New Roman" w:hAnsi="Times New Roman"/>
          <w:sz w:val="24"/>
          <w:szCs w:val="24"/>
          <w:rtl w:val="0"/>
        </w:rPr>
        <w:t xml:space="preserve"> </w:t>
      </w:r>
      <w:r>
        <w:rPr>
          <w:rFonts w:ascii="Times New Roman" w:hAnsi="Times New Roman"/>
          <w:sz w:val="24"/>
          <w:szCs w:val="24"/>
          <w:rtl w:val="0"/>
          <w:lang w:val="en-US"/>
        </w:rPr>
        <w:t xml:space="preserve"> This promise made to Abraham is similar to the one stated by the Jahwist source, </w:t>
      </w:r>
      <w:r>
        <w:rPr>
          <w:rFonts w:ascii="Times New Roman" w:hAnsi="Times New Roman" w:hint="default"/>
          <w:sz w:val="24"/>
          <w:szCs w:val="24"/>
          <w:rtl w:val="0"/>
          <w:lang w:val="en-US"/>
        </w:rPr>
        <w:t>“</w:t>
      </w:r>
      <w:r>
        <w:rPr>
          <w:rFonts w:ascii="Times New Roman" w:hAnsi="Times New Roman"/>
          <w:sz w:val="24"/>
          <w:szCs w:val="24"/>
          <w:rtl w:val="0"/>
          <w:lang w:val="en-US"/>
        </w:rPr>
        <w:t xml:space="preserve">Now the LORD said to Abraham, </w:t>
      </w:r>
      <w:r>
        <w:rPr>
          <w:rFonts w:ascii="Times New Roman" w:hAnsi="Times New Roman" w:hint="default"/>
          <w:sz w:val="24"/>
          <w:szCs w:val="24"/>
          <w:rtl w:val="0"/>
          <w:lang w:val="en-US"/>
        </w:rPr>
        <w:t>‘</w:t>
      </w:r>
      <w:r>
        <w:rPr>
          <w:rFonts w:ascii="Times New Roman" w:hAnsi="Times New Roman"/>
          <w:sz w:val="24"/>
          <w:szCs w:val="24"/>
          <w:rtl w:val="0"/>
          <w:lang w:val="en-US"/>
        </w:rPr>
        <w:t>Go from your country and your kindred and your father</w:t>
      </w:r>
      <w:r>
        <w:rPr>
          <w:rFonts w:ascii="Times New Roman" w:hAnsi="Times New Roman" w:hint="default"/>
          <w:sz w:val="24"/>
          <w:szCs w:val="24"/>
          <w:rtl w:val="0"/>
          <w:lang w:val="en-US"/>
        </w:rPr>
        <w:t>’</w:t>
      </w:r>
      <w:r>
        <w:rPr>
          <w:rFonts w:ascii="Times New Roman" w:hAnsi="Times New Roman"/>
          <w:sz w:val="24"/>
          <w:szCs w:val="24"/>
          <w:rtl w:val="0"/>
          <w:lang w:val="en-US"/>
        </w:rPr>
        <w:t>s house to the land that I will show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I will bless you, and make your name great, so that you will be a blessing. I will bless those who bless you</w:t>
      </w:r>
      <w:r>
        <w:rPr>
          <w:rFonts w:ascii="Times New Roman" w:hAnsi="Times New Roman" w:hint="default"/>
          <w:sz w:val="24"/>
          <w:szCs w:val="24"/>
          <w:rtl w:val="0"/>
          <w:lang w:val="en-US"/>
        </w:rPr>
        <w:t>…</w:t>
      </w:r>
      <w:r>
        <w:rPr>
          <w:rFonts w:ascii="Times New Roman" w:hAnsi="Times New Roman"/>
          <w:sz w:val="24"/>
          <w:szCs w:val="24"/>
          <w:rtl w:val="0"/>
          <w:lang w:val="en-US"/>
        </w:rPr>
        <w:t>and in you all the families shall be blessed</w:t>
      </w:r>
      <w:r>
        <w:rPr>
          <w:rFonts w:ascii="Times New Roman" w:hAnsi="Times New Roman" w:hint="default"/>
          <w:sz w:val="24"/>
          <w:szCs w:val="24"/>
          <w:rtl w:val="0"/>
          <w:lang w:val="en-US"/>
        </w:rPr>
        <w:t>…</w:t>
      </w:r>
      <w:r>
        <w:rPr>
          <w:rFonts w:ascii="Times New Roman" w:hAnsi="Times New Roman"/>
          <w:sz w:val="24"/>
          <w:szCs w:val="24"/>
          <w:rtl w:val="0"/>
          <w:lang w:val="en-US"/>
        </w:rPr>
        <w:t xml:space="preserve">Then the LORD appeared to Abraham and said, </w:t>
      </w:r>
      <w:r>
        <w:rPr>
          <w:rFonts w:ascii="Times New Roman" w:hAnsi="Times New Roman" w:hint="default"/>
          <w:sz w:val="24"/>
          <w:szCs w:val="24"/>
          <w:rtl w:val="0"/>
          <w:lang w:val="en-US"/>
        </w:rPr>
        <w:t>‘</w:t>
      </w:r>
      <w:r>
        <w:rPr>
          <w:rFonts w:ascii="Times New Roman" w:hAnsi="Times New Roman"/>
          <w:sz w:val="24"/>
          <w:szCs w:val="24"/>
          <w:rtl w:val="0"/>
          <w:lang w:val="en-US"/>
        </w:rPr>
        <w:t>To your offsprings I will give this land</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i w:val="1"/>
          <w:iCs w:val="1"/>
          <w:sz w:val="24"/>
          <w:szCs w:val="24"/>
          <w:rtl w:val="0"/>
          <w:lang w:val="en-US"/>
        </w:rPr>
        <w:t>The Harper Collin Study Bible</w:t>
      </w:r>
      <w:r>
        <w:rPr>
          <w:rFonts w:ascii="Times New Roman" w:hAnsi="Times New Roman"/>
          <w:sz w:val="24"/>
          <w:szCs w:val="24"/>
          <w:rtl w:val="0"/>
          <w:lang w:val="en-US"/>
        </w:rPr>
        <w:t>, Genesis 12.1-12.71). The similarity between these sources lies in the promise made by God to give Abraham land for his ancestors. The J source</w:t>
      </w:r>
      <w:r>
        <w:rPr>
          <w:rFonts w:ascii="Times New Roman" w:hAnsi="Times New Roman" w:hint="default"/>
          <w:sz w:val="24"/>
          <w:szCs w:val="24"/>
          <w:rtl w:val="0"/>
          <w:lang w:val="en-US"/>
        </w:rPr>
        <w:t>’</w:t>
      </w:r>
      <w:r>
        <w:rPr>
          <w:rFonts w:ascii="Times New Roman" w:hAnsi="Times New Roman"/>
          <w:sz w:val="24"/>
          <w:szCs w:val="24"/>
          <w:rtl w:val="0"/>
          <w:lang w:val="en-US"/>
        </w:rPr>
        <w:t>s emphasis on the word blessing reverses the curses and punishments cast in the initial narratives of Genesis. A</w:t>
      </w:r>
      <w:r>
        <w:rPr>
          <w:rFonts w:ascii="Times New Roman" w:hAnsi="Times New Roman"/>
          <w:sz w:val="24"/>
          <w:szCs w:val="24"/>
          <w:rtl w:val="0"/>
        </w:rPr>
        <w:t>n</w:t>
      </w:r>
      <w:r>
        <w:rPr>
          <w:rFonts w:ascii="Times New Roman" w:hAnsi="Times New Roman"/>
          <w:sz w:val="24"/>
          <w:szCs w:val="24"/>
          <w:rtl w:val="0"/>
          <w:lang w:val="en-US"/>
        </w:rPr>
        <w:t xml:space="preserve"> important</w:t>
      </w:r>
      <w:r>
        <w:rPr>
          <w:rFonts w:ascii="Times New Roman" w:hAnsi="Times New Roman"/>
          <w:sz w:val="24"/>
          <w:szCs w:val="24"/>
          <w:rtl w:val="0"/>
          <w:lang w:val="en-US"/>
        </w:rPr>
        <w:t xml:space="preserve"> literal symbol seen in </w:t>
      </w:r>
      <w:r>
        <w:rPr>
          <w:rFonts w:ascii="Times New Roman" w:hAnsi="Times New Roman"/>
          <w:sz w:val="24"/>
          <w:szCs w:val="24"/>
          <w:rtl w:val="0"/>
          <w:lang w:val="en-US"/>
        </w:rPr>
        <w:t>Genesis 17 is</w:t>
      </w:r>
      <w:r>
        <w:rPr>
          <w:rFonts w:ascii="Times New Roman" w:hAnsi="Times New Roman"/>
          <w:sz w:val="24"/>
          <w:szCs w:val="24"/>
          <w:rtl w:val="0"/>
          <w:lang w:val="en-US"/>
        </w:rPr>
        <w:t xml:space="preserve"> Circumcision. </w:t>
      </w:r>
      <w:r>
        <w:rPr>
          <w:rFonts w:ascii="Times New Roman" w:hAnsi="Times New Roman"/>
          <w:sz w:val="24"/>
          <w:szCs w:val="24"/>
          <w:rtl w:val="0"/>
          <w:lang w:val="en-US"/>
        </w:rPr>
        <w:t>It not only represented the blessing given to Abraham to be fruitful but also the sign of the covenant between man and God. The change in the narratives is evident in how the Priestly source focuses on the covenant of God and Abraham and the importance of circumcision in Jewish culture. While in the Jahwist redaction emphasizes God</w:t>
      </w:r>
      <w:r>
        <w:rPr>
          <w:rFonts w:ascii="Times New Roman" w:hAnsi="Times New Roman" w:hint="default"/>
          <w:sz w:val="24"/>
          <w:szCs w:val="24"/>
          <w:rtl w:val="0"/>
          <w:lang w:val="en-US"/>
        </w:rPr>
        <w:t>’</w:t>
      </w:r>
      <w:r>
        <w:rPr>
          <w:rFonts w:ascii="Times New Roman" w:hAnsi="Times New Roman"/>
          <w:sz w:val="24"/>
          <w:szCs w:val="24"/>
          <w:rtl w:val="0"/>
          <w:lang w:val="en-US"/>
        </w:rPr>
        <w:t>s blessing to Abraham and how that counteracts the curse committed by Adam and Eve at the beginning of Genesis. (</w:t>
      </w:r>
      <w:r>
        <w:rPr>
          <w:rFonts w:ascii="Times New Roman" w:hAnsi="Times New Roman"/>
          <w:i w:val="1"/>
          <w:iCs w:val="1"/>
          <w:sz w:val="24"/>
          <w:szCs w:val="24"/>
          <w:rtl w:val="0"/>
          <w:lang w:val="en-US"/>
        </w:rPr>
        <w:t>The Harper Collin Study Bible</w:t>
      </w:r>
      <w:r>
        <w:rPr>
          <w:rFonts w:ascii="Times New Roman" w:hAnsi="Times New Roman"/>
          <w:sz w:val="24"/>
          <w:szCs w:val="24"/>
          <w:rtl w:val="0"/>
          <w:lang w:val="en-US"/>
        </w:rPr>
        <w:t xml:space="preserve">, Genesis, 12.1-9) Circumcision is also used in a metaphoric sense when Moses at the burning bush describes himself as someone of </w:t>
      </w:r>
      <w:r>
        <w:rPr>
          <w:rFonts w:ascii="Times New Roman" w:hAnsi="Times New Roman" w:hint="default"/>
          <w:sz w:val="24"/>
          <w:szCs w:val="24"/>
          <w:rtl w:val="0"/>
          <w:lang w:val="en-US"/>
        </w:rPr>
        <w:t>“</w:t>
      </w:r>
      <w:r>
        <w:rPr>
          <w:rFonts w:ascii="Times New Roman" w:hAnsi="Times New Roman"/>
          <w:sz w:val="24"/>
          <w:szCs w:val="24"/>
          <w:rtl w:val="0"/>
          <w:lang w:val="en-US"/>
        </w:rPr>
        <w:t>uncircumcised lips</w:t>
      </w:r>
      <w:r>
        <w:rPr>
          <w:rFonts w:ascii="Times New Roman" w:hAnsi="Times New Roman" w:hint="default"/>
          <w:sz w:val="24"/>
          <w:szCs w:val="24"/>
          <w:rtl w:val="0"/>
          <w:lang w:val="en-US"/>
        </w:rPr>
        <w:t>”</w:t>
      </w:r>
      <w:r>
        <w:rPr>
          <w:rFonts w:ascii="Times New Roman" w:hAnsi="Times New Roman"/>
          <w:sz w:val="24"/>
          <w:szCs w:val="24"/>
          <w:rtl w:val="0"/>
          <w:lang w:val="en-US"/>
        </w:rPr>
        <w:t>. Meaning that he is not fully part of the Jewish community. For the Jews this practice defined Israel against its neighbors and marked the according to Isaiah as fit for the redeemed Jerusalem. In The Meaning of the Bible a reference is made on the non canonical book of Jubilees that states that circumcision differentiates the sad from the damed. (Knight and Levine 266-269)  In Greek culture importance was given to the beauty of man. Thus, nudity was openly observed in the public bath houses as well as in the gymnasium.The Jews were used to modesty and believed in maintaining the balance between body and soul.</w:t>
      </w:r>
      <w:r>
        <w:rPr>
          <w:rFonts w:ascii="Times New Roman" w:hAnsi="Times New Roman"/>
          <w:sz w:val="24"/>
          <w:szCs w:val="24"/>
          <w:rtl w:val="0"/>
        </w:rPr>
        <w:t xml:space="preserve"> </w:t>
      </w:r>
      <w:r>
        <w:rPr>
          <w:rFonts w:ascii="Times New Roman" w:hAnsi="Times New Roman"/>
          <w:sz w:val="24"/>
          <w:szCs w:val="24"/>
          <w:rtl w:val="0"/>
          <w:lang w:val="en-US"/>
        </w:rPr>
        <w:t xml:space="preserve">Even though these barriers stood in the way of merging both religions some individuals within the Judaic community desired this syncretism </w:t>
      </w:r>
      <w:r>
        <w:rPr>
          <w:rFonts w:ascii="Times New Roman" w:hAnsi="Times New Roman"/>
          <w:sz w:val="24"/>
          <w:szCs w:val="24"/>
          <w:rtl w:val="0"/>
          <w:lang w:val="fr-FR"/>
        </w:rPr>
        <w:t>(Skarsaune 34).</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What </w:t>
      </w:r>
      <w:r>
        <w:rPr>
          <w:rFonts w:ascii="Times New Roman" w:hAnsi="Times New Roman"/>
          <w:sz w:val="24"/>
          <w:szCs w:val="24"/>
          <w:rtl w:val="0"/>
          <w:lang w:val="en-US"/>
        </w:rPr>
        <w:t>hindered the complete immersion of Greek culture and Jewish religion was the Maccabean revolt. After the death of Alexander the Great the conquered lands were divided between two dynasties: The Seleucids in the north and the Ptolemies in the south. These emperors did not get involved in Jewish affair until Antiochus IV, who tried to force the complete integration of Judaism and Greek culture. By instigating this fusion he provoked the Maccabean revolt.(</w:t>
      </w:r>
      <w:r>
        <w:rPr>
          <w:rFonts w:ascii="Times New Roman" w:hAnsi="Times New Roman"/>
          <w:i w:val="1"/>
          <w:iCs w:val="1"/>
          <w:sz w:val="24"/>
          <w:szCs w:val="24"/>
          <w:rtl w:val="0"/>
          <w:lang w:val="en-US"/>
        </w:rPr>
        <w:t xml:space="preserve">The Harper Collin Study Bible </w:t>
      </w:r>
      <w:r>
        <w:rPr>
          <w:rFonts w:ascii="Times New Roman" w:hAnsi="Times New Roman"/>
          <w:sz w:val="24"/>
          <w:szCs w:val="24"/>
          <w:rtl w:val="0"/>
          <w:lang w:val="en-US"/>
        </w:rPr>
        <w:t xml:space="preserve">1477)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When Antiochus gained power he came together with a group of Jews and made and agreement that Judah should fuse together with the empire. </w:t>
      </w:r>
      <w:r>
        <w:rPr>
          <w:rFonts w:ascii="Times New Roman" w:hAnsi="Times New Roman" w:hint="default"/>
          <w:sz w:val="24"/>
          <w:szCs w:val="24"/>
          <w:rtl w:val="0"/>
          <w:lang w:val="en-US"/>
        </w:rPr>
        <w:t>“‘</w:t>
      </w:r>
      <w:r>
        <w:rPr>
          <w:rFonts w:ascii="Times New Roman" w:hAnsi="Times New Roman"/>
          <w:sz w:val="24"/>
          <w:szCs w:val="24"/>
          <w:rtl w:val="0"/>
          <w:lang w:val="en-US"/>
        </w:rPr>
        <w:t>Let us go and make a covenant with the Gentile, for since we separated from them many disasters have come upon us</w:t>
      </w:r>
      <w:r>
        <w:rPr>
          <w:rFonts w:ascii="Times New Roman" w:hAnsi="Times New Roman" w:hint="default"/>
          <w:sz w:val="24"/>
          <w:szCs w:val="24"/>
          <w:rtl w:val="0"/>
          <w:lang w:val="en-US"/>
        </w:rPr>
        <w:t xml:space="preserve">’ … </w:t>
      </w:r>
      <w:r>
        <w:rPr>
          <w:rFonts w:ascii="Times New Roman" w:hAnsi="Times New Roman"/>
          <w:sz w:val="24"/>
          <w:szCs w:val="24"/>
          <w:rtl w:val="0"/>
          <w:lang w:val="en-US"/>
        </w:rPr>
        <w:t>So they built a gymnasiums in Jerusalem according to Gentile custom, and removed the signs of circumcision.</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i w:val="1"/>
          <w:iCs w:val="1"/>
          <w:sz w:val="24"/>
          <w:szCs w:val="24"/>
          <w:rtl w:val="0"/>
          <w:lang w:val="en-US"/>
        </w:rPr>
        <w:t>The Harper Collin Study Bible</w:t>
      </w:r>
      <w:r>
        <w:rPr>
          <w:rFonts w:ascii="Times New Roman" w:hAnsi="Times New Roman"/>
          <w:sz w:val="24"/>
          <w:szCs w:val="24"/>
          <w:rtl w:val="0"/>
          <w:lang w:val="en-US"/>
        </w:rPr>
        <w:t xml:space="preserve">, First Maccabees 1.1-1.15) In this small passage Antiochus tries to force this integration by establishing gymnasiums in Judah. These gymnasiums were used as both a place of exercise and a location of theological discussion and scientific education and thus, were an essential part of Greek culture. At the time, not all Jews approved of Jewish Hellenization. Those that approved most of the hellenization of Judaism was the upperclass and those again were mostly the common people. This resulted in rising tensions between those in favor and those against this fusion. The strain increased when Antiochus decided to plunder the sanctuary, force Jews to give up their religion and then defiled the temple by putting an image of a foreign deity in the altar. </w:t>
      </w:r>
      <w:r>
        <w:rPr>
          <w:rFonts w:ascii="Times New Roman" w:hAnsi="Times New Roman" w:hint="default"/>
          <w:sz w:val="24"/>
          <w:szCs w:val="24"/>
          <w:rtl w:val="0"/>
          <w:lang w:val="en-US"/>
        </w:rPr>
        <w:t>“</w:t>
      </w:r>
      <w:r>
        <w:rPr>
          <w:rFonts w:ascii="Times New Roman" w:hAnsi="Times New Roman"/>
          <w:sz w:val="24"/>
          <w:szCs w:val="24"/>
          <w:rtl w:val="0"/>
          <w:lang w:val="en-US"/>
        </w:rPr>
        <w:t>The King wrote to his kingdom that all should be one people, and that all should give up their particular customs</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he directed them to follow customs strange to the land, to forbid burnt offering and sacrifices and drink offerings in the sanctuary, to profane sabbaths and festivals, to defile the sanctuary.</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i w:val="1"/>
          <w:iCs w:val="1"/>
          <w:sz w:val="24"/>
          <w:szCs w:val="24"/>
          <w:rtl w:val="0"/>
          <w:lang w:val="en-US"/>
        </w:rPr>
        <w:t>The Harper Collin Study Bible,</w:t>
      </w:r>
      <w:r>
        <w:rPr>
          <w:rFonts w:ascii="Times New Roman" w:hAnsi="Times New Roman"/>
          <w:sz w:val="24"/>
          <w:szCs w:val="24"/>
          <w:rtl w:val="0"/>
          <w:lang w:val="en-US"/>
        </w:rPr>
        <w:t xml:space="preserve"> first Maccabees 1.41-1.49) The act of abolishing sabbaths, festivals and the sacrifices was a direct effort of Antiochus to abolish the distinction between Jews and the rest of his empire. Antiochus IV set in place a series of reforms in order to bring Judaism into his empire and reform the religion. In the book, </w:t>
      </w:r>
      <w:r>
        <w:rPr>
          <w:rFonts w:ascii="Times New Roman" w:hAnsi="Times New Roman"/>
          <w:i w:val="1"/>
          <w:iCs w:val="1"/>
          <w:sz w:val="24"/>
          <w:szCs w:val="24"/>
          <w:rtl w:val="0"/>
          <w:lang w:val="en-US"/>
        </w:rPr>
        <w:t>The Anatomy of Maccabean Revolution</w:t>
      </w:r>
      <w:r>
        <w:rPr>
          <w:rFonts w:ascii="Times New Roman" w:hAnsi="Times New Roman"/>
          <w:sz w:val="24"/>
          <w:szCs w:val="24"/>
          <w:rtl w:val="0"/>
          <w:lang w:val="en-US"/>
        </w:rPr>
        <w:t xml:space="preserve"> the reforms are separated into three: the replacement of the Torah as the Jewish Law, introduction of the Gymnasium and the third came under Menelaus who intended to abolish Jewish particularism (Harrington 94).   Menelaus was the General sent by the King to enforce his decree. According to Maccabees 1 when he and his men arrive in Modein to enforce the laws set by the King, they encounter resistance from Mattathais. Mattathias was a well respected priest and an important figure within the Jewish community. When the emperors solders try to establish a shrine and encourage the worship of Zeus, Mattathais opposes them and declares that he and his sons will forever follow the covenant of his ancestor. When a Jew tries to sacrifice in the Alter, Mattathais kills the Jews and thus, incites a rebellion. (This revolt would later result in the rededication of the Temple which is know yearly celebrated as the festival of Hanukkah)He later escapes with his sons and organizes a militia movement to fight for Judaism. After his death his sons would continue his legacy and would one day establish their own independent state. This book is part of the Septuagint originally written in Hebrew and then translated to Greek.</w:t>
      </w:r>
      <w:r>
        <w:rPr>
          <w:rFonts w:ascii="Times New Roman" w:hAnsi="Times New Roman"/>
          <w:sz w:val="24"/>
          <w:szCs w:val="24"/>
          <w:rtl w:val="0"/>
          <w:lang w:val="en-US"/>
        </w:rPr>
        <w:t xml:space="preserve"> (First Maccabees 1.62-2.26)</w:t>
      </w:r>
      <w:r>
        <w:rPr>
          <w:rFonts w:ascii="Times New Roman" w:hAnsi="Times New Roman"/>
          <w:sz w:val="24"/>
          <w:szCs w:val="24"/>
          <w:rtl w:val="0"/>
          <w:lang w:val="en-US"/>
        </w:rPr>
        <w:t xml:space="preserve"> The author of this book is anonymous but is believed to have been born during or close after these events occurred because of his depth in knowledge of the geography and detail in the story. (</w:t>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HYPERLINK "http://www.jewishencyclopedia.com/contribs/612"</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lang w:val="en-US"/>
        </w:rPr>
        <w:t>Crawford Howell Toy</w:t>
      </w:r>
      <w:r>
        <w:rPr>
          <w:rFonts w:ascii="Times New Roman" w:cs="Times New Roman" w:hAnsi="Times New Roman" w:eastAsia="Times New Roman"/>
          <w:sz w:val="24"/>
          <w:szCs w:val="24"/>
        </w:rPr>
        <w:fldChar w:fldCharType="end" w:fldLock="0"/>
      </w:r>
      <w:r>
        <w:rPr>
          <w:rFonts w:ascii="Times New Roman" w:hAnsi="Times New Roman"/>
          <w:color w:val="4c4c4c"/>
          <w:sz w:val="24"/>
          <w:szCs w:val="24"/>
          <w:rtl w:val="0"/>
        </w:rPr>
        <w:t xml:space="preserve">, </w:t>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HYPERLINK "http://www.jewishencyclopedia.com/contribs/387"</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George A. Barton</w:t>
      </w:r>
      <w:r>
        <w:rPr>
          <w:rFonts w:ascii="Times New Roman" w:cs="Times New Roman" w:hAnsi="Times New Roman" w:eastAsia="Times New Roman"/>
          <w:sz w:val="24"/>
          <w:szCs w:val="24"/>
        </w:rPr>
        <w:fldChar w:fldCharType="end" w:fldLock="0"/>
      </w:r>
      <w:r>
        <w:rPr>
          <w:rFonts w:ascii="Times New Roman" w:hAnsi="Times New Roman"/>
          <w:color w:val="4c4c4c"/>
          <w:sz w:val="24"/>
          <w:szCs w:val="24"/>
          <w:rtl w:val="0"/>
        </w:rPr>
        <w:t xml:space="preserve">, </w:t>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HYPERLINK "http://www.jewishencyclopedia.com/contribs/551"</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Joseph Jacobs</w:t>
      </w:r>
      <w:r>
        <w:rPr>
          <w:rFonts w:ascii="Times New Roman" w:cs="Times New Roman" w:hAnsi="Times New Roman" w:eastAsia="Times New Roman"/>
          <w:sz w:val="24"/>
          <w:szCs w:val="24"/>
        </w:rPr>
        <w:fldChar w:fldCharType="end" w:fldLock="0"/>
      </w:r>
      <w:r>
        <w:rPr>
          <w:rFonts w:ascii="Times New Roman" w:hAnsi="Times New Roman"/>
          <w:color w:val="4c4c4c"/>
          <w:sz w:val="24"/>
          <w:szCs w:val="24"/>
          <w:rtl w:val="0"/>
        </w:rPr>
        <w:t xml:space="preserve">, </w:t>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HYPERLINK "http://www.jewishencyclopedia.com/contribs/291"</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Israel Abrahams</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xml:space="preserve">, Maccabees Books of, </w:t>
      </w:r>
      <w:r>
        <w:rPr>
          <w:rFonts w:ascii="Times New Roman" w:hAnsi="Times New Roman"/>
          <w:i w:val="1"/>
          <w:iCs w:val="1"/>
          <w:sz w:val="24"/>
          <w:szCs w:val="24"/>
          <w:rtl w:val="0"/>
          <w:lang w:val="en-US"/>
        </w:rPr>
        <w:t>Jewish Encyclopedia</w:t>
      </w:r>
      <w:r>
        <w:rPr>
          <w:rFonts w:ascii="Times New Roman" w:hAnsi="Times New Roman"/>
          <w:sz w:val="24"/>
          <w:szCs w:val="24"/>
          <w:rtl w:val="0"/>
          <w:lang w:val="en-US"/>
        </w:rPr>
        <w:t>.The Kopelman Foundation) Although, Mattathias does stop the complete emersion of Judaism with Hellenism, Hellenistic culture still greatly affected Judaism at the time. This can be observed  in how Greek philosophy was used to interpret meaning within the Torah.</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Hellenism introduced the idea that humanity had to live life centered on divine reason: the law of both nature and ethics. </w:t>
      </w:r>
      <w:r>
        <w:rPr>
          <w:rFonts w:ascii="Times New Roman" w:hAnsi="Times New Roman"/>
          <w:sz w:val="24"/>
          <w:szCs w:val="24"/>
          <w:rtl w:val="0"/>
          <w:lang w:val="en-US"/>
        </w:rPr>
        <w:t xml:space="preserve">The Jews instead of opposing this concept </w:t>
      </w:r>
      <w:r>
        <w:rPr>
          <w:rFonts w:ascii="Times New Roman" w:hAnsi="Times New Roman"/>
          <w:sz w:val="24"/>
          <w:szCs w:val="24"/>
          <w:rtl w:val="0"/>
          <w:lang w:val="en-US"/>
        </w:rPr>
        <w:t>modified</w:t>
      </w:r>
      <w:r>
        <w:rPr>
          <w:rFonts w:ascii="Times New Roman" w:hAnsi="Times New Roman"/>
          <w:sz w:val="24"/>
          <w:szCs w:val="24"/>
          <w:rtl w:val="0"/>
        </w:rPr>
        <w:t xml:space="preserve"> </w:t>
      </w:r>
      <w:r>
        <w:rPr>
          <w:rFonts w:ascii="Times New Roman" w:hAnsi="Times New Roman"/>
          <w:sz w:val="24"/>
          <w:szCs w:val="24"/>
          <w:rtl w:val="0"/>
          <w:lang w:val="en-US"/>
        </w:rPr>
        <w:t>and applied it to t</w:t>
      </w:r>
      <w:r>
        <w:rPr>
          <w:rFonts w:ascii="Times New Roman" w:hAnsi="Times New Roman"/>
          <w:sz w:val="24"/>
          <w:szCs w:val="24"/>
          <w:rtl w:val="0"/>
          <w:lang w:val="en-US"/>
        </w:rPr>
        <w:t>he law of Moses.</w:t>
      </w:r>
      <w:r>
        <w:rPr>
          <w:rFonts w:ascii="Times New Roman" w:hAnsi="Times New Roman"/>
          <w:sz w:val="24"/>
          <w:szCs w:val="24"/>
          <w:rtl w:val="0"/>
          <w:lang w:val="en-US"/>
        </w:rPr>
        <w:t xml:space="preserve"> The torah became the representation of reason and logos on earth and was thus, God</w:t>
      </w:r>
      <w:r>
        <w:rPr>
          <w:rFonts w:ascii="Times New Roman" w:hAnsi="Times New Roman" w:hint="default"/>
          <w:sz w:val="24"/>
          <w:szCs w:val="24"/>
          <w:rtl w:val="0"/>
          <w:lang w:val="en-US"/>
        </w:rPr>
        <w:t>’</w:t>
      </w:r>
      <w:r>
        <w:rPr>
          <w:rFonts w:ascii="Times New Roman" w:hAnsi="Times New Roman"/>
          <w:sz w:val="24"/>
          <w:szCs w:val="24"/>
          <w:rtl w:val="0"/>
          <w:lang w:val="en-US"/>
        </w:rPr>
        <w:t xml:space="preserve">s preexistent wisdom. They correlated the Torah with wisdom and established it as the law that not only created the world but also set the norms humanity had to live by. (Skarsaune 33-34)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This play on logos and wisdom is described and better explained in the Hebrew bible through the contrast of two roles: Women Wisdom and Women Folly. The reason that a female role is used could be because of the influence of the Hellenistic period. The greeks also believed that the goddess Athena embodied wisdom. In </w:t>
      </w:r>
      <w:r>
        <w:rPr>
          <w:rFonts w:ascii="Times New Roman" w:hAnsi="Times New Roman"/>
          <w:i w:val="1"/>
          <w:iCs w:val="1"/>
          <w:sz w:val="24"/>
          <w:szCs w:val="24"/>
          <w:rtl w:val="0"/>
          <w:lang w:val="en-US"/>
        </w:rPr>
        <w:t>The Meaning of the Bible</w:t>
      </w:r>
      <w:r>
        <w:rPr>
          <w:rFonts w:ascii="Times New Roman" w:hAnsi="Times New Roman"/>
          <w:sz w:val="24"/>
          <w:szCs w:val="24"/>
          <w:rtl w:val="0"/>
          <w:lang w:val="en-US"/>
        </w:rPr>
        <w:t xml:space="preserve"> three contrast are made between Women Wisdom and Folly to give a better description on what it means to be wise. Two passages are given to bring to light these contrast. The first passage speaks of Wisdom and how she cries out in the street and city gates, </w:t>
      </w:r>
      <w:r>
        <w:rPr>
          <w:rFonts w:ascii="Times New Roman" w:hAnsi="Times New Roman" w:hint="default"/>
          <w:sz w:val="24"/>
          <w:szCs w:val="24"/>
          <w:rtl w:val="0"/>
          <w:lang w:val="en-US"/>
        </w:rPr>
        <w:t>“‘</w:t>
      </w:r>
      <w:r>
        <w:rPr>
          <w:rFonts w:ascii="Times New Roman" w:hAnsi="Times New Roman"/>
          <w:sz w:val="24"/>
          <w:szCs w:val="24"/>
          <w:rtl w:val="0"/>
          <w:lang w:val="en-US"/>
        </w:rPr>
        <w:t>How long, O simple ones, will you love being simple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(1:20-22). On the other hand the second passage, is about Women Folly who loudly calls those who pass by, </w:t>
      </w:r>
      <w:r>
        <w:rPr>
          <w:rFonts w:ascii="Times New Roman" w:hAnsi="Times New Roman" w:hint="default"/>
          <w:sz w:val="24"/>
          <w:szCs w:val="24"/>
          <w:rtl w:val="0"/>
          <w:lang w:val="en-US"/>
        </w:rPr>
        <w:t>“‘</w:t>
      </w:r>
      <w:r>
        <w:rPr>
          <w:rFonts w:ascii="Times New Roman" w:hAnsi="Times New Roman"/>
          <w:sz w:val="24"/>
          <w:szCs w:val="24"/>
          <w:rtl w:val="0"/>
          <w:lang w:val="en-US"/>
        </w:rPr>
        <w:t>You who are simple turn in here</w:t>
      </w:r>
      <w:r>
        <w:rPr>
          <w:rFonts w:ascii="Times New Roman" w:hAnsi="Times New Roman" w:hint="default"/>
          <w:sz w:val="24"/>
          <w:szCs w:val="24"/>
          <w:rtl w:val="0"/>
          <w:lang w:val="en-US"/>
        </w:rPr>
        <w:t>’”</w:t>
      </w:r>
      <w:r>
        <w:rPr>
          <w:rFonts w:ascii="Times New Roman" w:hAnsi="Times New Roman"/>
          <w:sz w:val="24"/>
          <w:szCs w:val="24"/>
          <w:rtl w:val="0"/>
          <w:lang w:val="en-US"/>
        </w:rPr>
        <w:t xml:space="preserve">(9:13-17). Both women refer to the male audience when they use the word </w:t>
      </w:r>
      <w:r>
        <w:rPr>
          <w:rFonts w:ascii="Times New Roman" w:hAnsi="Times New Roman" w:hint="default"/>
          <w:sz w:val="24"/>
          <w:szCs w:val="24"/>
          <w:rtl w:val="0"/>
          <w:lang w:val="en-US"/>
        </w:rPr>
        <w:t>‘</w:t>
      </w:r>
      <w:r>
        <w:rPr>
          <w:rFonts w:ascii="Times New Roman" w:hAnsi="Times New Roman"/>
          <w:sz w:val="24"/>
          <w:szCs w:val="24"/>
          <w:rtl w:val="0"/>
          <w:lang w:val="en-US"/>
        </w:rPr>
        <w:t>simple,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both offer something and they both use the language of persuasion. Yet Wisdom women offers knowledge and the threat of punishment while folly offers pleasure as well as the negative consequences. The second contrast is done through the comparison between the faithful women and the temptress. The loose women that traps the naive young man and promises passion when her husband is not home. While the faithful women waits at home for her husband to come back. Women folly is foolish and fickle while the women wisdom is valuable and loyal. The final contrast is represented by the two types of wife: the contentious and the good wife. The contentious is described to be, </w:t>
      </w:r>
      <w:r>
        <w:rPr>
          <w:rFonts w:ascii="Times New Roman" w:hAnsi="Times New Roman" w:hint="default"/>
          <w:sz w:val="24"/>
          <w:szCs w:val="24"/>
          <w:rtl w:val="0"/>
          <w:lang w:val="en-US"/>
        </w:rPr>
        <w:t>“</w:t>
      </w:r>
      <w:r>
        <w:rPr>
          <w:rFonts w:ascii="Times New Roman" w:hAnsi="Times New Roman"/>
          <w:sz w:val="24"/>
          <w:szCs w:val="24"/>
          <w:rtl w:val="0"/>
          <w:lang w:val="en-US"/>
        </w:rPr>
        <w:t>worse than living in the desert, a continual dripping and a un-restrainable wind</w:t>
      </w:r>
      <w:r>
        <w:rPr>
          <w:rFonts w:ascii="Times New Roman" w:hAnsi="Times New Roman" w:hint="default"/>
          <w:sz w:val="24"/>
          <w:szCs w:val="24"/>
          <w:rtl w:val="0"/>
          <w:lang w:val="en-US"/>
        </w:rPr>
        <w:t>”</w:t>
      </w:r>
      <w:r>
        <w:rPr>
          <w:rFonts w:ascii="Times New Roman" w:hAnsi="Times New Roman"/>
          <w:sz w:val="24"/>
          <w:szCs w:val="24"/>
          <w:rtl w:val="0"/>
          <w:lang w:val="en-US"/>
        </w:rPr>
        <w:t xml:space="preserve">. On the other hand the Good Wife is capable, powerful, wealthy and brave in battle. For the Hebrews wisdom mean </w:t>
      </w:r>
      <w:r>
        <w:rPr>
          <w:rFonts w:ascii="Times New Roman" w:hAnsi="Times New Roman" w:hint="default"/>
          <w:sz w:val="24"/>
          <w:szCs w:val="24"/>
          <w:rtl w:val="0"/>
          <w:lang w:val="en-US"/>
        </w:rPr>
        <w:t>‘</w:t>
      </w:r>
      <w:r>
        <w:rPr>
          <w:rFonts w:ascii="Times New Roman" w:hAnsi="Times New Roman"/>
          <w:sz w:val="24"/>
          <w:szCs w:val="24"/>
          <w:rtl w:val="0"/>
          <w:lang w:val="en-US"/>
        </w:rPr>
        <w:t>chochmah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this indicates skill as well as strength and purpose. At the time these were the characteristics that describe the good wife as well as what it meant to be wise. For them wisdom was about skill, virtue, knowledge and reliability. (Knight and Levine, 437-439)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Hellenistic period brought changes in how the Torah was read, interpreted and communicated. This can be observed in the </w:t>
      </w:r>
      <w:r>
        <w:rPr>
          <w:rFonts w:ascii="Times New Roman" w:hAnsi="Times New Roman" w:hint="default"/>
          <w:sz w:val="24"/>
          <w:szCs w:val="24"/>
          <w:rtl w:val="0"/>
          <w:lang w:val="en-US"/>
        </w:rPr>
        <w:t>“</w:t>
      </w:r>
      <w:r>
        <w:rPr>
          <w:rFonts w:ascii="Times New Roman" w:hAnsi="Times New Roman"/>
          <w:sz w:val="24"/>
          <w:szCs w:val="24"/>
          <w:rtl w:val="0"/>
          <w:lang w:val="en-US"/>
        </w:rPr>
        <w:t>Tradition of the Elder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The Tradition of the Elder was a method used by the Greek philosophy schools to give further authority to the doctrine. It would cite the names of those who had transmitting this knowledge  by order of chronology. An example given in the book</w:t>
      </w:r>
      <w:r>
        <w:rPr>
          <w:rFonts w:ascii="Times New Roman" w:hAnsi="Times New Roman"/>
          <w:sz w:val="24"/>
          <w:szCs w:val="24"/>
          <w:rtl w:val="0"/>
          <w:lang w:val="en-US"/>
        </w:rPr>
        <w:t xml:space="preserve">, In the Shadow of </w:t>
      </w:r>
      <w:r>
        <w:rPr>
          <w:rFonts w:ascii="Times New Roman" w:hAnsi="Times New Roman"/>
          <w:sz w:val="24"/>
          <w:szCs w:val="24"/>
          <w:rtl w:val="0"/>
          <w:lang w:val="en-US"/>
        </w:rPr>
        <w:t>the</w:t>
      </w:r>
      <w:r>
        <w:rPr>
          <w:rFonts w:ascii="Times New Roman" w:hAnsi="Times New Roman"/>
          <w:sz w:val="24"/>
          <w:szCs w:val="24"/>
          <w:rtl w:val="0"/>
        </w:rPr>
        <w:t xml:space="preserve"> </w:t>
      </w:r>
      <w:r>
        <w:rPr>
          <w:rFonts w:ascii="Times New Roman" w:hAnsi="Times New Roman"/>
          <w:sz w:val="24"/>
          <w:szCs w:val="24"/>
          <w:rtl w:val="0"/>
          <w:lang w:val="en-US"/>
        </w:rPr>
        <w:t>t</w:t>
      </w:r>
      <w:r>
        <w:rPr>
          <w:rFonts w:ascii="Times New Roman" w:hAnsi="Times New Roman"/>
          <w:sz w:val="24"/>
          <w:szCs w:val="24"/>
          <w:rtl w:val="0"/>
          <w:lang w:val="fr-FR"/>
        </w:rPr>
        <w:t xml:space="preserve">emple </w:t>
      </w:r>
      <w:r>
        <w:rPr>
          <w:rFonts w:ascii="Times New Roman" w:hAnsi="Times New Roman"/>
          <w:sz w:val="24"/>
          <w:szCs w:val="24"/>
          <w:rtl w:val="0"/>
          <w:lang w:val="en-US"/>
        </w:rPr>
        <w:t xml:space="preserve">is, </w:t>
      </w:r>
      <w:r>
        <w:rPr>
          <w:rFonts w:ascii="Times New Roman" w:hAnsi="Times New Roman" w:hint="default"/>
          <w:sz w:val="24"/>
          <w:szCs w:val="24"/>
          <w:rtl w:val="0"/>
          <w:lang w:val="en-US"/>
        </w:rPr>
        <w:t>“</w:t>
      </w:r>
      <w:r>
        <w:rPr>
          <w:rFonts w:ascii="Times New Roman" w:hAnsi="Times New Roman"/>
          <w:sz w:val="24"/>
          <w:szCs w:val="24"/>
          <w:rtl w:val="0"/>
          <w:lang w:val="en-US"/>
        </w:rPr>
        <w:t>Rabbi X said in the name of Rabbi, Y who in the tradition from Rabbi Z</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influence can also be observed in how the Torah was communicated. The greatest way to observe the close contact that existed between both culture is through language. At the time Greek was the English of the ancient world it was employed by authors and spoken by the majority of the population. This made the translation of the Hebrew Bible into Greek very practical. With the creation of the Septuagint more people could read the Torah and therefore give insight and different perspectives. The change of Hebrew to Greek brought what seemed irrelevant changes in dialect and format that would later create different interpretations.(Skarsaune 36-38)</w:t>
        <w:tab/>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coming of Alexander the Great was a pivot point in the Judaic religion. It brought about the risk of the disappearance of Judaism within Hellenism. The way that Jews were able to keep their distinction was by holding on to their roots and to what made them different and unique. The Maccabean revolt is an example of the opposition of the Jews to their incorporation to the Greek life. Even though they were able to maintain their uniqueness the influence of this time period is still observed in the format and interpretation of the Torah.</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MLA Bibliography</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Primary:</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Meeks, Wayne A., and Jouette M. Bassler. </w:t>
      </w:r>
      <w:r>
        <w:rPr>
          <w:rFonts w:ascii="Times New Roman" w:hAnsi="Times New Roman"/>
          <w:i w:val="1"/>
          <w:iCs w:val="1"/>
          <w:sz w:val="24"/>
          <w:szCs w:val="24"/>
          <w:rtl w:val="0"/>
          <w:lang w:val="en-US"/>
        </w:rPr>
        <w:t>The HarperCollins Study Bible: New Revised Standard Version, with the Apocryphal/Deuterocanonical Books.</w:t>
      </w:r>
      <w:r>
        <w:rPr>
          <w:rFonts w:ascii="Times New Roman" w:hAnsi="Times New Roman"/>
          <w:sz w:val="24"/>
          <w:szCs w:val="24"/>
          <w:rtl w:val="0"/>
          <w:lang w:val="de-DE"/>
        </w:rPr>
        <w:t xml:space="preserve"> New York, NY: HarperCollins, 1993. Print.</w:t>
      </w:r>
    </w:p>
    <w:p>
      <w:pPr>
        <w:pStyle w:val="Body"/>
        <w:spacing w:line="480" w:lineRule="auto"/>
        <w:rPr>
          <w:rFonts w:ascii="Times New Roman" w:cs="Times New Roman" w:hAnsi="Times New Roman" w:eastAsia="Times New Roman"/>
          <w:sz w:val="24"/>
          <w:szCs w:val="24"/>
          <w:shd w:val="clear" w:color="auto" w:fill="auto"/>
        </w:rPr>
      </w:pPr>
    </w:p>
    <w:p>
      <w:pPr>
        <w:pStyle w:val="Body"/>
        <w:spacing w:line="480" w:lineRule="auto"/>
        <w:rPr>
          <w:rFonts w:ascii="Times New Roman" w:cs="Times New Roman" w:hAnsi="Times New Roman" w:eastAsia="Times New Roman"/>
          <w:b w:val="0"/>
          <w:bCs w:val="0"/>
          <w:sz w:val="24"/>
          <w:szCs w:val="24"/>
          <w:u w:val="single"/>
        </w:rPr>
      </w:pPr>
      <w:r>
        <w:rPr>
          <w:rFonts w:ascii="Times New Roman" w:hAnsi="Times New Roman"/>
          <w:b w:val="1"/>
          <w:bCs w:val="1"/>
          <w:sz w:val="24"/>
          <w:szCs w:val="24"/>
          <w:rtl w:val="0"/>
          <w:lang w:val="en-US"/>
        </w:rPr>
        <w:t>Secondary:</w:t>
      </w:r>
      <w:r>
        <w:rPr>
          <w:rFonts w:ascii="Arial Unicode MS" w:cs="Arial Unicode MS" w:hAnsi="Arial Unicode MS" w:eastAsia="Arial Unicode MS"/>
          <w:b w:val="0"/>
          <w:bCs w:val="0"/>
          <w:i w:val="0"/>
          <w:iCs w:val="0"/>
          <w:sz w:val="24"/>
          <w:szCs w:val="24"/>
        </w:rPr>
        <w:br w:type="textWrapping"/>
      </w:r>
      <w:r>
        <w:rPr>
          <w:rFonts w:ascii="Times New Roman" w:hAnsi="Times New Roman"/>
          <w:b w:val="0"/>
          <w:bCs w:val="0"/>
          <w:sz w:val="24"/>
          <w:szCs w:val="24"/>
          <w:u w:val="single"/>
          <w:rtl w:val="0"/>
          <w:lang w:val="en-US"/>
        </w:rPr>
        <w:t>Books</w:t>
      </w:r>
    </w:p>
    <w:p>
      <w:pPr>
        <w:pStyle w:val="Body"/>
        <w:spacing w:line="480" w:lineRule="auto"/>
        <w:rPr>
          <w:rFonts w:ascii="Times New Roman" w:cs="Times New Roman" w:hAnsi="Times New Roman" w:eastAsia="Times New Roman"/>
          <w:sz w:val="24"/>
          <w:szCs w:val="24"/>
          <w:shd w:val="clear" w:color="auto" w:fill="auto"/>
        </w:rPr>
      </w:pPr>
      <w:r>
        <w:rPr>
          <w:rFonts w:ascii="Times New Roman" w:hAnsi="Times New Roman"/>
          <w:sz w:val="24"/>
          <w:szCs w:val="24"/>
          <w:shd w:val="clear" w:color="auto" w:fill="auto"/>
          <w:rtl w:val="0"/>
          <w:lang w:val="en-US"/>
        </w:rPr>
        <w:t xml:space="preserve">Steinmueller, John E., and Kathryn Sullivan. </w:t>
      </w:r>
      <w:r>
        <w:rPr>
          <w:rFonts w:ascii="Times New Roman" w:hAnsi="Times New Roman"/>
          <w:i w:val="1"/>
          <w:iCs w:val="1"/>
          <w:sz w:val="24"/>
          <w:szCs w:val="24"/>
          <w:shd w:val="clear" w:color="auto" w:fill="auto"/>
          <w:rtl w:val="0"/>
          <w:lang w:val="en-US"/>
        </w:rPr>
        <w:t xml:space="preserve">Catholic Biblical Encyclopedia. </w:t>
      </w:r>
      <w:r>
        <w:rPr>
          <w:rFonts w:ascii="Times New Roman" w:hAnsi="Times New Roman"/>
          <w:sz w:val="24"/>
          <w:szCs w:val="24"/>
          <w:shd w:val="clear" w:color="auto" w:fill="auto"/>
          <w:rtl w:val="0"/>
        </w:rPr>
        <w:t>New York: J.F. Wagner, 1956. Print.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Knight, Douglas A., and Amy-Jill Levine. </w:t>
      </w:r>
      <w:r>
        <w:rPr>
          <w:rFonts w:ascii="Times New Roman" w:hAnsi="Times New Roman"/>
          <w:i w:val="1"/>
          <w:iCs w:val="1"/>
          <w:sz w:val="24"/>
          <w:szCs w:val="24"/>
          <w:rtl w:val="0"/>
          <w:lang w:val="en-US"/>
        </w:rPr>
        <w:t xml:space="preserve">The Meaning of the Bible: </w:t>
      </w:r>
      <w:r>
        <w:rPr>
          <w:rFonts w:ascii="Times New Roman" w:hAnsi="Times New Roman"/>
          <w:sz w:val="24"/>
          <w:szCs w:val="24"/>
          <w:rtl w:val="0"/>
          <w:lang w:val="en-US"/>
        </w:rPr>
        <w:t>What the Jewish Scriptures and Christian Old Testament Can Teach Us. New York: HarperOne, 2011.</w:t>
      </w:r>
    </w:p>
    <w:p>
      <w:pPr>
        <w:pStyle w:val="Body"/>
        <w:spacing w:line="480" w:lineRule="auto"/>
        <w:rPr>
          <w:rFonts w:ascii="Times New Roman" w:cs="Times New Roman" w:hAnsi="Times New Roman" w:eastAsia="Times New Roman"/>
          <w:sz w:val="24"/>
          <w:szCs w:val="24"/>
          <w:shd w:val="clear" w:color="auto" w:fill="auto"/>
        </w:rPr>
      </w:pPr>
      <w:r>
        <w:rPr>
          <w:rFonts w:ascii="Times New Roman" w:hAnsi="Times New Roman"/>
          <w:sz w:val="24"/>
          <w:szCs w:val="24"/>
          <w:rtl w:val="0"/>
          <w:lang w:val="sv-SE"/>
        </w:rPr>
        <w:t>Skarsaune, Oskar.</w:t>
      </w:r>
      <w:r>
        <w:rPr>
          <w:rFonts w:ascii="Times New Roman" w:hAnsi="Times New Roman"/>
          <w:i w:val="1"/>
          <w:iCs w:val="1"/>
          <w:sz w:val="24"/>
          <w:szCs w:val="24"/>
          <w:rtl w:val="0"/>
          <w:lang w:val="en-US"/>
        </w:rPr>
        <w:t xml:space="preserve"> In the Shadow of </w:t>
      </w:r>
      <w:r>
        <w:rPr>
          <w:rFonts w:ascii="Times New Roman" w:hAnsi="Times New Roman"/>
          <w:i w:val="1"/>
          <w:iCs w:val="1"/>
          <w:sz w:val="24"/>
          <w:szCs w:val="24"/>
          <w:rtl w:val="0"/>
          <w:lang w:val="en-US"/>
        </w:rPr>
        <w:t>The</w:t>
      </w:r>
      <w:r>
        <w:rPr>
          <w:rFonts w:ascii="Times New Roman" w:hAnsi="Times New Roman"/>
          <w:i w:val="1"/>
          <w:iCs w:val="1"/>
          <w:sz w:val="24"/>
          <w:szCs w:val="24"/>
          <w:rtl w:val="0"/>
        </w:rPr>
        <w:t xml:space="preserve"> Tempe</w:t>
      </w:r>
      <w:r>
        <w:rPr>
          <w:rFonts w:ascii="Times New Roman" w:hAnsi="Times New Roman"/>
          <w:sz w:val="24"/>
          <w:szCs w:val="24"/>
          <w:rtl w:val="0"/>
          <w:lang w:val="en-US"/>
        </w:rPr>
        <w:t>: Jewish</w:t>
      </w:r>
      <w:r>
        <w:rPr>
          <w:rFonts w:ascii="Times New Roman" w:hAnsi="Times New Roman"/>
          <w:sz w:val="24"/>
          <w:szCs w:val="24"/>
          <w:shd w:val="clear" w:color="auto" w:fill="auto"/>
          <w:rtl w:val="0"/>
          <w:lang w:val="en-US"/>
        </w:rPr>
        <w:t xml:space="preserve"> Influences on Early Christianity. United States of America: InterVarsity, 1946. Print.</w:t>
      </w:r>
    </w:p>
    <w:p>
      <w:pPr>
        <w:pStyle w:val="Body"/>
        <w:spacing w:line="480" w:lineRule="auto"/>
        <w:rPr>
          <w:rFonts w:ascii="Times New Roman" w:cs="Times New Roman" w:hAnsi="Times New Roman" w:eastAsia="Times New Roman"/>
          <w:sz w:val="24"/>
          <w:szCs w:val="24"/>
          <w:shd w:val="clear" w:color="auto" w:fill="auto"/>
        </w:rPr>
      </w:pP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HYPERLINK "http://www.jewishencyclopedia.com/contribs/612"</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lang w:val="en-US"/>
        </w:rPr>
        <w:t>Crawford Howell Toy</w:t>
      </w:r>
      <w:r>
        <w:rPr>
          <w:rFonts w:ascii="Times New Roman" w:cs="Times New Roman" w:hAnsi="Times New Roman" w:eastAsia="Times New Roman"/>
          <w:sz w:val="24"/>
          <w:szCs w:val="24"/>
        </w:rPr>
        <w:fldChar w:fldCharType="end" w:fldLock="0"/>
      </w:r>
      <w:r>
        <w:rPr>
          <w:rFonts w:ascii="Times New Roman" w:hAnsi="Times New Roman"/>
          <w:color w:val="4c4c4c"/>
          <w:sz w:val="24"/>
          <w:szCs w:val="24"/>
          <w:rtl w:val="0"/>
        </w:rPr>
        <w:t xml:space="preserve">, </w:t>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HYPERLINK "http://www.jewishencyclopedia.com/contribs/387"</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George A. Barton</w:t>
      </w:r>
      <w:r>
        <w:rPr>
          <w:rFonts w:ascii="Times New Roman" w:cs="Times New Roman" w:hAnsi="Times New Roman" w:eastAsia="Times New Roman"/>
          <w:sz w:val="24"/>
          <w:szCs w:val="24"/>
        </w:rPr>
        <w:fldChar w:fldCharType="end" w:fldLock="0"/>
      </w:r>
      <w:r>
        <w:rPr>
          <w:rFonts w:ascii="Times New Roman" w:hAnsi="Times New Roman"/>
          <w:color w:val="4c4c4c"/>
          <w:sz w:val="24"/>
          <w:szCs w:val="24"/>
          <w:rtl w:val="0"/>
        </w:rPr>
        <w:t xml:space="preserve">, </w:t>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HYPERLINK "http://www.jewishencyclopedia.com/contribs/551"</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Joseph Jacobs</w:t>
      </w:r>
      <w:r>
        <w:rPr>
          <w:rFonts w:ascii="Times New Roman" w:cs="Times New Roman" w:hAnsi="Times New Roman" w:eastAsia="Times New Roman"/>
          <w:sz w:val="24"/>
          <w:szCs w:val="24"/>
        </w:rPr>
        <w:fldChar w:fldCharType="end" w:fldLock="0"/>
      </w:r>
      <w:r>
        <w:rPr>
          <w:rFonts w:ascii="Times New Roman" w:hAnsi="Times New Roman"/>
          <w:color w:val="4c4c4c"/>
          <w:sz w:val="24"/>
          <w:szCs w:val="24"/>
          <w:rtl w:val="0"/>
        </w:rPr>
        <w:t xml:space="preserve">, </w:t>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HYPERLINK "http://www.jewishencyclopedia.com/contribs/291"</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Israel Abrahams</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Maccabees Books of, Jewish Encyclopedia</w:t>
      </w:r>
      <w:r>
        <w:rPr>
          <w:rFonts w:ascii="Times New Roman" w:hAnsi="Times New Roman"/>
          <w:sz w:val="24"/>
          <w:szCs w:val="24"/>
          <w:rtl w:val="0"/>
          <w:lang w:val="en-US"/>
        </w:rPr>
        <w:t>.The Kopelman Foundation</w:t>
      </w:r>
    </w:p>
    <w:p>
      <w:pPr>
        <w:pStyle w:val="Body"/>
        <w:spacing w:line="480" w:lineRule="auto"/>
        <w:rPr>
          <w:rFonts w:ascii="Times New Roman" w:cs="Times New Roman" w:hAnsi="Times New Roman" w:eastAsia="Times New Roman"/>
          <w:sz w:val="24"/>
          <w:szCs w:val="24"/>
          <w:shd w:val="clear" w:color="auto" w:fill="auto"/>
        </w:rPr>
      </w:pPr>
      <w:r>
        <w:rPr>
          <w:rFonts w:ascii="Times New Roman" w:hAnsi="Times New Roman"/>
          <w:sz w:val="24"/>
          <w:szCs w:val="24"/>
          <w:shd w:val="clear" w:color="auto" w:fill="auto"/>
          <w:rtl w:val="0"/>
        </w:rPr>
        <w:t xml:space="preserve">Harrington, Daniel J. </w:t>
      </w:r>
      <w:r>
        <w:rPr>
          <w:rFonts w:ascii="Times New Roman" w:hAnsi="Times New Roman"/>
          <w:i w:val="1"/>
          <w:iCs w:val="1"/>
          <w:sz w:val="24"/>
          <w:szCs w:val="24"/>
          <w:shd w:val="clear" w:color="auto" w:fill="auto"/>
          <w:rtl w:val="0"/>
          <w:lang w:val="en-US"/>
        </w:rPr>
        <w:t xml:space="preserve">The Maccabean Revolt: Anatomy of a Biblical Revolution. </w:t>
      </w:r>
      <w:r>
        <w:rPr>
          <w:rFonts w:ascii="Times New Roman" w:hAnsi="Times New Roman"/>
          <w:sz w:val="24"/>
          <w:szCs w:val="24"/>
          <w:shd w:val="clear" w:color="auto" w:fill="auto"/>
          <w:rtl w:val="0"/>
          <w:lang w:val="it-IT"/>
        </w:rPr>
        <w:t>Vol. 1. Wilmington, DE: Michael Glazier, 1988. Print.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Bernal, Martin. Black Athena: </w:t>
      </w:r>
      <w:r>
        <w:rPr>
          <w:rFonts w:ascii="Times New Roman" w:hAnsi="Times New Roman"/>
          <w:i w:val="1"/>
          <w:iCs w:val="1"/>
          <w:sz w:val="24"/>
          <w:szCs w:val="24"/>
          <w:rtl w:val="0"/>
          <w:lang w:val="en-US"/>
        </w:rPr>
        <w:t xml:space="preserve">The Afroasiatic Roots of Classical Civilization. </w:t>
      </w:r>
      <w:r>
        <w:rPr>
          <w:rFonts w:ascii="Times New Roman" w:hAnsi="Times New Roman"/>
          <w:sz w:val="24"/>
          <w:szCs w:val="24"/>
          <w:rtl w:val="0"/>
        </w:rPr>
        <w:t>New Brunswick, NJ: Rutgers UP, 1987. Print.</w:t>
      </w:r>
    </w:p>
    <w:p>
      <w:pPr>
        <w:pStyle w:val="Body"/>
        <w:spacing w:line="480" w:lineRule="auto"/>
        <w:rPr>
          <w:rFonts w:ascii="Times New Roman" w:cs="Times New Roman" w:hAnsi="Times New Roman" w:eastAsia="Times New Roman"/>
          <w:sz w:val="24"/>
          <w:szCs w:val="24"/>
          <w:shd w:val="clear" w:color="auto" w:fill="auto"/>
        </w:rPr>
      </w:pPr>
    </w:p>
    <w:p>
      <w:pPr>
        <w:pStyle w:val="Body"/>
        <w:spacing w:line="480" w:lineRule="auto"/>
        <w:rPr>
          <w:rFonts w:ascii="Times New Roman" w:cs="Times New Roman" w:hAnsi="Times New Roman" w:eastAsia="Times New Roman"/>
          <w:sz w:val="24"/>
          <w:szCs w:val="24"/>
          <w:shd w:val="clear" w:color="auto" w:fill="auto"/>
        </w:rPr>
      </w:pPr>
    </w:p>
    <w:p>
      <w:pPr>
        <w:pStyle w:val="Body"/>
        <w:spacing w:line="480" w:lineRule="auto"/>
        <w:rPr>
          <w:rFonts w:ascii="Times New Roman" w:cs="Times New Roman" w:hAnsi="Times New Roman" w:eastAsia="Times New Roman"/>
          <w:sz w:val="24"/>
          <w:szCs w:val="24"/>
          <w:u w:val="single"/>
        </w:rPr>
      </w:pPr>
      <w:r>
        <w:rPr>
          <w:rFonts w:ascii="Times New Roman" w:hAnsi="Times New Roman"/>
          <w:sz w:val="24"/>
          <w:szCs w:val="24"/>
          <w:u w:val="single"/>
          <w:shd w:val="clear" w:color="auto" w:fill="auto"/>
          <w:rtl w:val="0"/>
          <w:lang w:val="en-US"/>
        </w:rPr>
        <w:t>Websites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Fonts w:ascii="Times New Roman" w:hAnsi="Times New Roman"/>
          <w:sz w:val="24"/>
          <w:szCs w:val="24"/>
          <w:rtl w:val="0"/>
          <w:lang w:val="en-US"/>
        </w:rPr>
        <w:t xml:space="preserve">Smith, Mahlon H. </w:t>
      </w:r>
      <w:r>
        <w:rPr>
          <w:rFonts w:ascii="Times New Roman" w:hAnsi="Times New Roman"/>
          <w:i w:val="1"/>
          <w:iCs w:val="1"/>
          <w:sz w:val="24"/>
          <w:szCs w:val="24"/>
          <w:rtl w:val="0"/>
          <w:lang w:val="en-US"/>
        </w:rPr>
        <w:t>Alexander the Great. Alexander the Great.</w:t>
      </w:r>
      <w:r>
        <w:rPr>
          <w:rFonts w:ascii="Times New Roman" w:hAnsi="Times New Roman"/>
          <w:sz w:val="24"/>
          <w:szCs w:val="24"/>
          <w:rtl w:val="0"/>
          <w:lang w:val="en-US"/>
        </w:rPr>
        <w:t xml:space="preserve"> American Theological Library Association Selected Religion Website, 1996-2016. Web. 22 Sept. 2016.</w:t>
      </w:r>
    </w:p>
    <w:p>
      <w:pPr>
        <w:pStyle w:val="Body"/>
        <w:spacing w:line="480" w:lineRule="auto"/>
        <w:rPr>
          <w:rFonts w:ascii="Times New Roman" w:cs="Times New Roman" w:hAnsi="Times New Roman" w:eastAsia="Times New Roman"/>
          <w:sz w:val="24"/>
          <w:szCs w:val="24"/>
        </w:rPr>
      </w:pPr>
      <w:r>
        <w:rPr>
          <w:rFonts w:ascii="Times New Roman" w:hAnsi="Times New Roman"/>
          <w:i w:val="1"/>
          <w:iCs w:val="1"/>
          <w:sz w:val="24"/>
          <w:szCs w:val="24"/>
          <w:rtl w:val="0"/>
          <w:lang w:val="en-US"/>
        </w:rPr>
        <w:t xml:space="preserve">Religious Syncretism. </w:t>
      </w:r>
      <w:r>
        <w:rPr>
          <w:rFonts w:ascii="Times New Roman" w:hAnsi="Times New Roman"/>
          <w:sz w:val="24"/>
          <w:szCs w:val="24"/>
          <w:rtl w:val="0"/>
        </w:rPr>
        <w:t>Encyclopedia Britannica Online. Encyclopedia Britannica, n.d. Web. 26 Sept. 2016.</w:t>
      </w:r>
    </w:p>
    <w:p>
      <w:pPr>
        <w:pStyle w:val="Body"/>
        <w:spacing w:line="480" w:lineRule="auto"/>
        <w:rPr>
          <w:rFonts w:ascii="Times New Roman" w:cs="Times New Roman" w:hAnsi="Times New Roman" w:eastAsia="Times New Roman"/>
          <w:sz w:val="24"/>
          <w:szCs w:val="24"/>
        </w:rPr>
      </w:pPr>
      <w:r>
        <w:rPr>
          <w:rFonts w:ascii="Times New Roman" w:hAnsi="Times New Roman"/>
          <w:i w:val="1"/>
          <w:iCs w:val="1"/>
          <w:sz w:val="24"/>
          <w:szCs w:val="24"/>
          <w:rtl w:val="0"/>
          <w:lang w:val="en-US"/>
        </w:rPr>
        <w:t>Circumcision Definition and Meaning - Bible Dictionary.</w:t>
      </w:r>
      <w:r>
        <w:rPr>
          <w:rFonts w:ascii="Times New Roman" w:hAnsi="Times New Roman"/>
          <w:sz w:val="24"/>
          <w:szCs w:val="24"/>
          <w:rtl w:val="0"/>
          <w:lang w:val="en-US"/>
        </w:rPr>
        <w:t xml:space="preserve"> </w:t>
      </w:r>
      <w:r>
        <w:rPr>
          <w:rFonts w:ascii="Times New Roman" w:hAnsi="Times New Roman"/>
          <w:sz w:val="24"/>
          <w:szCs w:val="24"/>
          <w:rtl w:val="0"/>
        </w:rPr>
        <w:t>Bible Study Tools. N.p., n.d. Web. 12 Oct. 2016.</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Ross, By Lesli Koppelman. "What You Need to Know About the Hanukkah Story." My Jewish Learning. N.p., n.d. Web. 26 Sept. 2016.</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 xml:space="preserve">Lorentz, Hendrik. </w:t>
      </w:r>
      <w:r>
        <w:rPr>
          <w:rFonts w:ascii="Times New Roman" w:hAnsi="Times New Roman"/>
          <w:i w:val="1"/>
          <w:iCs w:val="1"/>
          <w:sz w:val="24"/>
          <w:szCs w:val="24"/>
          <w:rtl w:val="0"/>
          <w:lang w:val="en-US"/>
        </w:rPr>
        <w:t>Henotheism.</w:t>
      </w:r>
      <w:r>
        <w:rPr>
          <w:rFonts w:ascii="Times New Roman" w:hAnsi="Times New Roman"/>
          <w:sz w:val="24"/>
          <w:szCs w:val="24"/>
          <w:rtl w:val="0"/>
          <w:lang w:val="en-US"/>
        </w:rPr>
        <w:t xml:space="preserve"> </w:t>
      </w:r>
      <w:r>
        <w:rPr>
          <w:rFonts w:ascii="Times New Roman" w:hAnsi="Times New Roman"/>
          <w:sz w:val="24"/>
          <w:szCs w:val="24"/>
          <w:rtl w:val="0"/>
        </w:rPr>
        <w:t>New World Encyclopedia. N.p., 18 Feb. 2014. Web.</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Loflan, Lewis. </w:t>
      </w:r>
      <w:r>
        <w:rPr>
          <w:rFonts w:ascii="Times New Roman" w:hAnsi="Times New Roman"/>
          <w:i w:val="1"/>
          <w:iCs w:val="1"/>
          <w:sz w:val="24"/>
          <w:szCs w:val="24"/>
          <w:rtl w:val="0"/>
          <w:lang w:val="en-US"/>
        </w:rPr>
        <w:t>Religious Syncretism, Hellenism, and Christianity</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lang w:val="en-US"/>
        </w:rPr>
        <w:t>Religious Syncretism, Hellenism, and Christianity. N.p., n.d. Web. 21 Nov. 2016.</w:t>
      </w:r>
    </w:p>
    <w:p>
      <w:pPr>
        <w:pStyle w:val="Body"/>
        <w:spacing w:line="480" w:lineRule="auto"/>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w:hAnsi="Times"/>
      </w:rPr>
      <w:tab/>
      <w:tab/>
    </w:r>
    <w:r>
      <w:rPr>
        <w:rFonts w:ascii="Times" w:hAnsi="Times"/>
      </w:rPr>
      <w:fldChar w:fldCharType="begin" w:fldLock="0"/>
    </w:r>
    <w:r>
      <w:rPr>
        <w:rFonts w:ascii="Times" w:hAnsi="Times"/>
      </w:rPr>
      <w:instrText xml:space="preserve"> PAGE </w:instrText>
    </w:r>
    <w:r>
      <w:rPr>
        <w:rFonts w:ascii="Times" w:hAnsi="Times"/>
      </w:rPr>
      <w:fldChar w:fldCharType="separate" w:fldLock="0"/>
    </w:r>
    <w:r>
      <w:rPr>
        <w:rFonts w:ascii="Times" w:hAnsi="Times"/>
      </w:rPr>
      <w:t>11</w:t>
    </w:r>
    <w:r>
      <w:rPr>
        <w:rFonts w:ascii="Times" w:hAnsi="Times"/>
      </w:rPr>
      <w:fldChar w:fldCharType="end" w:fldLock="0"/>
    </w:r>
    <w:r>
      <w:rPr>
        <w:rFonts w:ascii="Times" w:hAnsi="Times"/>
        <w:rtl w:val="0"/>
        <w:lang w:val="en-US"/>
      </w:rPr>
      <w:t xml:space="preserve"> of </w:t>
    </w:r>
    <w:r>
      <w:rPr>
        <w:rFonts w:ascii="Times" w:cs="Times" w:hAnsi="Times" w:eastAsia="Times"/>
      </w:rPr>
      <w:fldChar w:fldCharType="begin" w:fldLock="0"/>
    </w:r>
    <w:r>
      <w:rPr>
        <w:rFonts w:ascii="Times" w:cs="Times" w:hAnsi="Times" w:eastAsia="Times"/>
      </w:rPr>
      <w:instrText xml:space="preserve"> NUMPAGES </w:instrText>
    </w:r>
    <w:r>
      <w:rPr>
        <w:rFonts w:ascii="Times" w:cs="Times" w:hAnsi="Times" w:eastAsia="Times"/>
      </w:rPr>
      <w:fldChar w:fldCharType="separate" w:fldLock="0"/>
    </w:r>
    <w:r>
      <w:rPr>
        <w:rFonts w:ascii="Times" w:cs="Times" w:hAnsi="Times" w:eastAsia="Times"/>
      </w:rPr>
      <w:t>11</w:t>
    </w:r>
    <w:r>
      <w:rPr>
        <w:rFonts w:ascii="Times" w:cs="Times" w:hAnsi="Times" w:eastAsia="Times"/>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style>
  <w:style w:type="character" w:styleId="Hyperlink.4">
    <w:name w:val="Hyperlink.4"/>
    <w:basedOn w:val="Hyperlink"/>
    <w:next w:val="Hyperlink.4"/>
    <w:rPr/>
  </w:style>
  <w:style w:type="character" w:styleId="Hyperlink.5">
    <w:name w:val="Hyperlink.5"/>
    <w:basedOn w:val="Hyperlink"/>
    <w:next w:val="Hyperlink.5"/>
    <w:rPr/>
  </w:style>
  <w:style w:type="character" w:styleId="Hyperlink.6">
    <w:name w:val="Hyperlink.6"/>
    <w:basedOn w:val="Hyperlink"/>
    <w:next w:val="Hyperlink.6"/>
    <w:rPr/>
  </w:style>
  <w:style w:type="character" w:styleId="Hyperlink.7">
    <w:name w:val="Hyperlink.7"/>
    <w:basedOn w:val="Hyperlink"/>
    <w:next w:val="Hyperlink.7"/>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