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9C3" w:rsidRPr="007F22B5" w:rsidRDefault="005A09C3" w:rsidP="00851D13">
      <w:pPr>
        <w:spacing w:after="120" w:line="480" w:lineRule="auto"/>
        <w:ind w:left="720"/>
        <w:rPr>
          <w:rFonts w:eastAsia="Times New Roman" w:cs="Times New Roman"/>
          <w:color w:val="000000"/>
          <w:szCs w:val="24"/>
        </w:rPr>
        <w:sectPr w:rsidR="005A09C3" w:rsidRPr="007F22B5" w:rsidSect="005A09C3">
          <w:pgSz w:w="12240" w:h="15840"/>
          <w:pgMar w:top="1440" w:right="1440" w:bottom="1440" w:left="1440" w:header="720" w:footer="720" w:gutter="0"/>
          <w:cols w:space="720"/>
        </w:sectPr>
      </w:pPr>
      <w:r w:rsidRPr="007F22B5">
        <w:rPr>
          <w:rFonts w:cs="Times New Roman"/>
          <w:b/>
          <w:szCs w:val="24"/>
        </w:rPr>
        <w:t xml:space="preserve">Just what is a “species”? </w:t>
      </w:r>
      <w:r w:rsidRPr="007F22B5">
        <w:rPr>
          <w:rFonts w:eastAsia="Times New Roman" w:cs="Times New Roman"/>
          <w:color w:val="000000"/>
          <w:szCs w:val="24"/>
        </w:rPr>
        <w:t>Ornithologists face one dilemma after another when they try to answer the question “Do these birds represent one or two (or more) species?” We come to take field guides as gospel, but lurking behind so many of t</w:t>
      </w:r>
      <w:bookmarkStart w:id="0" w:name="_GoBack"/>
      <w:bookmarkEnd w:id="0"/>
      <w:r w:rsidRPr="007F22B5">
        <w:rPr>
          <w:rFonts w:eastAsia="Times New Roman" w:cs="Times New Roman"/>
          <w:color w:val="000000"/>
          <w:szCs w:val="24"/>
        </w:rPr>
        <w:t>he species illustrated there are these kinds of species conundrums. Here is a short list of some field guide species for which ornithologists wonder whether they constitute two or more different species. As you travel, listen up! How do</w:t>
      </w:r>
      <w:r>
        <w:rPr>
          <w:rFonts w:eastAsia="Times New Roman" w:cs="Times New Roman"/>
          <w:color w:val="000000"/>
          <w:szCs w:val="24"/>
        </w:rPr>
        <w:t xml:space="preserve"> the</w:t>
      </w:r>
      <w:r w:rsidRPr="007F22B5">
        <w:rPr>
          <w:rFonts w:eastAsia="Times New Roman" w:cs="Times New Roman"/>
          <w:color w:val="000000"/>
          <w:szCs w:val="24"/>
        </w:rPr>
        <w:t xml:space="preserve"> sounds of these species vary geographically? </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lastRenderedPageBreak/>
        <w:t>Red-shouldered hawk</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Red-tailed hawk</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Northern flicker</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Olive-sided flycatcher</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Bell’s vireo</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Common raven</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Purple martin</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White-breasted nuthatch</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Brown creeper</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Marsh wren</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Bewick’s wren</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lastRenderedPageBreak/>
        <w:t>Swainson’s thrush</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Hermit thrush</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Purple finch</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Evening grosbeak</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Savannah sparrow</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Fox sparrow</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White-crowned sparrow</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Dark-eyed junco</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Orchard oriole</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Common yellowthroat</w:t>
      </w:r>
    </w:p>
    <w:p w:rsidR="005A09C3" w:rsidRPr="007F22B5" w:rsidRDefault="005A09C3" w:rsidP="005A09C3">
      <w:pPr>
        <w:spacing w:after="120" w:line="480" w:lineRule="auto"/>
        <w:ind w:left="1440"/>
        <w:rPr>
          <w:rFonts w:eastAsia="Times New Roman" w:cs="Times New Roman"/>
          <w:color w:val="000000"/>
          <w:szCs w:val="24"/>
        </w:rPr>
      </w:pPr>
      <w:r w:rsidRPr="007F22B5">
        <w:rPr>
          <w:rFonts w:eastAsia="Times New Roman" w:cs="Times New Roman"/>
          <w:color w:val="000000"/>
          <w:szCs w:val="24"/>
        </w:rPr>
        <w:t>Yellow warbler</w:t>
      </w:r>
    </w:p>
    <w:p w:rsidR="00851D13" w:rsidRDefault="00851D13">
      <w:pPr>
        <w:sectPr w:rsidR="00851D13" w:rsidSect="00851D13">
          <w:pgSz w:w="12240" w:h="15840"/>
          <w:pgMar w:top="1440" w:right="1440" w:bottom="1440" w:left="1440" w:header="720" w:footer="720" w:gutter="0"/>
          <w:cols w:num="2" w:space="720"/>
          <w:docGrid w:linePitch="360"/>
        </w:sectPr>
      </w:pPr>
    </w:p>
    <w:p w:rsidR="004B7FAB" w:rsidRDefault="004B7FAB"/>
    <w:sectPr w:rsidR="004B7FAB" w:rsidSect="00851D1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44584C"/>
    <w:rsid w:val="004B7FAB"/>
    <w:rsid w:val="005A09C3"/>
    <w:rsid w:val="006273C3"/>
    <w:rsid w:val="00851D13"/>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9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9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2019-02-02T17:07:00Z</dcterms:created>
  <dcterms:modified xsi:type="dcterms:W3CDTF">2019-07-31T23:27:00Z</dcterms:modified>
</cp:coreProperties>
</file>