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6EC" w:rsidRPr="00467B30" w:rsidRDefault="006216EC" w:rsidP="0031486E">
      <w:pPr>
        <w:rPr>
          <w:rFonts w:asciiTheme="majorHAnsi" w:hAnsiTheme="majorHAnsi" w:cstheme="majorHAnsi"/>
          <w:i/>
          <w:sz w:val="32"/>
        </w:rPr>
      </w:pPr>
      <w:r w:rsidRPr="00467B30">
        <w:rPr>
          <w:rFonts w:asciiTheme="majorHAnsi" w:hAnsiTheme="majorHAnsi" w:cstheme="majorHAnsi"/>
          <w:i/>
          <w:sz w:val="32"/>
        </w:rPr>
        <w:t xml:space="preserve">Subject: </w:t>
      </w:r>
      <w:r w:rsidR="00467B30">
        <w:rPr>
          <w:rFonts w:asciiTheme="majorHAnsi" w:hAnsiTheme="majorHAnsi" w:cstheme="majorHAnsi"/>
          <w:i/>
          <w:sz w:val="32"/>
        </w:rPr>
        <w:t xml:space="preserve">Grow your investments. Reduce your taxes. </w:t>
      </w:r>
    </w:p>
    <w:p w:rsidR="0031486E" w:rsidRPr="00467B30" w:rsidRDefault="0031486E" w:rsidP="0031486E">
      <w:pPr>
        <w:rPr>
          <w:rFonts w:asciiTheme="majorHAnsi" w:hAnsiTheme="majorHAnsi" w:cstheme="majorHAnsi"/>
          <w:sz w:val="32"/>
        </w:rPr>
      </w:pPr>
      <w:bookmarkStart w:id="0" w:name="_GoBack"/>
      <w:r w:rsidRPr="00467B30">
        <w:rPr>
          <w:rFonts w:asciiTheme="majorHAnsi" w:hAnsiTheme="majorHAnsi" w:cstheme="majorHAnsi"/>
          <w:noProof/>
          <w:sz w:val="32"/>
          <w:lang w:val="en-US"/>
        </w:rPr>
        <w:drawing>
          <wp:inline distT="0" distB="0" distL="0" distR="0">
            <wp:extent cx="6229350" cy="2076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py of Copy of Webinar Header.png"/>
                    <pic:cNvPicPr/>
                  </pic:nvPicPr>
                  <pic:blipFill>
                    <a:blip r:embed="rId5">
                      <a:extLst>
                        <a:ext uri="{28A0092B-C50C-407E-A947-70E740481C1C}">
                          <a14:useLocalDpi xmlns:a14="http://schemas.microsoft.com/office/drawing/2010/main" val="0"/>
                        </a:ext>
                      </a:extLst>
                    </a:blip>
                    <a:stretch>
                      <a:fillRect/>
                    </a:stretch>
                  </pic:blipFill>
                  <pic:spPr>
                    <a:xfrm>
                      <a:off x="0" y="0"/>
                      <a:ext cx="6229350" cy="2076450"/>
                    </a:xfrm>
                    <a:prstGeom prst="rect">
                      <a:avLst/>
                    </a:prstGeom>
                  </pic:spPr>
                </pic:pic>
              </a:graphicData>
            </a:graphic>
          </wp:inline>
        </w:drawing>
      </w:r>
      <w:bookmarkEnd w:id="0"/>
    </w:p>
    <w:p w:rsidR="00656E6B" w:rsidRPr="00467B30" w:rsidRDefault="00D97766" w:rsidP="0031486E">
      <w:pPr>
        <w:rPr>
          <w:rFonts w:asciiTheme="majorHAnsi" w:hAnsiTheme="majorHAnsi" w:cstheme="majorHAnsi"/>
          <w:b/>
          <w:color w:val="C00000"/>
          <w:sz w:val="40"/>
        </w:rPr>
      </w:pPr>
      <w:r w:rsidRPr="00467B30">
        <w:rPr>
          <w:rFonts w:asciiTheme="majorHAnsi" w:hAnsiTheme="majorHAnsi" w:cstheme="majorHAnsi"/>
          <w:b/>
          <w:color w:val="C00000"/>
          <w:sz w:val="40"/>
        </w:rPr>
        <w:t>Helping you help your clients with tax efficient investment solutions</w:t>
      </w:r>
    </w:p>
    <w:p w:rsidR="00656E6B" w:rsidRPr="00467B30" w:rsidRDefault="0031486E" w:rsidP="0031486E">
      <w:pPr>
        <w:rPr>
          <w:rFonts w:asciiTheme="majorHAnsi" w:hAnsiTheme="majorHAnsi" w:cstheme="majorHAnsi"/>
          <w:sz w:val="32"/>
        </w:rPr>
      </w:pPr>
      <w:r w:rsidRPr="00EA7CFE">
        <w:rPr>
          <w:rFonts w:asciiTheme="majorHAnsi" w:hAnsiTheme="majorHAnsi" w:cstheme="majorHAnsi"/>
          <w:b/>
          <w:sz w:val="32"/>
        </w:rPr>
        <w:t>Canoe Portfolio Class</w:t>
      </w:r>
      <w:r w:rsidRPr="00EA7CFE">
        <w:rPr>
          <w:rFonts w:asciiTheme="majorHAnsi" w:hAnsiTheme="majorHAnsi" w:cstheme="majorHAnsi"/>
          <w:sz w:val="32"/>
        </w:rPr>
        <w:t xml:space="preserve"> is</w:t>
      </w:r>
      <w:r w:rsidRPr="00467B30">
        <w:rPr>
          <w:rFonts w:asciiTheme="majorHAnsi" w:hAnsiTheme="majorHAnsi" w:cstheme="majorHAnsi"/>
          <w:sz w:val="32"/>
        </w:rPr>
        <w:t xml:space="preserve"> an innovative</w:t>
      </w:r>
      <w:r w:rsidR="00D97766" w:rsidRPr="00467B30">
        <w:rPr>
          <w:rFonts w:asciiTheme="majorHAnsi" w:hAnsiTheme="majorHAnsi" w:cstheme="majorHAnsi"/>
          <w:sz w:val="32"/>
        </w:rPr>
        <w:t xml:space="preserve"> </w:t>
      </w:r>
      <w:r w:rsidR="00F56546" w:rsidRPr="00467B30">
        <w:rPr>
          <w:rFonts w:asciiTheme="majorHAnsi" w:hAnsiTheme="majorHAnsi" w:cstheme="majorHAnsi"/>
          <w:sz w:val="32"/>
        </w:rPr>
        <w:t>solution</w:t>
      </w:r>
      <w:r w:rsidR="00D97766" w:rsidRPr="00467B30">
        <w:rPr>
          <w:rFonts w:asciiTheme="majorHAnsi" w:hAnsiTheme="majorHAnsi" w:cstheme="majorHAnsi"/>
          <w:sz w:val="32"/>
        </w:rPr>
        <w:t xml:space="preserve"> </w:t>
      </w:r>
      <w:r w:rsidR="00AD7924" w:rsidRPr="00467B30">
        <w:rPr>
          <w:rFonts w:asciiTheme="majorHAnsi" w:hAnsiTheme="majorHAnsi" w:cstheme="majorHAnsi"/>
          <w:sz w:val="32"/>
        </w:rPr>
        <w:t xml:space="preserve">that provides tax efficient growth and income </w:t>
      </w:r>
      <w:r w:rsidR="00D97766" w:rsidRPr="00467B30">
        <w:rPr>
          <w:rFonts w:asciiTheme="majorHAnsi" w:hAnsiTheme="majorHAnsi" w:cstheme="majorHAnsi"/>
          <w:sz w:val="32"/>
        </w:rPr>
        <w:t>for your clients</w:t>
      </w:r>
      <w:r w:rsidR="00AD7924" w:rsidRPr="00467B30">
        <w:rPr>
          <w:rFonts w:asciiTheme="majorHAnsi" w:hAnsiTheme="majorHAnsi" w:cstheme="majorHAnsi"/>
          <w:sz w:val="32"/>
        </w:rPr>
        <w:t>’</w:t>
      </w:r>
      <w:r w:rsidR="00D97766" w:rsidRPr="00467B30">
        <w:rPr>
          <w:rFonts w:asciiTheme="majorHAnsi" w:hAnsiTheme="majorHAnsi" w:cstheme="majorHAnsi"/>
          <w:sz w:val="32"/>
        </w:rPr>
        <w:t xml:space="preserve"> non-registered investments</w:t>
      </w:r>
      <w:r w:rsidR="00AD7924" w:rsidRPr="00467B30">
        <w:rPr>
          <w:rFonts w:asciiTheme="majorHAnsi" w:hAnsiTheme="majorHAnsi" w:cstheme="majorHAnsi"/>
          <w:sz w:val="32"/>
        </w:rPr>
        <w:t>.</w:t>
      </w:r>
    </w:p>
    <w:p w:rsidR="0031486E" w:rsidRPr="00467B30" w:rsidRDefault="0031486E" w:rsidP="0031486E">
      <w:pPr>
        <w:rPr>
          <w:rFonts w:asciiTheme="majorHAnsi" w:hAnsiTheme="majorHAnsi" w:cstheme="majorHAnsi"/>
        </w:rPr>
      </w:pPr>
      <w:r w:rsidRPr="00467B30">
        <w:rPr>
          <w:rFonts w:asciiTheme="majorHAnsi" w:hAnsiTheme="majorHAnsi" w:cstheme="majorHAnsi"/>
          <w:b/>
          <w:i/>
        </w:rPr>
        <w:t>Canoe Portfolio Class</w:t>
      </w:r>
      <w:r w:rsidR="00656E6B" w:rsidRPr="00467B30">
        <w:rPr>
          <w:rFonts w:asciiTheme="majorHAnsi" w:hAnsiTheme="majorHAnsi" w:cstheme="majorHAnsi"/>
          <w:b/>
          <w:i/>
        </w:rPr>
        <w:t>,</w:t>
      </w:r>
      <w:r w:rsidR="00656E6B" w:rsidRPr="00467B30">
        <w:rPr>
          <w:rFonts w:asciiTheme="majorHAnsi" w:hAnsiTheme="majorHAnsi" w:cstheme="majorHAnsi"/>
          <w:b/>
        </w:rPr>
        <w:t xml:space="preserve"> through its unique structure</w:t>
      </w:r>
      <w:r w:rsidR="005F6AF9" w:rsidRPr="00467B30">
        <w:rPr>
          <w:rFonts w:asciiTheme="majorHAnsi" w:hAnsiTheme="majorHAnsi" w:cstheme="majorHAnsi"/>
          <w:b/>
        </w:rPr>
        <w:t>,</w:t>
      </w:r>
      <w:r w:rsidR="00656E6B" w:rsidRPr="00467B30">
        <w:rPr>
          <w:rFonts w:asciiTheme="majorHAnsi" w:hAnsiTheme="majorHAnsi" w:cstheme="majorHAnsi"/>
          <w:b/>
        </w:rPr>
        <w:t xml:space="preserve"> provides</w:t>
      </w:r>
      <w:r w:rsidRPr="00467B30">
        <w:rPr>
          <w:rFonts w:asciiTheme="majorHAnsi" w:hAnsiTheme="majorHAnsi" w:cstheme="majorHAnsi"/>
          <w:b/>
        </w:rPr>
        <w:t>:</w:t>
      </w:r>
    </w:p>
    <w:p w:rsidR="0031486E" w:rsidRPr="00467B30" w:rsidRDefault="0031486E">
      <w:pPr>
        <w:pStyle w:val="ListParagraph"/>
        <w:numPr>
          <w:ilvl w:val="0"/>
          <w:numId w:val="1"/>
        </w:numPr>
        <w:rPr>
          <w:rFonts w:asciiTheme="majorHAnsi" w:hAnsiTheme="majorHAnsi" w:cstheme="majorHAnsi"/>
        </w:rPr>
      </w:pPr>
      <w:r w:rsidRPr="00467B30">
        <w:rPr>
          <w:rFonts w:asciiTheme="majorHAnsi" w:hAnsiTheme="majorHAnsi" w:cstheme="majorHAnsi"/>
          <w:i/>
        </w:rPr>
        <w:t>Tax efficient income:</w:t>
      </w:r>
      <w:r w:rsidR="000270BA" w:rsidRPr="00467B30">
        <w:rPr>
          <w:rFonts w:asciiTheme="majorHAnsi" w:hAnsiTheme="majorHAnsi" w:cstheme="majorHAnsi"/>
        </w:rPr>
        <w:t xml:space="preserve"> </w:t>
      </w:r>
      <w:r w:rsidR="00D97766" w:rsidRPr="00467B30">
        <w:rPr>
          <w:rFonts w:asciiTheme="majorHAnsi" w:hAnsiTheme="majorHAnsi" w:cstheme="majorHAnsi"/>
        </w:rPr>
        <w:t xml:space="preserve">pooling of income and expenses reduces overall income that is distributed and taxed in the </w:t>
      </w:r>
      <w:r w:rsidR="00AD7924" w:rsidRPr="00467B30">
        <w:rPr>
          <w:rFonts w:asciiTheme="majorHAnsi" w:hAnsiTheme="majorHAnsi" w:cstheme="majorHAnsi"/>
        </w:rPr>
        <w:t>hands of your clients</w:t>
      </w:r>
      <w:r w:rsidR="00D97766" w:rsidRPr="00467B30">
        <w:rPr>
          <w:rFonts w:asciiTheme="majorHAnsi" w:hAnsiTheme="majorHAnsi" w:cstheme="majorHAnsi"/>
        </w:rPr>
        <w:t xml:space="preserve">. Additionally, a taxable disposition is </w:t>
      </w:r>
      <w:r w:rsidR="00AD7924" w:rsidRPr="00467B30">
        <w:rPr>
          <w:rFonts w:asciiTheme="majorHAnsi" w:hAnsiTheme="majorHAnsi" w:cstheme="majorHAnsi"/>
        </w:rPr>
        <w:t xml:space="preserve">only triggered when they </w:t>
      </w:r>
      <w:r w:rsidR="00D97766" w:rsidRPr="00467B30">
        <w:rPr>
          <w:rFonts w:asciiTheme="majorHAnsi" w:hAnsiTheme="majorHAnsi" w:cstheme="majorHAnsi"/>
        </w:rPr>
        <w:t xml:space="preserve">reduce or fully </w:t>
      </w:r>
      <w:r w:rsidR="00AD7924" w:rsidRPr="00467B30">
        <w:rPr>
          <w:rFonts w:asciiTheme="majorHAnsi" w:hAnsiTheme="majorHAnsi" w:cstheme="majorHAnsi"/>
        </w:rPr>
        <w:t>redeem</w:t>
      </w:r>
      <w:r w:rsidR="00D97766" w:rsidRPr="00467B30">
        <w:rPr>
          <w:rFonts w:asciiTheme="majorHAnsi" w:hAnsiTheme="majorHAnsi" w:cstheme="majorHAnsi"/>
        </w:rPr>
        <w:t xml:space="preserve"> their investment in </w:t>
      </w:r>
      <w:r w:rsidR="00AD7924" w:rsidRPr="00467B30">
        <w:rPr>
          <w:rFonts w:asciiTheme="majorHAnsi" w:hAnsiTheme="majorHAnsi" w:cstheme="majorHAnsi"/>
        </w:rPr>
        <w:t xml:space="preserve">Canoe </w:t>
      </w:r>
      <w:r w:rsidR="00D97766" w:rsidRPr="00467B30">
        <w:rPr>
          <w:rFonts w:asciiTheme="majorHAnsi" w:hAnsiTheme="majorHAnsi" w:cstheme="majorHAnsi"/>
        </w:rPr>
        <w:t>Portfolio Class</w:t>
      </w:r>
      <w:r w:rsidR="00AD7924" w:rsidRPr="00467B30">
        <w:rPr>
          <w:rFonts w:asciiTheme="majorHAnsi" w:hAnsiTheme="majorHAnsi" w:cstheme="majorHAnsi"/>
        </w:rPr>
        <w:t>.</w:t>
      </w:r>
    </w:p>
    <w:p w:rsidR="0031486E" w:rsidRPr="00467B30" w:rsidRDefault="0031486E" w:rsidP="0031486E">
      <w:pPr>
        <w:pStyle w:val="ListParagraph"/>
        <w:numPr>
          <w:ilvl w:val="0"/>
          <w:numId w:val="1"/>
        </w:numPr>
        <w:rPr>
          <w:rFonts w:asciiTheme="majorHAnsi" w:hAnsiTheme="majorHAnsi" w:cstheme="majorHAnsi"/>
        </w:rPr>
      </w:pPr>
      <w:r w:rsidRPr="00467B30">
        <w:rPr>
          <w:rFonts w:asciiTheme="majorHAnsi" w:hAnsiTheme="majorHAnsi" w:cstheme="majorHAnsi"/>
          <w:i/>
        </w:rPr>
        <w:t>Tax deferred growth:</w:t>
      </w:r>
      <w:r w:rsidRPr="00467B30">
        <w:rPr>
          <w:rFonts w:asciiTheme="majorHAnsi" w:hAnsiTheme="majorHAnsi" w:cstheme="majorHAnsi"/>
        </w:rPr>
        <w:t xml:space="preserve"> paying less tax</w:t>
      </w:r>
      <w:r w:rsidR="00D97766" w:rsidRPr="00467B30">
        <w:rPr>
          <w:rFonts w:asciiTheme="majorHAnsi" w:hAnsiTheme="majorHAnsi" w:cstheme="majorHAnsi"/>
        </w:rPr>
        <w:t xml:space="preserve"> now</w:t>
      </w:r>
      <w:r w:rsidRPr="00467B30">
        <w:rPr>
          <w:rFonts w:asciiTheme="majorHAnsi" w:hAnsiTheme="majorHAnsi" w:cstheme="majorHAnsi"/>
        </w:rPr>
        <w:t xml:space="preserve"> leaves more</w:t>
      </w:r>
      <w:r w:rsidR="00D97766" w:rsidRPr="00467B30">
        <w:rPr>
          <w:rFonts w:asciiTheme="majorHAnsi" w:hAnsiTheme="majorHAnsi" w:cstheme="majorHAnsi"/>
        </w:rPr>
        <w:t xml:space="preserve"> o</w:t>
      </w:r>
      <w:r w:rsidR="00AD7924" w:rsidRPr="00467B30">
        <w:rPr>
          <w:rFonts w:asciiTheme="majorHAnsi" w:hAnsiTheme="majorHAnsi" w:cstheme="majorHAnsi"/>
        </w:rPr>
        <w:t>f</w:t>
      </w:r>
      <w:r w:rsidR="00D97766" w:rsidRPr="00467B30">
        <w:rPr>
          <w:rFonts w:asciiTheme="majorHAnsi" w:hAnsiTheme="majorHAnsi" w:cstheme="majorHAnsi"/>
        </w:rPr>
        <w:t xml:space="preserve"> your</w:t>
      </w:r>
      <w:r w:rsidRPr="00467B30">
        <w:rPr>
          <w:rFonts w:asciiTheme="majorHAnsi" w:hAnsiTheme="majorHAnsi" w:cstheme="majorHAnsi"/>
        </w:rPr>
        <w:t xml:space="preserve"> client</w:t>
      </w:r>
      <w:r w:rsidR="00D97766" w:rsidRPr="00467B30">
        <w:rPr>
          <w:rFonts w:asciiTheme="majorHAnsi" w:hAnsiTheme="majorHAnsi" w:cstheme="majorHAnsi"/>
        </w:rPr>
        <w:t xml:space="preserve">s’ </w:t>
      </w:r>
      <w:r w:rsidRPr="00467B30">
        <w:rPr>
          <w:rFonts w:asciiTheme="majorHAnsi" w:hAnsiTheme="majorHAnsi" w:cstheme="majorHAnsi"/>
        </w:rPr>
        <w:t>assets at work to compound over time</w:t>
      </w:r>
      <w:r w:rsidR="00AD7924" w:rsidRPr="00467B30">
        <w:rPr>
          <w:rFonts w:asciiTheme="majorHAnsi" w:hAnsiTheme="majorHAnsi" w:cstheme="majorHAnsi"/>
        </w:rPr>
        <w:t>.</w:t>
      </w:r>
    </w:p>
    <w:p w:rsidR="00D97766" w:rsidRPr="00467B30" w:rsidRDefault="0031486E">
      <w:pPr>
        <w:pStyle w:val="ListParagraph"/>
        <w:numPr>
          <w:ilvl w:val="0"/>
          <w:numId w:val="1"/>
        </w:numPr>
        <w:rPr>
          <w:rFonts w:asciiTheme="majorHAnsi" w:hAnsiTheme="majorHAnsi" w:cstheme="majorHAnsi"/>
        </w:rPr>
      </w:pPr>
      <w:r w:rsidRPr="00467B30">
        <w:rPr>
          <w:rFonts w:asciiTheme="majorHAnsi" w:hAnsiTheme="majorHAnsi" w:cstheme="majorHAnsi"/>
          <w:i/>
        </w:rPr>
        <w:t>No “</w:t>
      </w:r>
      <w:r w:rsidR="00D97766" w:rsidRPr="00467B30">
        <w:rPr>
          <w:rFonts w:asciiTheme="majorHAnsi" w:hAnsiTheme="majorHAnsi" w:cstheme="majorHAnsi"/>
          <w:i/>
        </w:rPr>
        <w:t>t</w:t>
      </w:r>
      <w:r w:rsidRPr="00467B30">
        <w:rPr>
          <w:rFonts w:asciiTheme="majorHAnsi" w:hAnsiTheme="majorHAnsi" w:cstheme="majorHAnsi"/>
          <w:i/>
        </w:rPr>
        <w:t>rapped Income”:</w:t>
      </w:r>
      <w:r w:rsidRPr="00467B30">
        <w:rPr>
          <w:rFonts w:asciiTheme="majorHAnsi" w:hAnsiTheme="majorHAnsi" w:cstheme="majorHAnsi"/>
        </w:rPr>
        <w:t xml:space="preserve">  </w:t>
      </w:r>
      <w:r w:rsidR="00D97766" w:rsidRPr="00467B30">
        <w:rPr>
          <w:rFonts w:asciiTheme="majorHAnsi" w:hAnsiTheme="majorHAnsi" w:cstheme="majorHAnsi"/>
        </w:rPr>
        <w:t xml:space="preserve">utilizing </w:t>
      </w:r>
      <w:r w:rsidRPr="00467B30">
        <w:rPr>
          <w:rFonts w:asciiTheme="majorHAnsi" w:hAnsiTheme="majorHAnsi" w:cstheme="majorHAnsi"/>
        </w:rPr>
        <w:t xml:space="preserve">a </w:t>
      </w:r>
      <w:r w:rsidR="00D97766" w:rsidRPr="00467B30">
        <w:rPr>
          <w:rFonts w:asciiTheme="majorHAnsi" w:hAnsiTheme="majorHAnsi" w:cstheme="majorHAnsi"/>
        </w:rPr>
        <w:t>t</w:t>
      </w:r>
      <w:r w:rsidRPr="00467B30">
        <w:rPr>
          <w:rFonts w:asciiTheme="majorHAnsi" w:hAnsiTheme="majorHAnsi" w:cstheme="majorHAnsi"/>
        </w:rPr>
        <w:t>rust component</w:t>
      </w:r>
      <w:r w:rsidR="00AD7924" w:rsidRPr="00467B30">
        <w:rPr>
          <w:rFonts w:asciiTheme="majorHAnsi" w:hAnsiTheme="majorHAnsi" w:cstheme="majorHAnsi"/>
        </w:rPr>
        <w:t xml:space="preserve"> </w:t>
      </w:r>
      <w:r w:rsidR="00D97766" w:rsidRPr="00467B30">
        <w:rPr>
          <w:rFonts w:asciiTheme="majorHAnsi" w:hAnsiTheme="majorHAnsi" w:cstheme="majorHAnsi"/>
        </w:rPr>
        <w:t>allows any excess income to flow to investors which avoids a tax charge against the investment’s NAV</w:t>
      </w:r>
      <w:r w:rsidR="00AD7924" w:rsidRPr="00467B30">
        <w:rPr>
          <w:rFonts w:asciiTheme="majorHAnsi" w:hAnsiTheme="majorHAnsi" w:cstheme="majorHAnsi"/>
        </w:rPr>
        <w:t>.</w:t>
      </w:r>
      <w:r w:rsidR="00D97766" w:rsidRPr="00467B30">
        <w:rPr>
          <w:rFonts w:asciiTheme="majorHAnsi" w:hAnsiTheme="majorHAnsi" w:cstheme="majorHAnsi"/>
        </w:rPr>
        <w:t xml:space="preserve"> </w:t>
      </w:r>
    </w:p>
    <w:p w:rsidR="006A47F9" w:rsidRPr="00467B30" w:rsidRDefault="0031486E" w:rsidP="0031486E">
      <w:pPr>
        <w:pStyle w:val="ListParagraph"/>
        <w:numPr>
          <w:ilvl w:val="0"/>
          <w:numId w:val="1"/>
        </w:numPr>
        <w:rPr>
          <w:rFonts w:asciiTheme="majorHAnsi" w:hAnsiTheme="majorHAnsi" w:cstheme="majorHAnsi"/>
        </w:rPr>
      </w:pPr>
      <w:r w:rsidRPr="00467B30">
        <w:rPr>
          <w:rFonts w:asciiTheme="majorHAnsi" w:hAnsiTheme="majorHAnsi" w:cstheme="majorHAnsi"/>
          <w:i/>
        </w:rPr>
        <w:t>Tax-free switching:</w:t>
      </w:r>
      <w:r w:rsidRPr="00467B30">
        <w:rPr>
          <w:rFonts w:asciiTheme="majorHAnsi" w:hAnsiTheme="majorHAnsi" w:cstheme="majorHAnsi"/>
        </w:rPr>
        <w:t xml:space="preserve"> </w:t>
      </w:r>
      <w:r w:rsidR="00D97766" w:rsidRPr="00467B30">
        <w:rPr>
          <w:rFonts w:asciiTheme="majorHAnsi" w:hAnsiTheme="majorHAnsi" w:cstheme="majorHAnsi"/>
        </w:rPr>
        <w:t xml:space="preserve">your clients can </w:t>
      </w:r>
      <w:r w:rsidRPr="00467B30">
        <w:rPr>
          <w:rFonts w:asciiTheme="majorHAnsi" w:hAnsiTheme="majorHAnsi" w:cstheme="majorHAnsi"/>
        </w:rPr>
        <w:t>switch between</w:t>
      </w:r>
      <w:r w:rsidR="00D97766" w:rsidRPr="00467B30">
        <w:rPr>
          <w:rFonts w:asciiTheme="majorHAnsi" w:hAnsiTheme="majorHAnsi" w:cstheme="majorHAnsi"/>
        </w:rPr>
        <w:t xml:space="preserve"> Canoe Portfolio Class Funds</w:t>
      </w:r>
      <w:r w:rsidRPr="00467B30">
        <w:rPr>
          <w:rFonts w:asciiTheme="majorHAnsi" w:hAnsiTheme="majorHAnsi" w:cstheme="majorHAnsi"/>
        </w:rPr>
        <w:t xml:space="preserve"> without triggering a taxable event</w:t>
      </w:r>
      <w:r w:rsidR="00AD7924" w:rsidRPr="00467B30">
        <w:rPr>
          <w:rFonts w:asciiTheme="majorHAnsi" w:hAnsiTheme="majorHAnsi" w:cstheme="majorHAnsi"/>
        </w:rPr>
        <w:t>.</w:t>
      </w:r>
    </w:p>
    <w:p w:rsidR="000270BA" w:rsidRPr="00467B30" w:rsidRDefault="000270BA" w:rsidP="000270BA">
      <w:pPr>
        <w:rPr>
          <w:rFonts w:asciiTheme="majorHAnsi" w:hAnsiTheme="majorHAnsi" w:cstheme="majorHAnsi"/>
          <w:b/>
        </w:rPr>
      </w:pPr>
      <w:r w:rsidRPr="00467B30">
        <w:rPr>
          <w:rFonts w:asciiTheme="majorHAnsi" w:hAnsiTheme="majorHAnsi" w:cstheme="majorHAnsi"/>
          <w:b/>
        </w:rPr>
        <w:t>Additional materials (</w:t>
      </w:r>
      <w:r w:rsidR="00F570AE" w:rsidRPr="00467B30">
        <w:rPr>
          <w:rFonts w:asciiTheme="majorHAnsi" w:hAnsiTheme="majorHAnsi" w:cstheme="majorHAnsi"/>
          <w:b/>
        </w:rPr>
        <w:t>click to download PDF</w:t>
      </w:r>
      <w:r w:rsidRPr="00467B30">
        <w:rPr>
          <w:rFonts w:asciiTheme="majorHAnsi" w:hAnsiTheme="majorHAnsi" w:cstheme="majorHAnsi"/>
          <w:b/>
        </w:rPr>
        <w:t>)</w:t>
      </w:r>
    </w:p>
    <w:tbl>
      <w:tblPr>
        <w:tblStyle w:val="TableGrid"/>
        <w:tblW w:w="9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1"/>
        <w:gridCol w:w="2763"/>
        <w:gridCol w:w="2975"/>
      </w:tblGrid>
      <w:tr w:rsidR="004A46A8" w:rsidRPr="00467B30" w:rsidTr="00C703B4">
        <w:trPr>
          <w:trHeight w:val="887"/>
        </w:trPr>
        <w:tc>
          <w:tcPr>
            <w:tcW w:w="3541" w:type="dxa"/>
          </w:tcPr>
          <w:p w:rsidR="006216EC" w:rsidRPr="00467B30" w:rsidRDefault="00B95A21" w:rsidP="00F570AE">
            <w:pPr>
              <w:jc w:val="center"/>
              <w:rPr>
                <w:rFonts w:asciiTheme="majorHAnsi" w:hAnsiTheme="majorHAnsi" w:cstheme="majorHAnsi"/>
                <w:b/>
              </w:rPr>
            </w:pPr>
            <w:hyperlink r:id="rId6" w:history="1">
              <w:r w:rsidR="006216EC" w:rsidRPr="00B95A21">
                <w:rPr>
                  <w:rStyle w:val="Hyperlink"/>
                  <w:rFonts w:asciiTheme="majorHAnsi" w:hAnsiTheme="majorHAnsi" w:cstheme="majorHAnsi"/>
                  <w:b/>
                </w:rPr>
                <w:t>Overview</w:t>
              </w:r>
            </w:hyperlink>
          </w:p>
        </w:tc>
        <w:tc>
          <w:tcPr>
            <w:tcW w:w="2763" w:type="dxa"/>
          </w:tcPr>
          <w:p w:rsidR="006216EC" w:rsidRPr="00467B30" w:rsidRDefault="00B95A21" w:rsidP="000270BA">
            <w:pPr>
              <w:jc w:val="center"/>
              <w:rPr>
                <w:rFonts w:asciiTheme="majorHAnsi" w:hAnsiTheme="majorHAnsi" w:cstheme="majorHAnsi"/>
                <w:b/>
              </w:rPr>
            </w:pPr>
            <w:hyperlink r:id="rId7" w:history="1">
              <w:r w:rsidR="006216EC" w:rsidRPr="00B95A21">
                <w:rPr>
                  <w:rStyle w:val="Hyperlink"/>
                  <w:rFonts w:asciiTheme="majorHAnsi" w:hAnsiTheme="majorHAnsi" w:cstheme="majorHAnsi"/>
                  <w:b/>
                </w:rPr>
                <w:t>Mechanics</w:t>
              </w:r>
            </w:hyperlink>
          </w:p>
        </w:tc>
        <w:tc>
          <w:tcPr>
            <w:tcW w:w="2975" w:type="dxa"/>
          </w:tcPr>
          <w:p w:rsidR="006216EC" w:rsidRPr="00467B30" w:rsidRDefault="00B95A21" w:rsidP="006216EC">
            <w:pPr>
              <w:rPr>
                <w:rFonts w:asciiTheme="majorHAnsi" w:hAnsiTheme="majorHAnsi" w:cstheme="majorHAnsi"/>
                <w:b/>
              </w:rPr>
            </w:pPr>
            <w:hyperlink r:id="rId8" w:history="1">
              <w:r w:rsidR="006216EC" w:rsidRPr="00B95A21">
                <w:rPr>
                  <w:rStyle w:val="Hyperlink"/>
                  <w:rFonts w:asciiTheme="majorHAnsi" w:hAnsiTheme="majorHAnsi" w:cstheme="majorHAnsi"/>
                  <w:b/>
                </w:rPr>
                <w:t xml:space="preserve">Canoe Portfolio Class </w:t>
              </w:r>
              <w:r w:rsidRPr="00B95A21">
                <w:rPr>
                  <w:rStyle w:val="Hyperlink"/>
                  <w:rFonts w:asciiTheme="majorHAnsi" w:hAnsiTheme="majorHAnsi" w:cstheme="majorHAnsi"/>
                  <w:b/>
                </w:rPr>
                <w:t>l</w:t>
              </w:r>
              <w:r w:rsidR="006216EC" w:rsidRPr="00B95A21">
                <w:rPr>
                  <w:rStyle w:val="Hyperlink"/>
                  <w:rFonts w:asciiTheme="majorHAnsi" w:hAnsiTheme="majorHAnsi" w:cstheme="majorHAnsi"/>
                  <w:b/>
                </w:rPr>
                <w:t>ine up</w:t>
              </w:r>
            </w:hyperlink>
          </w:p>
        </w:tc>
      </w:tr>
      <w:tr w:rsidR="004A46A8" w:rsidRPr="00467B30" w:rsidTr="00C703B4">
        <w:trPr>
          <w:trHeight w:val="3307"/>
        </w:trPr>
        <w:tc>
          <w:tcPr>
            <w:tcW w:w="3541" w:type="dxa"/>
          </w:tcPr>
          <w:p w:rsidR="006216EC" w:rsidRPr="00467B30" w:rsidRDefault="006216EC" w:rsidP="000270BA">
            <w:pPr>
              <w:jc w:val="center"/>
              <w:rPr>
                <w:rFonts w:asciiTheme="majorHAnsi" w:hAnsiTheme="majorHAnsi" w:cstheme="majorHAnsi"/>
              </w:rPr>
            </w:pPr>
            <w:r w:rsidRPr="00467B30">
              <w:rPr>
                <w:rFonts w:asciiTheme="majorHAnsi" w:hAnsiTheme="majorHAnsi" w:cstheme="majorHAnsi"/>
                <w:noProof/>
                <w:lang w:val="en-US"/>
              </w:rPr>
              <w:lastRenderedPageBreak/>
              <w:drawing>
                <wp:inline distT="0" distB="0" distL="0" distR="0" wp14:anchorId="65D9BC00" wp14:editId="6D0E4B00">
                  <wp:extent cx="1190625" cy="1702564"/>
                  <wp:effectExtent l="38100" t="38100" r="104775" b="100965"/>
                  <wp:docPr id="6" name="Picture 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hlinkClick r:id="rId6"/>
                          </pic:cNvPr>
                          <pic:cNvPicPr/>
                        </pic:nvPicPr>
                        <pic:blipFill>
                          <a:blip r:embed="rId9"/>
                          <a:stretch>
                            <a:fillRect/>
                          </a:stretch>
                        </pic:blipFill>
                        <pic:spPr>
                          <a:xfrm>
                            <a:off x="0" y="0"/>
                            <a:ext cx="1199518" cy="1715281"/>
                          </a:xfrm>
                          <a:prstGeom prst="rect">
                            <a:avLst/>
                          </a:prstGeom>
                          <a:ln>
                            <a:solidFill>
                              <a:schemeClr val="accent3"/>
                            </a:solidFill>
                          </a:ln>
                          <a:effectLst>
                            <a:outerShdw blurRad="50800" dist="38100" dir="2700000" algn="tl" rotWithShape="0">
                              <a:prstClr val="black">
                                <a:alpha val="40000"/>
                              </a:prstClr>
                            </a:outerShdw>
                          </a:effectLst>
                        </pic:spPr>
                      </pic:pic>
                    </a:graphicData>
                  </a:graphic>
                </wp:inline>
              </w:drawing>
            </w:r>
          </w:p>
          <w:p w:rsidR="006216EC" w:rsidRPr="00467B30" w:rsidRDefault="006216EC" w:rsidP="000270BA">
            <w:pPr>
              <w:jc w:val="center"/>
              <w:rPr>
                <w:rFonts w:asciiTheme="majorHAnsi" w:hAnsiTheme="majorHAnsi" w:cstheme="majorHAnsi"/>
              </w:rPr>
            </w:pPr>
          </w:p>
          <w:p w:rsidR="006216EC" w:rsidRPr="00467B30" w:rsidRDefault="006216EC" w:rsidP="000270BA">
            <w:pPr>
              <w:jc w:val="center"/>
              <w:rPr>
                <w:rFonts w:asciiTheme="majorHAnsi" w:hAnsiTheme="majorHAnsi" w:cstheme="majorHAnsi"/>
              </w:rPr>
            </w:pPr>
          </w:p>
        </w:tc>
        <w:tc>
          <w:tcPr>
            <w:tcW w:w="2763" w:type="dxa"/>
          </w:tcPr>
          <w:p w:rsidR="006216EC" w:rsidRDefault="006216EC" w:rsidP="000270BA">
            <w:pPr>
              <w:jc w:val="center"/>
              <w:rPr>
                <w:rFonts w:asciiTheme="majorHAnsi" w:hAnsiTheme="majorHAnsi" w:cstheme="majorHAnsi"/>
              </w:rPr>
            </w:pPr>
            <w:r w:rsidRPr="00467B30">
              <w:rPr>
                <w:rFonts w:asciiTheme="majorHAnsi" w:hAnsiTheme="majorHAnsi" w:cstheme="majorHAnsi"/>
                <w:noProof/>
                <w:lang w:val="en-US"/>
              </w:rPr>
              <w:drawing>
                <wp:inline distT="0" distB="0" distL="0" distR="0" wp14:anchorId="58603AA1" wp14:editId="7EB62799">
                  <wp:extent cx="1243444" cy="1739019"/>
                  <wp:effectExtent l="38100" t="38100" r="102870" b="102870"/>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7"/>
                          </pic:cNvPr>
                          <pic:cNvPicPr/>
                        </pic:nvPicPr>
                        <pic:blipFill>
                          <a:blip r:embed="rId10"/>
                          <a:stretch>
                            <a:fillRect/>
                          </a:stretch>
                        </pic:blipFill>
                        <pic:spPr>
                          <a:xfrm>
                            <a:off x="0" y="0"/>
                            <a:ext cx="1261962" cy="1764918"/>
                          </a:xfrm>
                          <a:prstGeom prst="rect">
                            <a:avLst/>
                          </a:prstGeom>
                          <a:ln>
                            <a:solidFill>
                              <a:schemeClr val="accent3"/>
                            </a:solidFill>
                          </a:ln>
                          <a:effectLst>
                            <a:outerShdw blurRad="50800" dist="38100" dir="2700000" algn="tl" rotWithShape="0">
                              <a:prstClr val="black">
                                <a:alpha val="40000"/>
                              </a:prstClr>
                            </a:outerShdw>
                          </a:effectLst>
                        </pic:spPr>
                      </pic:pic>
                    </a:graphicData>
                  </a:graphic>
                </wp:inline>
              </w:drawing>
            </w:r>
          </w:p>
          <w:p w:rsidR="00EA7CFE" w:rsidRDefault="00EA7CFE" w:rsidP="000270BA">
            <w:pPr>
              <w:jc w:val="center"/>
              <w:rPr>
                <w:rFonts w:asciiTheme="majorHAnsi" w:hAnsiTheme="majorHAnsi" w:cstheme="majorHAnsi"/>
              </w:rPr>
            </w:pPr>
          </w:p>
          <w:p w:rsidR="00EA7CFE" w:rsidRPr="00467B30" w:rsidRDefault="00EA7CFE" w:rsidP="000270BA">
            <w:pPr>
              <w:jc w:val="center"/>
              <w:rPr>
                <w:rFonts w:asciiTheme="majorHAnsi" w:hAnsiTheme="majorHAnsi" w:cstheme="majorHAnsi"/>
              </w:rPr>
            </w:pPr>
          </w:p>
        </w:tc>
        <w:tc>
          <w:tcPr>
            <w:tcW w:w="2975" w:type="dxa"/>
          </w:tcPr>
          <w:p w:rsidR="006216EC" w:rsidRPr="00467B30" w:rsidRDefault="006216EC" w:rsidP="000270BA">
            <w:pPr>
              <w:jc w:val="center"/>
              <w:rPr>
                <w:rFonts w:asciiTheme="majorHAnsi" w:hAnsiTheme="majorHAnsi" w:cstheme="majorHAnsi"/>
                <w:noProof/>
                <w:lang w:val="en-US"/>
              </w:rPr>
            </w:pPr>
            <w:r w:rsidRPr="00467B30">
              <w:rPr>
                <w:rFonts w:asciiTheme="majorHAnsi" w:hAnsiTheme="majorHAnsi" w:cstheme="majorHAnsi"/>
                <w:noProof/>
                <w:lang w:val="en-US"/>
              </w:rPr>
              <w:drawing>
                <wp:inline distT="0" distB="0" distL="0" distR="0">
                  <wp:extent cx="1268963" cy="1757964"/>
                  <wp:effectExtent l="38100" t="38100" r="102870" b="96520"/>
                  <wp:docPr id="2" name="Picture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8"/>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8344" cy="1784813"/>
                          </a:xfrm>
                          <a:prstGeom prst="rect">
                            <a:avLst/>
                          </a:prstGeom>
                          <a:ln>
                            <a:solidFill>
                              <a:schemeClr val="bg2">
                                <a:lumMod val="90000"/>
                              </a:schemeClr>
                            </a:solidFill>
                          </a:ln>
                          <a:effectLst>
                            <a:outerShdw blurRad="50800" dist="38100" dir="2700000" algn="tl" rotWithShape="0">
                              <a:prstClr val="black">
                                <a:alpha val="40000"/>
                              </a:prstClr>
                            </a:outerShdw>
                          </a:effectLst>
                        </pic:spPr>
                      </pic:pic>
                    </a:graphicData>
                  </a:graphic>
                </wp:inline>
              </w:drawing>
            </w:r>
          </w:p>
          <w:p w:rsidR="004A46A8" w:rsidRPr="00467B30" w:rsidRDefault="004A46A8" w:rsidP="000270BA">
            <w:pPr>
              <w:jc w:val="center"/>
              <w:rPr>
                <w:rFonts w:asciiTheme="majorHAnsi" w:hAnsiTheme="majorHAnsi" w:cstheme="majorHAnsi"/>
                <w:noProof/>
                <w:lang w:val="en-US"/>
              </w:rPr>
            </w:pPr>
          </w:p>
          <w:p w:rsidR="004A46A8" w:rsidRPr="00467B30" w:rsidRDefault="004A46A8" w:rsidP="000270BA">
            <w:pPr>
              <w:jc w:val="center"/>
              <w:rPr>
                <w:rFonts w:asciiTheme="majorHAnsi" w:hAnsiTheme="majorHAnsi" w:cstheme="majorHAnsi"/>
                <w:noProof/>
                <w:lang w:val="en-US"/>
              </w:rPr>
            </w:pPr>
          </w:p>
        </w:tc>
      </w:tr>
    </w:tbl>
    <w:p w:rsidR="000270BA" w:rsidRDefault="00AD7924" w:rsidP="000270BA">
      <w:pPr>
        <w:rPr>
          <w:rFonts w:asciiTheme="majorHAnsi" w:hAnsiTheme="majorHAnsi" w:cstheme="majorHAnsi"/>
        </w:rPr>
      </w:pPr>
      <w:r w:rsidRPr="00467B30">
        <w:rPr>
          <w:rFonts w:asciiTheme="majorHAnsi" w:hAnsiTheme="majorHAnsi" w:cstheme="majorHAnsi"/>
        </w:rPr>
        <w:t>C</w:t>
      </w:r>
      <w:r w:rsidR="000270BA" w:rsidRPr="00467B30">
        <w:rPr>
          <w:rFonts w:asciiTheme="majorHAnsi" w:hAnsiTheme="majorHAnsi" w:cstheme="majorHAnsi"/>
        </w:rPr>
        <w:t>ontact your Canoe Representative</w:t>
      </w:r>
      <w:r w:rsidRPr="00467B30">
        <w:rPr>
          <w:rFonts w:asciiTheme="majorHAnsi" w:hAnsiTheme="majorHAnsi" w:cstheme="majorHAnsi"/>
        </w:rPr>
        <w:t xml:space="preserve"> to learn more.</w:t>
      </w:r>
    </w:p>
    <w:p w:rsidR="00EA7CFE" w:rsidRDefault="00EA7CFE" w:rsidP="000270BA">
      <w:pPr>
        <w:rPr>
          <w:rFonts w:asciiTheme="majorHAnsi" w:hAnsiTheme="majorHAnsi" w:cstheme="majorHAnsi"/>
        </w:rPr>
      </w:pPr>
    </w:p>
    <w:p w:rsidR="00EA7CFE" w:rsidRDefault="00EA7CFE" w:rsidP="000270BA">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59264" behindDoc="0" locked="0" layoutInCell="1" allowOverlap="1">
                <wp:simplePos x="0" y="0"/>
                <wp:positionH relativeFrom="column">
                  <wp:posOffset>149290</wp:posOffset>
                </wp:positionH>
                <wp:positionV relativeFrom="paragraph">
                  <wp:posOffset>44022</wp:posOffset>
                </wp:positionV>
                <wp:extent cx="5952930" cy="0"/>
                <wp:effectExtent l="0" t="0" r="16510" b="12700"/>
                <wp:wrapNone/>
                <wp:docPr id="3" name="Straight Connector 3"/>
                <wp:cNvGraphicFramePr/>
                <a:graphic xmlns:a="http://schemas.openxmlformats.org/drawingml/2006/main">
                  <a:graphicData uri="http://schemas.microsoft.com/office/word/2010/wordprocessingShape">
                    <wps:wsp>
                      <wps:cNvCnPr/>
                      <wps:spPr>
                        <a:xfrm>
                          <a:off x="0" y="0"/>
                          <a:ext cx="5952930" cy="0"/>
                        </a:xfrm>
                        <a:prstGeom prst="line">
                          <a:avLst/>
                        </a:prstGeom>
                        <a:ln>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21FBCF"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75pt,3.45pt" to="480.5pt,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" strokecolor="#cfcdcd [2894]" strokeweight=".5pt">
                <v:stroke joinstyle="miter"/>
              </v:line>
            </w:pict>
          </mc:Fallback>
        </mc:AlternateContent>
      </w:r>
    </w:p>
    <w:tbl>
      <w:tblPr>
        <w:tblW w:w="5062" w:type="pct"/>
        <w:jc w:val="right"/>
        <w:tblCellSpacing w:w="0" w:type="dxa"/>
        <w:tblCellMar>
          <w:left w:w="0" w:type="dxa"/>
          <w:right w:w="0" w:type="dxa"/>
        </w:tblCellMar>
        <w:tblLook w:val="04A0" w:firstRow="1" w:lastRow="0" w:firstColumn="1" w:lastColumn="0" w:noHBand="0" w:noVBand="1"/>
      </w:tblPr>
      <w:tblGrid>
        <w:gridCol w:w="3047"/>
        <w:gridCol w:w="2821"/>
        <w:gridCol w:w="52"/>
        <w:gridCol w:w="3556"/>
      </w:tblGrid>
      <w:tr w:rsidR="00EA7CFE" w:rsidRPr="00EA7CFE" w:rsidTr="00B95A21">
        <w:trPr>
          <w:trHeight w:val="988"/>
          <w:tblCellSpacing w:w="0" w:type="dxa"/>
          <w:jc w:val="right"/>
        </w:trPr>
        <w:tc>
          <w:tcPr>
            <w:tcW w:w="0" w:type="auto"/>
            <w:vAlign w:val="center"/>
            <w:hideMark/>
          </w:tcPr>
          <w:p w:rsidR="00EA7CFE" w:rsidRDefault="00EA7CFE" w:rsidP="00EA7CFE">
            <w:pPr>
              <w:jc w:val="center"/>
              <w:rPr>
                <w:rFonts w:ascii="Helvetica" w:hAnsi="Helvetica"/>
              </w:rPr>
            </w:pPr>
            <w:r>
              <w:rPr>
                <w:rStyle w:val="Strong"/>
                <w:rFonts w:ascii="Helvetica" w:hAnsi="Helvetica"/>
                <w:sz w:val="14"/>
                <w:szCs w:val="14"/>
              </w:rPr>
              <w:t>Calgary Office</w:t>
            </w:r>
            <w:r>
              <w:rPr>
                <w:rFonts w:ascii="Helvetica" w:hAnsi="Helvetica"/>
                <w:sz w:val="14"/>
                <w:szCs w:val="14"/>
              </w:rPr>
              <w:br/>
              <w:t>421 – 7th Avenue SW, Suite 2750</w:t>
            </w:r>
            <w:r>
              <w:rPr>
                <w:rFonts w:ascii="Helvetica" w:hAnsi="Helvetica"/>
                <w:sz w:val="14"/>
                <w:szCs w:val="14"/>
              </w:rPr>
              <w:br/>
              <w:t>Calgary, Alberta T2P 4K9</w:t>
            </w:r>
          </w:p>
        </w:tc>
        <w:tc>
          <w:tcPr>
            <w:tcW w:w="0" w:type="auto"/>
            <w:vAlign w:val="center"/>
            <w:hideMark/>
          </w:tcPr>
          <w:p w:rsidR="00EA7CFE" w:rsidRDefault="00EA7CFE" w:rsidP="00EA7CFE">
            <w:pPr>
              <w:jc w:val="center"/>
              <w:rPr>
                <w:rFonts w:ascii="Helvetica" w:hAnsi="Helvetica"/>
              </w:rPr>
            </w:pPr>
            <w:r>
              <w:rPr>
                <w:rStyle w:val="Strong"/>
                <w:rFonts w:ascii="Helvetica" w:hAnsi="Helvetica"/>
                <w:sz w:val="14"/>
                <w:szCs w:val="14"/>
              </w:rPr>
              <w:t>Toronto Office</w:t>
            </w:r>
            <w:r>
              <w:rPr>
                <w:rFonts w:ascii="Helvetica" w:hAnsi="Helvetica"/>
                <w:sz w:val="14"/>
                <w:szCs w:val="14"/>
              </w:rPr>
              <w:br/>
              <w:t>1 Adelaide Street E, Suite 2410</w:t>
            </w:r>
            <w:r>
              <w:rPr>
                <w:rFonts w:ascii="Helvetica" w:hAnsi="Helvetica"/>
                <w:sz w:val="14"/>
                <w:szCs w:val="14"/>
              </w:rPr>
              <w:br/>
              <w:t>Toronto, ON M5C 2V9</w:t>
            </w:r>
          </w:p>
        </w:tc>
        <w:tc>
          <w:tcPr>
            <w:tcW w:w="0" w:type="auto"/>
            <w:gridSpan w:val="2"/>
            <w:vAlign w:val="center"/>
            <w:hideMark/>
          </w:tcPr>
          <w:p w:rsidR="00EA7CFE" w:rsidRDefault="00EA7CFE" w:rsidP="00EA7CFE">
            <w:pPr>
              <w:jc w:val="center"/>
              <w:rPr>
                <w:rFonts w:ascii="Helvetica" w:hAnsi="Helvetica"/>
              </w:rPr>
            </w:pPr>
            <w:r>
              <w:rPr>
                <w:rStyle w:val="Strong"/>
                <w:rFonts w:ascii="Helvetica" w:hAnsi="Helvetica"/>
                <w:sz w:val="14"/>
                <w:szCs w:val="14"/>
              </w:rPr>
              <w:t>Montréal Office</w:t>
            </w:r>
            <w:r>
              <w:rPr>
                <w:rFonts w:ascii="Helvetica" w:hAnsi="Helvetica"/>
                <w:sz w:val="14"/>
                <w:szCs w:val="14"/>
              </w:rPr>
              <w:br/>
              <w:t xml:space="preserve">600 </w:t>
            </w:r>
            <w:proofErr w:type="spellStart"/>
            <w:r>
              <w:rPr>
                <w:rFonts w:ascii="Helvetica" w:hAnsi="Helvetica"/>
                <w:sz w:val="14"/>
                <w:szCs w:val="14"/>
              </w:rPr>
              <w:t>boul</w:t>
            </w:r>
            <w:proofErr w:type="spellEnd"/>
            <w:r>
              <w:rPr>
                <w:rFonts w:ascii="Helvetica" w:hAnsi="Helvetica"/>
                <w:sz w:val="14"/>
                <w:szCs w:val="14"/>
              </w:rPr>
              <w:t xml:space="preserve"> de Maisonneuve O, Suite 1620</w:t>
            </w:r>
            <w:r>
              <w:rPr>
                <w:rFonts w:ascii="Helvetica" w:hAnsi="Helvetica"/>
                <w:sz w:val="14"/>
                <w:szCs w:val="14"/>
              </w:rPr>
              <w:br/>
              <w:t>Montréal, QC H3A 3J2</w:t>
            </w:r>
          </w:p>
        </w:tc>
      </w:tr>
      <w:tr w:rsidR="00B95A21" w:rsidTr="00B95A21">
        <w:tblPrEx>
          <w:tblCellSpacing w:w="0" w:type="nil"/>
          <w:shd w:val="clear" w:color="auto" w:fill="FFFFFF"/>
        </w:tblPrEx>
        <w:trPr>
          <w:trHeight w:val="618"/>
          <w:jc w:val="right"/>
        </w:trPr>
        <w:tc>
          <w:tcPr>
            <w:tcW w:w="0" w:type="auto"/>
            <w:shd w:val="clear" w:color="auto" w:fill="FFFFFF"/>
            <w:vAlign w:val="center"/>
            <w:hideMark/>
          </w:tcPr>
          <w:p w:rsidR="00B95A21" w:rsidRDefault="00B95A21">
            <w:pPr>
              <w:jc w:val="center"/>
              <w:rPr>
                <w:rFonts w:ascii="Helvetica" w:hAnsi="Helvetica"/>
              </w:rPr>
            </w:pPr>
            <w:r>
              <w:rPr>
                <w:rStyle w:val="Strong"/>
                <w:rFonts w:ascii="Helvetica" w:hAnsi="Helvetica"/>
                <w:sz w:val="12"/>
                <w:szCs w:val="12"/>
              </w:rPr>
              <w:fldChar w:fldCharType="begin"/>
            </w:r>
            <w:r>
              <w:rPr>
                <w:rStyle w:val="Strong"/>
                <w:rFonts w:ascii="Helvetica" w:hAnsi="Helvetica"/>
                <w:sz w:val="12"/>
                <w:szCs w:val="12"/>
              </w:rPr>
              <w:instrText xml:space="preserve"> HYPERLINK "http://www.canoefinancial.com/" </w:instrText>
            </w:r>
            <w:r>
              <w:rPr>
                <w:rStyle w:val="Strong"/>
                <w:rFonts w:ascii="Helvetica" w:hAnsi="Helvetica"/>
                <w:sz w:val="12"/>
                <w:szCs w:val="12"/>
              </w:rPr>
              <w:fldChar w:fldCharType="separate"/>
            </w:r>
            <w:r>
              <w:rPr>
                <w:rStyle w:val="Hyperlink"/>
                <w:rFonts w:ascii="Helvetica" w:hAnsi="Helvetica"/>
                <w:b/>
                <w:bCs/>
                <w:color w:val="B22222"/>
                <w:sz w:val="12"/>
                <w:szCs w:val="12"/>
              </w:rPr>
              <w:t>canoefinancial.com</w:t>
            </w:r>
            <w:r>
              <w:rPr>
                <w:rStyle w:val="Strong"/>
                <w:rFonts w:ascii="Helvetica" w:hAnsi="Helvetica"/>
                <w:sz w:val="12"/>
                <w:szCs w:val="12"/>
              </w:rPr>
              <w:fldChar w:fldCharType="end"/>
            </w:r>
          </w:p>
        </w:tc>
        <w:tc>
          <w:tcPr>
            <w:tcW w:w="0" w:type="auto"/>
            <w:shd w:val="clear" w:color="auto" w:fill="FFFFFF"/>
            <w:vAlign w:val="center"/>
            <w:hideMark/>
          </w:tcPr>
          <w:p w:rsidR="00B95A21" w:rsidRDefault="00B95A21">
            <w:pPr>
              <w:jc w:val="center"/>
              <w:rPr>
                <w:rFonts w:ascii="Helvetica" w:hAnsi="Helvetica"/>
              </w:rPr>
            </w:pPr>
            <w:hyperlink r:id="rId12" w:history="1">
              <w:r>
                <w:rPr>
                  <w:rStyle w:val="Hyperlink"/>
                  <w:rFonts w:ascii="Helvetica" w:hAnsi="Helvetica"/>
                  <w:b/>
                  <w:bCs/>
                  <w:color w:val="B22222"/>
                  <w:sz w:val="12"/>
                  <w:szCs w:val="12"/>
                </w:rPr>
                <w:t>LinkedIn</w:t>
              </w:r>
            </w:hyperlink>
          </w:p>
        </w:tc>
        <w:tc>
          <w:tcPr>
            <w:tcW w:w="0" w:type="auto"/>
            <w:shd w:val="clear" w:color="auto" w:fill="FFFFFF"/>
            <w:vAlign w:val="center"/>
            <w:hideMark/>
          </w:tcPr>
          <w:p w:rsidR="00B95A21" w:rsidRDefault="00B95A21">
            <w:pPr>
              <w:jc w:val="center"/>
              <w:rPr>
                <w:rFonts w:ascii="Helvetica" w:hAnsi="Helvetica"/>
              </w:rPr>
            </w:pPr>
          </w:p>
        </w:tc>
        <w:tc>
          <w:tcPr>
            <w:tcW w:w="0" w:type="auto"/>
            <w:shd w:val="clear" w:color="auto" w:fill="FFFFFF"/>
            <w:vAlign w:val="center"/>
            <w:hideMark/>
          </w:tcPr>
          <w:p w:rsidR="00B95A21" w:rsidRDefault="00B95A21">
            <w:pPr>
              <w:jc w:val="center"/>
              <w:rPr>
                <w:rFonts w:ascii="Helvetica" w:hAnsi="Helvetica"/>
              </w:rPr>
            </w:pPr>
            <w:r>
              <w:rPr>
                <w:rStyle w:val="Strong"/>
                <w:rFonts w:ascii="Helvetica" w:hAnsi="Helvetica"/>
                <w:sz w:val="12"/>
                <w:szCs w:val="12"/>
              </w:rPr>
              <w:fldChar w:fldCharType="begin"/>
            </w:r>
            <w:r>
              <w:rPr>
                <w:rStyle w:val="Strong"/>
                <w:rFonts w:ascii="Helvetica" w:hAnsi="Helvetica"/>
                <w:sz w:val="12"/>
                <w:szCs w:val="12"/>
              </w:rPr>
              <w:instrText xml:space="preserve"> HYPERLINK "http://www.twitter.com/canoefinancial" </w:instrText>
            </w:r>
            <w:r>
              <w:rPr>
                <w:rStyle w:val="Strong"/>
                <w:rFonts w:ascii="Helvetica" w:hAnsi="Helvetica"/>
                <w:sz w:val="12"/>
                <w:szCs w:val="12"/>
              </w:rPr>
              <w:fldChar w:fldCharType="separate"/>
            </w:r>
            <w:r>
              <w:rPr>
                <w:rStyle w:val="Hyperlink"/>
                <w:rFonts w:ascii="Helvetica" w:hAnsi="Helvetica"/>
                <w:b/>
                <w:bCs/>
                <w:color w:val="B22222"/>
                <w:sz w:val="12"/>
                <w:szCs w:val="12"/>
              </w:rPr>
              <w:t>Twitter</w:t>
            </w:r>
            <w:r>
              <w:rPr>
                <w:rStyle w:val="Strong"/>
                <w:rFonts w:ascii="Helvetica" w:hAnsi="Helvetica"/>
                <w:sz w:val="12"/>
                <w:szCs w:val="12"/>
              </w:rPr>
              <w:fldChar w:fldCharType="end"/>
            </w:r>
          </w:p>
        </w:tc>
      </w:tr>
    </w:tbl>
    <w:p w:rsidR="00EA7CFE" w:rsidRPr="00467B30" w:rsidRDefault="00EA7CFE" w:rsidP="000270BA">
      <w:pPr>
        <w:rPr>
          <w:rFonts w:asciiTheme="majorHAnsi" w:hAnsiTheme="majorHAnsi" w:cstheme="majorHAnsi"/>
        </w:rPr>
      </w:pPr>
    </w:p>
    <w:p w:rsidR="0031486E" w:rsidRPr="00EA7CFE" w:rsidRDefault="00EA7CFE" w:rsidP="00EA7CFE">
      <w:pPr>
        <w:jc w:val="both"/>
        <w:rPr>
          <w:rFonts w:ascii="Arial Narrow" w:hAnsi="Arial Narrow" w:cstheme="majorHAnsi"/>
          <w:color w:val="7F7F7F" w:themeColor="text1" w:themeTint="80"/>
          <w:sz w:val="21"/>
        </w:rPr>
      </w:pPr>
      <w:r w:rsidRPr="00EA7CFE">
        <w:rPr>
          <w:rFonts w:ascii="Arial Narrow" w:hAnsi="Arial Narrow" w:cstheme="majorHAnsi"/>
          <w:color w:val="7F7F7F" w:themeColor="text1" w:themeTint="80"/>
          <w:sz w:val="21"/>
        </w:rPr>
        <w:t>Commissions, trailing commissions, management fees and expenses all may be associated with mutual fund investments. Please read the prospectus before investing. The indicated rates of return are the historical annual compounded total returns including changes in unit value and reinvestment of all distributions and do not take into account sales, redemption, distribution or optional charges or income taxes payable by any unitholder that would have reduced returns. The indices cited are widely accepted benchmarks for investment performance within their relevant regions, sectors or asset class, represent non-managed investment portfolios, and are not necessarily indicative of future investment returns. Mutual funds are not guaranteed, their values change frequently and past performance may not be repeated. This communication is for informational purposes only and is not intended to provide specific financial, investment, tax, legal, accounting or other advice to you, and should not be acted or relied upon in that regard without seeking the advice of a professional. The information contained in this presentation should not be considered as personal investment advice or as a public offering to sell, or a solicitation of an offer to buy securities. Investors should consult their Investment Advisor for complete details and risk factors on specific strategies and various investment products, prior to making any investment decisions. Each Portfolio Class Fund consists of an investment in shares of a Corporate Class Fund and a trust unit of the Canoe Trust Fund. Please see the prospectus for details.</w:t>
      </w:r>
    </w:p>
    <w:sectPr w:rsidR="0031486E" w:rsidRPr="00EA7C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B0952"/>
    <w:multiLevelType w:val="hybridMultilevel"/>
    <w:tmpl w:val="5E8EC0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86E"/>
    <w:rsid w:val="000270BA"/>
    <w:rsid w:val="000A3BB3"/>
    <w:rsid w:val="0031486E"/>
    <w:rsid w:val="00357C5A"/>
    <w:rsid w:val="00467B30"/>
    <w:rsid w:val="004A46A8"/>
    <w:rsid w:val="005A71E7"/>
    <w:rsid w:val="005F6AF9"/>
    <w:rsid w:val="006216EC"/>
    <w:rsid w:val="00656E6B"/>
    <w:rsid w:val="006A47F9"/>
    <w:rsid w:val="00950DAE"/>
    <w:rsid w:val="00AD7924"/>
    <w:rsid w:val="00B95A21"/>
    <w:rsid w:val="00B97D79"/>
    <w:rsid w:val="00C41EAE"/>
    <w:rsid w:val="00C703B4"/>
    <w:rsid w:val="00D97766"/>
    <w:rsid w:val="00EA7CFE"/>
    <w:rsid w:val="00F56546"/>
    <w:rsid w:val="00F570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25E39"/>
  <w15:chartTrackingRefBased/>
  <w15:docId w15:val="{0B9B5737-9303-40BD-9F1F-0A05C6B6A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Accent2">
    <w:name w:val="Grid Table 1 Light Accent 2"/>
    <w:basedOn w:val="TableNormal"/>
    <w:uiPriority w:val="46"/>
    <w:rsid w:val="000A3BB3"/>
    <w:pPr>
      <w:spacing w:after="0" w:line="240" w:lineRule="auto"/>
    </w:pPr>
    <w:rPr>
      <w:rFonts w:ascii="Helvetica" w:hAnsi="Helvetica"/>
    </w:rPr>
    <w:tblPr>
      <w:tblStyleRowBandSize w:val="1"/>
      <w:tblStyleColBandSize w:val="1"/>
      <w:tblBorders>
        <w:top w:val="single" w:sz="4" w:space="0" w:color="FF0000"/>
        <w:bottom w:val="single" w:sz="4" w:space="0" w:color="FF0000"/>
        <w:insideH w:val="single" w:sz="4" w:space="0" w:color="FF0000"/>
        <w:insideV w:val="single" w:sz="4" w:space="0" w:color="FF0000"/>
      </w:tblBorders>
    </w:tblPr>
    <w:tcPr>
      <w:shd w:val="clear" w:color="auto" w:fill="auto"/>
      <w:vAlign w:val="center"/>
    </w:tc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31486E"/>
    <w:pPr>
      <w:ind w:left="720"/>
      <w:contextualSpacing/>
    </w:pPr>
  </w:style>
  <w:style w:type="table" w:styleId="TableGrid">
    <w:name w:val="Table Grid"/>
    <w:basedOn w:val="TableNormal"/>
    <w:uiPriority w:val="39"/>
    <w:rsid w:val="00027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216E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216EC"/>
    <w:rPr>
      <w:rFonts w:ascii="Times New Roman" w:hAnsi="Times New Roman" w:cs="Times New Roman"/>
      <w:sz w:val="18"/>
      <w:szCs w:val="18"/>
    </w:rPr>
  </w:style>
  <w:style w:type="character" w:styleId="Strong">
    <w:name w:val="Strong"/>
    <w:basedOn w:val="DefaultParagraphFont"/>
    <w:uiPriority w:val="22"/>
    <w:qFormat/>
    <w:rsid w:val="00EA7CFE"/>
    <w:rPr>
      <w:b/>
      <w:bCs/>
    </w:rPr>
  </w:style>
  <w:style w:type="character" w:styleId="Hyperlink">
    <w:name w:val="Hyperlink"/>
    <w:basedOn w:val="DefaultParagraphFont"/>
    <w:uiPriority w:val="99"/>
    <w:unhideWhenUsed/>
    <w:rsid w:val="00B95A21"/>
    <w:rPr>
      <w:color w:val="0563C1" w:themeColor="hyperlink"/>
      <w:u w:val="single"/>
    </w:rPr>
  </w:style>
  <w:style w:type="character" w:styleId="UnresolvedMention">
    <w:name w:val="Unresolved Mention"/>
    <w:basedOn w:val="DefaultParagraphFont"/>
    <w:uiPriority w:val="99"/>
    <w:semiHidden/>
    <w:unhideWhenUsed/>
    <w:rsid w:val="00B95A21"/>
    <w:rPr>
      <w:color w:val="605E5C"/>
      <w:shd w:val="clear" w:color="auto" w:fill="E1DFDD"/>
    </w:rPr>
  </w:style>
  <w:style w:type="character" w:styleId="FollowedHyperlink">
    <w:name w:val="FollowedHyperlink"/>
    <w:basedOn w:val="DefaultParagraphFont"/>
    <w:uiPriority w:val="99"/>
    <w:semiHidden/>
    <w:unhideWhenUsed/>
    <w:rsid w:val="00B95A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77860">
      <w:bodyDiv w:val="1"/>
      <w:marLeft w:val="0"/>
      <w:marRight w:val="0"/>
      <w:marTop w:val="0"/>
      <w:marBottom w:val="0"/>
      <w:divBdr>
        <w:top w:val="none" w:sz="0" w:space="0" w:color="auto"/>
        <w:left w:val="none" w:sz="0" w:space="0" w:color="auto"/>
        <w:bottom w:val="none" w:sz="0" w:space="0" w:color="auto"/>
        <w:right w:val="none" w:sz="0" w:space="0" w:color="auto"/>
      </w:divBdr>
    </w:div>
    <w:div w:id="108361017">
      <w:bodyDiv w:val="1"/>
      <w:marLeft w:val="0"/>
      <w:marRight w:val="0"/>
      <w:marTop w:val="0"/>
      <w:marBottom w:val="0"/>
      <w:divBdr>
        <w:top w:val="none" w:sz="0" w:space="0" w:color="auto"/>
        <w:left w:val="none" w:sz="0" w:space="0" w:color="auto"/>
        <w:bottom w:val="none" w:sz="0" w:space="0" w:color="auto"/>
        <w:right w:val="none" w:sz="0" w:space="0" w:color="auto"/>
      </w:divBdr>
    </w:div>
    <w:div w:id="495850942">
      <w:bodyDiv w:val="1"/>
      <w:marLeft w:val="0"/>
      <w:marRight w:val="0"/>
      <w:marTop w:val="0"/>
      <w:marBottom w:val="0"/>
      <w:divBdr>
        <w:top w:val="none" w:sz="0" w:space="0" w:color="auto"/>
        <w:left w:val="none" w:sz="0" w:space="0" w:color="auto"/>
        <w:bottom w:val="none" w:sz="0" w:space="0" w:color="auto"/>
        <w:right w:val="none" w:sz="0" w:space="0" w:color="auto"/>
      </w:divBdr>
      <w:divsChild>
        <w:div w:id="524369852">
          <w:marLeft w:val="0"/>
          <w:marRight w:val="0"/>
          <w:marTop w:val="0"/>
          <w:marBottom w:val="0"/>
          <w:divBdr>
            <w:top w:val="none" w:sz="0" w:space="0" w:color="auto"/>
            <w:left w:val="none" w:sz="0" w:space="0" w:color="auto"/>
            <w:bottom w:val="none" w:sz="0" w:space="0" w:color="auto"/>
            <w:right w:val="none" w:sz="0" w:space="0" w:color="auto"/>
          </w:divBdr>
          <w:divsChild>
            <w:div w:id="618805246">
              <w:marLeft w:val="0"/>
              <w:marRight w:val="0"/>
              <w:marTop w:val="0"/>
              <w:marBottom w:val="0"/>
              <w:divBdr>
                <w:top w:val="none" w:sz="0" w:space="0" w:color="auto"/>
                <w:left w:val="none" w:sz="0" w:space="0" w:color="auto"/>
                <w:bottom w:val="none" w:sz="0" w:space="0" w:color="auto"/>
                <w:right w:val="none" w:sz="0" w:space="0" w:color="auto"/>
              </w:divBdr>
              <w:divsChild>
                <w:div w:id="1380400443">
                  <w:marLeft w:val="0"/>
                  <w:marRight w:val="0"/>
                  <w:marTop w:val="0"/>
                  <w:marBottom w:val="0"/>
                  <w:divBdr>
                    <w:top w:val="none" w:sz="0" w:space="0" w:color="auto"/>
                    <w:left w:val="none" w:sz="0" w:space="0" w:color="auto"/>
                    <w:bottom w:val="none" w:sz="0" w:space="0" w:color="auto"/>
                    <w:right w:val="none" w:sz="0" w:space="0" w:color="auto"/>
                  </w:divBdr>
                  <w:divsChild>
                    <w:div w:id="8966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291920">
      <w:bodyDiv w:val="1"/>
      <w:marLeft w:val="0"/>
      <w:marRight w:val="0"/>
      <w:marTop w:val="0"/>
      <w:marBottom w:val="0"/>
      <w:divBdr>
        <w:top w:val="none" w:sz="0" w:space="0" w:color="auto"/>
        <w:left w:val="none" w:sz="0" w:space="0" w:color="auto"/>
        <w:bottom w:val="none" w:sz="0" w:space="0" w:color="auto"/>
        <w:right w:val="none" w:sz="0" w:space="0" w:color="auto"/>
      </w:divBdr>
    </w:div>
    <w:div w:id="1815440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2IN82a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it.ly/2Cx34jO" TargetMode="External"/><Relationship Id="rId12" Type="http://schemas.openxmlformats.org/officeDocument/2006/relationships/hyperlink" Target="https://www.linkedin.com/company/canoe-financ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t.ly/2JNcqr8"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Lisovska</dc:creator>
  <cp:keywords/>
  <dc:description/>
  <cp:lastModifiedBy>Microsoft Office User</cp:lastModifiedBy>
  <cp:revision>3</cp:revision>
  <dcterms:created xsi:type="dcterms:W3CDTF">2021-06-11T19:20:00Z</dcterms:created>
  <dcterms:modified xsi:type="dcterms:W3CDTF">2021-06-11T19:20:00Z</dcterms:modified>
</cp:coreProperties>
</file>