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07A65B" w14:textId="77777777" w:rsidR="00CC69EC" w:rsidRPr="00F940D2" w:rsidRDefault="00CC69EC" w:rsidP="00CC69EC">
      <w:pPr>
        <w:suppressAutoHyphens w:val="0"/>
        <w:rPr>
          <w:rFonts w:asciiTheme="minorHAnsi" w:hAnsiTheme="minorHAnsi" w:cstheme="minorHAnsi"/>
        </w:rPr>
      </w:pPr>
      <w:r w:rsidRPr="00F940D2">
        <w:rPr>
          <w:rFonts w:asciiTheme="minorHAnsi" w:hAnsiTheme="minorHAnsi" w:cstheme="minorHAnsi"/>
          <w:b/>
          <w:u w:val="single"/>
        </w:rPr>
        <w:t>Jan 18 email blast copy</w:t>
      </w:r>
    </w:p>
    <w:p w14:paraId="1F85DB89" w14:textId="77777777" w:rsidR="00CC69EC" w:rsidRPr="00F940D2" w:rsidRDefault="00CC69EC" w:rsidP="00CC69EC">
      <w:pPr>
        <w:suppressAutoHyphens w:val="0"/>
        <w:rPr>
          <w:rFonts w:asciiTheme="minorHAnsi" w:hAnsiTheme="minorHAnsi" w:cstheme="minorHAnsi"/>
        </w:rPr>
      </w:pPr>
    </w:p>
    <w:p w14:paraId="6D43CE97" w14:textId="77777777" w:rsidR="00CC69EC" w:rsidRPr="00F940D2" w:rsidRDefault="00CC69EC" w:rsidP="00CC69EC">
      <w:pPr>
        <w:suppressAutoHyphens w:val="0"/>
        <w:rPr>
          <w:rFonts w:asciiTheme="minorHAnsi" w:hAnsiTheme="minorHAnsi" w:cstheme="minorHAnsi"/>
        </w:rPr>
      </w:pPr>
      <w:r w:rsidRPr="00F940D2">
        <w:rPr>
          <w:rFonts w:asciiTheme="minorHAnsi" w:hAnsiTheme="minorHAnsi" w:cstheme="minorHAnsi"/>
        </w:rPr>
        <w:t>Subject:</w:t>
      </w:r>
      <w:r w:rsidRPr="00F940D2">
        <w:rPr>
          <w:rFonts w:asciiTheme="minorHAnsi" w:hAnsiTheme="minorHAnsi" w:cstheme="minorHAnsi"/>
        </w:rPr>
        <w:tab/>
        <w:t>Give your clients the confidence to return to investing</w:t>
      </w:r>
    </w:p>
    <w:p w14:paraId="5D595D0E" w14:textId="77777777" w:rsidR="00CC69EC" w:rsidRPr="00F940D2" w:rsidRDefault="00CC69EC" w:rsidP="00CC69EC">
      <w:pPr>
        <w:suppressAutoHyphens w:val="0"/>
        <w:rPr>
          <w:rFonts w:asciiTheme="minorHAnsi" w:hAnsiTheme="minorHAnsi" w:cstheme="minorHAnsi"/>
        </w:rPr>
      </w:pPr>
    </w:p>
    <w:p w14:paraId="4853D8FF" w14:textId="77777777" w:rsidR="00CC69EC" w:rsidRPr="00F940D2" w:rsidRDefault="00CC69EC" w:rsidP="00CC69EC">
      <w:pPr>
        <w:suppressAutoHyphens w:val="0"/>
        <w:rPr>
          <w:rFonts w:asciiTheme="minorHAnsi" w:hAnsiTheme="minorHAnsi" w:cstheme="minorHAnsi"/>
        </w:rPr>
      </w:pPr>
      <w:r w:rsidRPr="00F940D2">
        <w:rPr>
          <w:rFonts w:asciiTheme="minorHAnsi" w:hAnsiTheme="minorHAnsi" w:cstheme="minorHAnsi"/>
        </w:rPr>
        <w:t>Pre-header:</w:t>
      </w:r>
      <w:r w:rsidRPr="00F940D2">
        <w:rPr>
          <w:rFonts w:asciiTheme="minorHAnsi" w:hAnsiTheme="minorHAnsi" w:cstheme="minorHAnsi"/>
        </w:rPr>
        <w:tab/>
        <w:t>With RBC® Guaranteed Investment Funds</w:t>
      </w:r>
    </w:p>
    <w:p w14:paraId="53B89297" w14:textId="77777777" w:rsidR="00CC69EC" w:rsidRPr="00F940D2" w:rsidRDefault="00CC69EC" w:rsidP="00CC69EC">
      <w:pPr>
        <w:suppressAutoHyphens w:val="0"/>
        <w:rPr>
          <w:rFonts w:asciiTheme="minorHAnsi" w:hAnsiTheme="minorHAnsi" w:cstheme="minorHAnsi"/>
        </w:rPr>
      </w:pPr>
    </w:p>
    <w:p w14:paraId="6ADC9088" w14:textId="77777777" w:rsidR="00CC69EC" w:rsidRPr="00F940D2" w:rsidRDefault="00CC69EC" w:rsidP="00CC69EC">
      <w:pPr>
        <w:suppressAutoHyphens w:val="0"/>
        <w:rPr>
          <w:rFonts w:asciiTheme="minorHAnsi" w:hAnsiTheme="minorHAnsi" w:cstheme="minorHAnsi"/>
        </w:rPr>
      </w:pPr>
      <w:commentRangeStart w:id="0"/>
      <w:r w:rsidRPr="00F940D2">
        <w:rPr>
          <w:rFonts w:asciiTheme="minorHAnsi" w:hAnsiTheme="minorHAnsi" w:cstheme="minorHAnsi"/>
        </w:rPr>
        <w:t>Header headline</w:t>
      </w:r>
    </w:p>
    <w:p w14:paraId="2AA19DE7" w14:textId="77777777" w:rsidR="00CC69EC" w:rsidRPr="00F940D2" w:rsidRDefault="00CC69EC" w:rsidP="00CC69EC">
      <w:pPr>
        <w:suppressAutoHyphens w:val="0"/>
        <w:rPr>
          <w:rFonts w:asciiTheme="minorHAnsi" w:hAnsiTheme="minorHAnsi" w:cstheme="minorHAnsi"/>
        </w:rPr>
      </w:pPr>
      <w:r w:rsidRPr="00F940D2">
        <w:rPr>
          <w:rFonts w:asciiTheme="minorHAnsi" w:hAnsiTheme="minorHAnsi" w:cstheme="minorHAnsi"/>
        </w:rPr>
        <w:t>Give them confidence this RRSP season</w:t>
      </w:r>
    </w:p>
    <w:p w14:paraId="1533815C" w14:textId="77777777" w:rsidR="00CC69EC" w:rsidRPr="00F940D2" w:rsidRDefault="00CC69EC" w:rsidP="00CC69EC">
      <w:pPr>
        <w:suppressAutoHyphens w:val="0"/>
        <w:ind w:left="1440" w:hanging="1440"/>
        <w:rPr>
          <w:rFonts w:asciiTheme="minorHAnsi" w:hAnsiTheme="minorHAnsi" w:cstheme="minorHAnsi"/>
        </w:rPr>
      </w:pPr>
    </w:p>
    <w:p w14:paraId="73F6631C" w14:textId="77777777" w:rsidR="00CC69EC" w:rsidRPr="00F940D2" w:rsidRDefault="00CC69EC" w:rsidP="00CC69EC">
      <w:pPr>
        <w:suppressAutoHyphens w:val="0"/>
        <w:ind w:left="1440" w:hanging="1440"/>
        <w:rPr>
          <w:rFonts w:asciiTheme="minorHAnsi" w:hAnsiTheme="minorHAnsi" w:cstheme="minorHAnsi"/>
        </w:rPr>
      </w:pPr>
      <w:r w:rsidRPr="00F940D2">
        <w:rPr>
          <w:rFonts w:asciiTheme="minorHAnsi" w:hAnsiTheme="minorHAnsi" w:cstheme="minorHAnsi"/>
        </w:rPr>
        <w:t>Header subhead</w:t>
      </w:r>
    </w:p>
    <w:p w14:paraId="4E452E52" w14:textId="77777777" w:rsidR="00CC69EC" w:rsidRPr="00F940D2" w:rsidRDefault="00CC69EC" w:rsidP="00CC69EC">
      <w:pPr>
        <w:suppressAutoHyphens w:val="0"/>
        <w:ind w:left="1440" w:hanging="1440"/>
      </w:pPr>
      <w:r w:rsidRPr="00F940D2">
        <w:t xml:space="preserve">With RBC® Guaranteed Investment Funds </w:t>
      </w:r>
      <w:commentRangeEnd w:id="0"/>
      <w:r w:rsidR="00BD10D2">
        <w:rPr>
          <w:rStyle w:val="CommentReference"/>
        </w:rPr>
        <w:commentReference w:id="0"/>
      </w:r>
      <w:bookmarkStart w:id="1" w:name="_GoBack"/>
      <w:bookmarkEnd w:id="1"/>
    </w:p>
    <w:p w14:paraId="4F0ED116" w14:textId="77777777" w:rsidR="00CC69EC" w:rsidRPr="00F940D2" w:rsidRDefault="00CC69EC" w:rsidP="00CC69EC">
      <w:pPr>
        <w:suppressAutoHyphens w:val="0"/>
        <w:ind w:left="1440" w:hanging="1440"/>
      </w:pPr>
    </w:p>
    <w:p w14:paraId="067815E8" w14:textId="77777777" w:rsidR="00CC69EC" w:rsidRPr="00F940D2" w:rsidRDefault="00CC69EC" w:rsidP="00CC69EC">
      <w:pPr>
        <w:suppressAutoHyphens w:val="0"/>
        <w:ind w:left="1440" w:hanging="1440"/>
      </w:pPr>
      <w:r w:rsidRPr="00F940D2">
        <w:t>Body</w:t>
      </w:r>
    </w:p>
    <w:p w14:paraId="47ED21C0" w14:textId="77777777" w:rsidR="00CC69EC" w:rsidRPr="00F940D2" w:rsidRDefault="00CC69EC" w:rsidP="00CC69EC">
      <w:pPr>
        <w:suppressAutoHyphens w:val="0"/>
      </w:pPr>
    </w:p>
    <w:p w14:paraId="6F348CA0" w14:textId="77777777" w:rsidR="00CC69EC" w:rsidRPr="00F940D2" w:rsidRDefault="00CC69EC" w:rsidP="00CC69EC">
      <w:pPr>
        <w:suppressAutoHyphens w:val="0"/>
      </w:pPr>
      <w:r w:rsidRPr="00F940D2">
        <w:t xml:space="preserve">This RRSP season, give your clients the confidence to get off the sidelines and invest in a better retirement – with a solution that protects their principal investment. Simple, easy-to-understand RBC Guaranteed Investment Funds (GIFs) offer low MERs, optional annual resets and deposits to age 90 with no investment restrictions. </w:t>
      </w:r>
    </w:p>
    <w:p w14:paraId="4E03DA13" w14:textId="77777777" w:rsidR="00CC69EC" w:rsidRPr="00F940D2" w:rsidRDefault="00CC69EC" w:rsidP="00CC69EC">
      <w:pPr>
        <w:suppressAutoHyphens w:val="0"/>
      </w:pPr>
    </w:p>
    <w:p w14:paraId="04D1DFCD" w14:textId="77777777" w:rsidR="00CC69EC" w:rsidRPr="00F940D2" w:rsidRDefault="00CC69EC" w:rsidP="00CC69EC">
      <w:pPr>
        <w:suppressAutoHyphens w:val="0"/>
        <w:rPr>
          <w:b/>
        </w:rPr>
      </w:pPr>
      <w:r w:rsidRPr="00F940D2">
        <w:rPr>
          <w:b/>
        </w:rPr>
        <w:t>Three RBC GIF series to meet your clients’ needs</w:t>
      </w:r>
    </w:p>
    <w:p w14:paraId="0283673C" w14:textId="77777777" w:rsidR="00CC69EC" w:rsidRPr="00F940D2" w:rsidRDefault="00CC69EC" w:rsidP="00CC69EC">
      <w:pPr>
        <w:suppressAutoHyphens w:val="0"/>
      </w:pPr>
    </w:p>
    <w:p w14:paraId="061C1F46" w14:textId="77777777" w:rsidR="00CC69EC" w:rsidRPr="00F940D2" w:rsidRDefault="00CC69EC" w:rsidP="00CC69EC">
      <w:pPr>
        <w:suppressAutoHyphens w:val="0"/>
      </w:pPr>
      <w:r w:rsidRPr="00F940D2">
        <w:rPr>
          <w:b/>
        </w:rPr>
        <w:t>Invest Series</w:t>
      </w:r>
      <w:r w:rsidRPr="00F940D2">
        <w:t xml:space="preserve"> funds are good for clients looking for longer-term growth. These diversified solutions are well-suited for those wanting to protect their money without the need for maximum guarantees.</w:t>
      </w:r>
    </w:p>
    <w:p w14:paraId="7FE875ED" w14:textId="77777777" w:rsidR="00CC69EC" w:rsidRPr="00F940D2" w:rsidRDefault="00CC69EC" w:rsidP="00CC69EC">
      <w:pPr>
        <w:suppressAutoHyphens w:val="0"/>
      </w:pPr>
    </w:p>
    <w:p w14:paraId="14011075" w14:textId="77777777" w:rsidR="00CC69EC" w:rsidRPr="00F940D2" w:rsidRDefault="00CC69EC" w:rsidP="00CC69EC">
      <w:pPr>
        <w:suppressAutoHyphens w:val="0"/>
      </w:pPr>
      <w:r w:rsidRPr="00F940D2">
        <w:rPr>
          <w:b/>
        </w:rPr>
        <w:t>Series 1</w:t>
      </w:r>
      <w:r w:rsidRPr="00F940D2">
        <w:t xml:space="preserve"> funds are designed for more risk-averse investors wanting to insulate against dips in the market. They offer the highest guarantee for estate planning and savings for other long-term goals.</w:t>
      </w:r>
    </w:p>
    <w:p w14:paraId="07E11D84" w14:textId="77777777" w:rsidR="00CC69EC" w:rsidRPr="00F940D2" w:rsidRDefault="00CC69EC" w:rsidP="00CC69EC">
      <w:pPr>
        <w:suppressAutoHyphens w:val="0"/>
      </w:pPr>
    </w:p>
    <w:p w14:paraId="62360F97" w14:textId="77777777" w:rsidR="00CC69EC" w:rsidRDefault="00CC69EC" w:rsidP="00CC69EC">
      <w:pPr>
        <w:suppressAutoHyphens w:val="0"/>
      </w:pPr>
      <w:r w:rsidRPr="00F940D2">
        <w:rPr>
          <w:b/>
        </w:rPr>
        <w:t>Series 2</w:t>
      </w:r>
      <w:r w:rsidRPr="00F940D2">
        <w:t xml:space="preserve"> funds offer the highest level of protection among our GIFs, allowing clients to lock investment growth when markets go up. </w:t>
      </w:r>
      <w:r w:rsidRPr="008B22CE">
        <w:t>The option to reset the guaranteed value of the investment is an ideal solution for growth.</w:t>
      </w:r>
    </w:p>
    <w:p w14:paraId="4F010E5D" w14:textId="77777777" w:rsidR="00CC69EC" w:rsidRPr="00F940D2" w:rsidRDefault="00CC69EC" w:rsidP="00CC69EC">
      <w:pPr>
        <w:suppressAutoHyphens w:val="0"/>
      </w:pPr>
    </w:p>
    <w:p w14:paraId="7690DEF2" w14:textId="77777777" w:rsidR="00CC69EC" w:rsidRPr="00F940D2" w:rsidRDefault="00CC69EC" w:rsidP="00CC69EC">
      <w:pPr>
        <w:suppressAutoHyphens w:val="0"/>
        <w:rPr>
          <w:b/>
        </w:rPr>
      </w:pPr>
      <w:r w:rsidRPr="00F940D2">
        <w:rPr>
          <w:b/>
        </w:rPr>
        <w:t>RBC GIFs are managed by the industry-leading RBC Global Asset Management®, with over 350 investment professionals, 23 investment teams and six specialty research and development teams.</w:t>
      </w:r>
    </w:p>
    <w:p w14:paraId="2EC5EFF6" w14:textId="77777777" w:rsidR="00CC69EC" w:rsidRPr="00F940D2" w:rsidRDefault="00CC69EC" w:rsidP="00CC69EC">
      <w:pPr>
        <w:suppressAutoHyphens w:val="0"/>
      </w:pPr>
    </w:p>
    <w:p w14:paraId="7A93888E" w14:textId="77777777" w:rsidR="00CC69EC" w:rsidRDefault="00CC69EC" w:rsidP="00CC69EC">
      <w:pPr>
        <w:suppressAutoHyphens w:val="0"/>
        <w:rPr>
          <w:rFonts w:ascii="Segoe UI" w:eastAsiaTheme="minorHAnsi" w:hAnsi="Segoe UI" w:cs="Segoe UI"/>
          <w:color w:val="000000"/>
          <w:sz w:val="21"/>
          <w:szCs w:val="21"/>
        </w:rPr>
      </w:pPr>
      <w:r w:rsidRPr="00F940D2">
        <w:t>Learn what makes RBC GIFs stand out from the pack. V</w:t>
      </w:r>
      <w:r w:rsidRPr="00F940D2">
        <w:rPr>
          <w:rFonts w:ascii="Segoe UI" w:eastAsiaTheme="minorHAnsi" w:hAnsi="Segoe UI" w:cs="Segoe UI"/>
          <w:color w:val="000000"/>
          <w:sz w:val="21"/>
          <w:szCs w:val="21"/>
        </w:rPr>
        <w:t xml:space="preserve">isit our </w:t>
      </w:r>
      <w:hyperlink r:id="rId6" w:history="1">
        <w:r w:rsidRPr="00CC69EC">
          <w:rPr>
            <w:rStyle w:val="Hyperlink"/>
            <w:rFonts w:ascii="Segoe UI" w:eastAsiaTheme="minorHAnsi" w:hAnsi="Segoe UI" w:cs="Segoe UI"/>
            <w:sz w:val="21"/>
            <w:szCs w:val="21"/>
          </w:rPr>
          <w:t>Sales Resource Centre</w:t>
        </w:r>
      </w:hyperlink>
      <w:r w:rsidRPr="00F940D2">
        <w:rPr>
          <w:rFonts w:ascii="Segoe UI" w:eastAsiaTheme="minorHAnsi" w:hAnsi="Segoe UI" w:cs="Segoe UI"/>
          <w:color w:val="000000"/>
          <w:sz w:val="21"/>
          <w:szCs w:val="21"/>
        </w:rPr>
        <w:t xml:space="preserve"> or contact your </w:t>
      </w:r>
      <w:hyperlink r:id="rId7" w:history="1">
        <w:r w:rsidRPr="00CC69EC">
          <w:rPr>
            <w:rStyle w:val="Hyperlink"/>
            <w:rFonts w:ascii="Segoe UI" w:eastAsiaTheme="minorHAnsi" w:hAnsi="Segoe UI" w:cs="Segoe UI"/>
            <w:sz w:val="21"/>
            <w:szCs w:val="21"/>
          </w:rPr>
          <w:t>RBC Sales Consultant</w:t>
        </w:r>
      </w:hyperlink>
      <w:r w:rsidRPr="00F940D2">
        <w:rPr>
          <w:rFonts w:ascii="Segoe UI" w:eastAsiaTheme="minorHAnsi" w:hAnsi="Segoe UI" w:cs="Segoe UI"/>
          <w:color w:val="000000"/>
          <w:sz w:val="21"/>
          <w:szCs w:val="21"/>
        </w:rPr>
        <w:t>.</w:t>
      </w:r>
    </w:p>
    <w:p w14:paraId="08EAA7C6" w14:textId="77777777" w:rsidR="00CC69EC" w:rsidRDefault="00CC69EC" w:rsidP="00CC69EC">
      <w:pPr>
        <w:suppressAutoHyphens w:val="0"/>
        <w:rPr>
          <w:rFonts w:ascii="Segoe UI" w:eastAsiaTheme="minorHAnsi" w:hAnsi="Segoe UI" w:cs="Segoe UI"/>
          <w:color w:val="000000"/>
          <w:sz w:val="21"/>
          <w:szCs w:val="21"/>
        </w:rPr>
      </w:pPr>
    </w:p>
    <w:p w14:paraId="2D3317E5" w14:textId="77777777" w:rsidR="00CC69EC" w:rsidRPr="00F940D2" w:rsidRDefault="00CC69EC" w:rsidP="00CC69EC">
      <w:pPr>
        <w:suppressAutoHyphens w:val="0"/>
      </w:pPr>
      <w:r>
        <w:t>Learn more about RBC Guaranteed Investment</w:t>
      </w:r>
      <w:r w:rsidRPr="00F940D2">
        <w:t xml:space="preserve"> Funds at rbcinsurance.com/</w:t>
      </w:r>
      <w:proofErr w:type="spellStart"/>
      <w:r w:rsidRPr="00F940D2">
        <w:t>rrsp</w:t>
      </w:r>
      <w:proofErr w:type="spellEnd"/>
      <w:r w:rsidRPr="00F940D2">
        <w:t>.</w:t>
      </w:r>
    </w:p>
    <w:p w14:paraId="1C28722D" w14:textId="77777777" w:rsidR="00CC69EC" w:rsidRPr="00B602F1" w:rsidRDefault="00CC69EC" w:rsidP="00CC69EC">
      <w:pPr>
        <w:suppressAutoHyphens w:val="0"/>
        <w:rPr>
          <w:rFonts w:ascii="Segoe UI" w:eastAsiaTheme="minorHAnsi" w:hAnsi="Segoe UI" w:cs="Segoe UI"/>
          <w:color w:val="000000"/>
          <w:sz w:val="21"/>
          <w:szCs w:val="21"/>
        </w:rPr>
      </w:pPr>
    </w:p>
    <w:p w14:paraId="56B0F4D9" w14:textId="77777777" w:rsidR="00584777" w:rsidRDefault="00383516">
      <w:r>
        <w:lastRenderedPageBreak/>
        <w:t>FRENCH</w:t>
      </w:r>
    </w:p>
    <w:p w14:paraId="5DAE1421" w14:textId="77777777" w:rsidR="00383516" w:rsidRDefault="00383516"/>
    <w:p w14:paraId="7A471405" w14:textId="77777777" w:rsidR="00383516" w:rsidRPr="00383516" w:rsidRDefault="00383516" w:rsidP="00383516">
      <w:pPr>
        <w:suppressAutoHyphens w:val="0"/>
        <w:rPr>
          <w:rFonts w:asciiTheme="minorHAnsi" w:hAnsiTheme="minorHAnsi" w:cstheme="minorHAnsi"/>
          <w:lang w:val="fr-CA"/>
        </w:rPr>
      </w:pPr>
      <w:r w:rsidRPr="00383516">
        <w:rPr>
          <w:rFonts w:asciiTheme="minorHAnsi" w:hAnsiTheme="minorHAnsi"/>
          <w:b/>
          <w:u w:val="single"/>
          <w:lang w:val="fr-CA"/>
        </w:rPr>
        <w:t>Jan 18 email blast copy</w:t>
      </w:r>
    </w:p>
    <w:p w14:paraId="13D80273" w14:textId="77777777" w:rsidR="00383516" w:rsidRPr="00383516" w:rsidRDefault="00383516" w:rsidP="00383516">
      <w:pPr>
        <w:suppressAutoHyphens w:val="0"/>
        <w:rPr>
          <w:rFonts w:asciiTheme="minorHAnsi" w:hAnsiTheme="minorHAnsi" w:cstheme="minorHAnsi"/>
          <w:lang w:val="fr-CA"/>
        </w:rPr>
      </w:pPr>
    </w:p>
    <w:p w14:paraId="60E2A85A" w14:textId="77777777" w:rsidR="00383516" w:rsidRPr="00383516" w:rsidRDefault="00383516" w:rsidP="00383516">
      <w:pPr>
        <w:suppressAutoHyphens w:val="0"/>
        <w:rPr>
          <w:rFonts w:asciiTheme="minorHAnsi" w:hAnsiTheme="minorHAnsi" w:cstheme="minorHAnsi"/>
          <w:lang w:val="fr-CA"/>
        </w:rPr>
      </w:pPr>
      <w:proofErr w:type="spellStart"/>
      <w:r w:rsidRPr="00383516">
        <w:rPr>
          <w:rFonts w:asciiTheme="minorHAnsi" w:hAnsiTheme="minorHAnsi"/>
          <w:lang w:val="fr-CA"/>
        </w:rPr>
        <w:t>Subject</w:t>
      </w:r>
      <w:proofErr w:type="spellEnd"/>
      <w:r w:rsidRPr="00383516">
        <w:rPr>
          <w:rFonts w:asciiTheme="minorHAnsi" w:hAnsiTheme="minorHAnsi"/>
          <w:lang w:val="fr-CA"/>
        </w:rPr>
        <w:t>:</w:t>
      </w:r>
      <w:r w:rsidRPr="00383516">
        <w:rPr>
          <w:rFonts w:asciiTheme="minorHAnsi" w:hAnsiTheme="minorHAnsi"/>
          <w:lang w:val="fr-CA"/>
        </w:rPr>
        <w:tab/>
        <w:t>Inspirez à vos clients la confiance dont ils ont besoin pour recommencer à investir</w:t>
      </w:r>
    </w:p>
    <w:p w14:paraId="726175D6" w14:textId="77777777" w:rsidR="00383516" w:rsidRPr="00383516" w:rsidRDefault="00383516" w:rsidP="00383516">
      <w:pPr>
        <w:suppressAutoHyphens w:val="0"/>
        <w:rPr>
          <w:rFonts w:asciiTheme="minorHAnsi" w:hAnsiTheme="minorHAnsi" w:cstheme="minorHAnsi"/>
          <w:lang w:val="fr-CA"/>
        </w:rPr>
      </w:pPr>
    </w:p>
    <w:p w14:paraId="1FF27739" w14:textId="77777777" w:rsidR="00383516" w:rsidRPr="00383516" w:rsidRDefault="00383516" w:rsidP="00383516">
      <w:pPr>
        <w:suppressAutoHyphens w:val="0"/>
        <w:rPr>
          <w:rFonts w:asciiTheme="minorHAnsi" w:hAnsiTheme="minorHAnsi" w:cstheme="minorHAnsi"/>
          <w:lang w:val="fr-CA"/>
        </w:rPr>
      </w:pPr>
      <w:proofErr w:type="spellStart"/>
      <w:r w:rsidRPr="00383516">
        <w:rPr>
          <w:rFonts w:asciiTheme="minorHAnsi" w:hAnsiTheme="minorHAnsi"/>
          <w:lang w:val="fr-CA"/>
        </w:rPr>
        <w:t>Pre</w:t>
      </w:r>
      <w:proofErr w:type="spellEnd"/>
      <w:r w:rsidRPr="00383516">
        <w:rPr>
          <w:rFonts w:asciiTheme="minorHAnsi" w:hAnsiTheme="minorHAnsi"/>
          <w:lang w:val="fr-CA"/>
        </w:rPr>
        <w:t>-header:</w:t>
      </w:r>
      <w:r w:rsidRPr="00383516">
        <w:rPr>
          <w:rFonts w:asciiTheme="minorHAnsi" w:hAnsiTheme="minorHAnsi"/>
          <w:lang w:val="fr-CA"/>
        </w:rPr>
        <w:tab/>
        <w:t>Avec les Fonds de placement garanti RBC®</w:t>
      </w:r>
    </w:p>
    <w:p w14:paraId="33D48F83" w14:textId="77777777" w:rsidR="00383516" w:rsidRPr="00383516" w:rsidRDefault="00383516" w:rsidP="00383516">
      <w:pPr>
        <w:suppressAutoHyphens w:val="0"/>
        <w:rPr>
          <w:rFonts w:asciiTheme="minorHAnsi" w:hAnsiTheme="minorHAnsi" w:cstheme="minorHAnsi"/>
          <w:lang w:val="fr-CA"/>
        </w:rPr>
      </w:pPr>
    </w:p>
    <w:p w14:paraId="7C926B34" w14:textId="77777777" w:rsidR="00383516" w:rsidRPr="00383516" w:rsidRDefault="00383516" w:rsidP="00383516">
      <w:pPr>
        <w:suppressAutoHyphens w:val="0"/>
        <w:rPr>
          <w:rFonts w:asciiTheme="minorHAnsi" w:hAnsiTheme="minorHAnsi" w:cstheme="minorHAnsi"/>
          <w:lang w:val="fr-CA"/>
        </w:rPr>
      </w:pPr>
      <w:commentRangeStart w:id="2"/>
      <w:r w:rsidRPr="00383516">
        <w:rPr>
          <w:rFonts w:asciiTheme="minorHAnsi" w:hAnsiTheme="minorHAnsi"/>
          <w:lang w:val="fr-CA"/>
        </w:rPr>
        <w:t>Header headline</w:t>
      </w:r>
    </w:p>
    <w:p w14:paraId="1827A932" w14:textId="77777777" w:rsidR="00383516" w:rsidRPr="00383516" w:rsidRDefault="00383516" w:rsidP="00383516">
      <w:pPr>
        <w:suppressAutoHyphens w:val="0"/>
        <w:rPr>
          <w:rFonts w:asciiTheme="minorHAnsi" w:hAnsiTheme="minorHAnsi" w:cstheme="minorHAnsi"/>
          <w:lang w:val="fr-CA"/>
        </w:rPr>
      </w:pPr>
      <w:r w:rsidRPr="00383516">
        <w:rPr>
          <w:rFonts w:asciiTheme="minorHAnsi" w:hAnsiTheme="minorHAnsi"/>
          <w:lang w:val="fr-CA"/>
        </w:rPr>
        <w:t>Inspirez-leur confiance en cette période des REER</w:t>
      </w:r>
    </w:p>
    <w:p w14:paraId="4492AE04" w14:textId="77777777" w:rsidR="00383516" w:rsidRPr="00383516" w:rsidRDefault="00383516" w:rsidP="00383516">
      <w:pPr>
        <w:suppressAutoHyphens w:val="0"/>
        <w:ind w:left="1440" w:hanging="1440"/>
        <w:rPr>
          <w:rFonts w:asciiTheme="minorHAnsi" w:hAnsiTheme="minorHAnsi" w:cstheme="minorHAnsi"/>
          <w:lang w:val="fr-CA"/>
        </w:rPr>
      </w:pPr>
    </w:p>
    <w:p w14:paraId="4A2ABAE6" w14:textId="77777777" w:rsidR="00383516" w:rsidRPr="00383516" w:rsidRDefault="00383516" w:rsidP="00383516">
      <w:pPr>
        <w:suppressAutoHyphens w:val="0"/>
        <w:ind w:left="1440" w:hanging="1440"/>
        <w:rPr>
          <w:rFonts w:asciiTheme="minorHAnsi" w:hAnsiTheme="minorHAnsi" w:cstheme="minorHAnsi"/>
          <w:lang w:val="fr-CA"/>
        </w:rPr>
      </w:pPr>
      <w:r w:rsidRPr="00383516">
        <w:rPr>
          <w:rFonts w:asciiTheme="minorHAnsi" w:hAnsiTheme="minorHAnsi"/>
          <w:lang w:val="fr-CA"/>
        </w:rPr>
        <w:t xml:space="preserve">Header </w:t>
      </w:r>
      <w:proofErr w:type="spellStart"/>
      <w:r w:rsidRPr="00383516">
        <w:rPr>
          <w:rFonts w:asciiTheme="minorHAnsi" w:hAnsiTheme="minorHAnsi"/>
          <w:lang w:val="fr-CA"/>
        </w:rPr>
        <w:t>subhead</w:t>
      </w:r>
      <w:proofErr w:type="spellEnd"/>
    </w:p>
    <w:p w14:paraId="6450F586" w14:textId="77777777" w:rsidR="00383516" w:rsidRPr="00383516" w:rsidRDefault="00383516" w:rsidP="00383516">
      <w:pPr>
        <w:suppressAutoHyphens w:val="0"/>
        <w:ind w:left="1440" w:hanging="1440"/>
        <w:rPr>
          <w:lang w:val="fr-CA"/>
        </w:rPr>
      </w:pPr>
      <w:r w:rsidRPr="00383516">
        <w:rPr>
          <w:lang w:val="fr-CA"/>
        </w:rPr>
        <w:t xml:space="preserve">Avec les Fonds de placement garanti RBC® </w:t>
      </w:r>
      <w:commentRangeEnd w:id="2"/>
      <w:r w:rsidR="00BD10D2">
        <w:rPr>
          <w:rStyle w:val="CommentReference"/>
        </w:rPr>
        <w:commentReference w:id="2"/>
      </w:r>
    </w:p>
    <w:p w14:paraId="10E80C12" w14:textId="77777777" w:rsidR="00383516" w:rsidRPr="00383516" w:rsidRDefault="00383516" w:rsidP="00383516">
      <w:pPr>
        <w:suppressAutoHyphens w:val="0"/>
        <w:ind w:left="1440" w:hanging="1440"/>
        <w:rPr>
          <w:lang w:val="fr-CA"/>
        </w:rPr>
      </w:pPr>
    </w:p>
    <w:p w14:paraId="3123C1B7" w14:textId="77777777" w:rsidR="00383516" w:rsidRPr="00383516" w:rsidRDefault="00383516" w:rsidP="00383516">
      <w:pPr>
        <w:suppressAutoHyphens w:val="0"/>
        <w:ind w:left="1440" w:hanging="1440"/>
        <w:rPr>
          <w:lang w:val="fr-CA"/>
        </w:rPr>
      </w:pPr>
      <w:r w:rsidRPr="00383516">
        <w:rPr>
          <w:lang w:val="fr-CA"/>
        </w:rPr>
        <w:t>Body</w:t>
      </w:r>
    </w:p>
    <w:p w14:paraId="43CB65A4" w14:textId="77777777" w:rsidR="00383516" w:rsidRPr="00383516" w:rsidRDefault="00383516" w:rsidP="00383516">
      <w:pPr>
        <w:suppressAutoHyphens w:val="0"/>
        <w:rPr>
          <w:lang w:val="fr-CA"/>
        </w:rPr>
      </w:pPr>
    </w:p>
    <w:p w14:paraId="6D072E73" w14:textId="77777777" w:rsidR="00383516" w:rsidRPr="00383516" w:rsidRDefault="00383516" w:rsidP="00383516">
      <w:pPr>
        <w:suppressAutoHyphens w:val="0"/>
        <w:rPr>
          <w:lang w:val="fr-CA"/>
        </w:rPr>
      </w:pPr>
      <w:r w:rsidRPr="00383516">
        <w:rPr>
          <w:lang w:val="fr-CA"/>
        </w:rPr>
        <w:t>En cette période des REER, inspirez à vos clients la confiance dont ils ont besoin pour investir pour une meilleure retraite – grâce à une solution qui protège leur capital investi. Simples et faciles à comprendre, les Fonds de placement garanti RBC (FPG RBC) offrent des ratios de frais de gestion peu élevés, des rajustements annuels facultatifs et des dépôts jusqu’au 90</w:t>
      </w:r>
      <w:r w:rsidRPr="00383516">
        <w:rPr>
          <w:vertAlign w:val="superscript"/>
          <w:lang w:val="fr-CA"/>
        </w:rPr>
        <w:t>e</w:t>
      </w:r>
      <w:r w:rsidRPr="00383516">
        <w:rPr>
          <w:lang w:val="fr-CA"/>
        </w:rPr>
        <w:t xml:space="preserve"> anniversaire, sans limite d’investissement. </w:t>
      </w:r>
    </w:p>
    <w:p w14:paraId="478DE4DE" w14:textId="77777777" w:rsidR="00383516" w:rsidRPr="00383516" w:rsidRDefault="00383516" w:rsidP="00383516">
      <w:pPr>
        <w:suppressAutoHyphens w:val="0"/>
        <w:rPr>
          <w:lang w:val="fr-CA"/>
        </w:rPr>
      </w:pPr>
    </w:p>
    <w:p w14:paraId="2991F27D" w14:textId="77777777" w:rsidR="00383516" w:rsidRPr="00383516" w:rsidRDefault="00383516" w:rsidP="00383516">
      <w:pPr>
        <w:suppressAutoHyphens w:val="0"/>
        <w:rPr>
          <w:b/>
          <w:lang w:val="fr-CA"/>
        </w:rPr>
      </w:pPr>
      <w:r w:rsidRPr="00383516">
        <w:rPr>
          <w:b/>
          <w:lang w:val="fr-CA"/>
        </w:rPr>
        <w:t>Trois séries de FPG RBC pour répondre aux besoins de vos clients</w:t>
      </w:r>
    </w:p>
    <w:p w14:paraId="5F107715" w14:textId="77777777" w:rsidR="00383516" w:rsidRPr="00383516" w:rsidRDefault="00383516" w:rsidP="00383516">
      <w:pPr>
        <w:suppressAutoHyphens w:val="0"/>
        <w:rPr>
          <w:lang w:val="fr-CA"/>
        </w:rPr>
      </w:pPr>
    </w:p>
    <w:p w14:paraId="15B53A05" w14:textId="77777777" w:rsidR="00383516" w:rsidRPr="00383516" w:rsidRDefault="00383516" w:rsidP="00383516">
      <w:pPr>
        <w:suppressAutoHyphens w:val="0"/>
        <w:rPr>
          <w:lang w:val="fr-CA"/>
        </w:rPr>
      </w:pPr>
      <w:r w:rsidRPr="00383516">
        <w:rPr>
          <w:lang w:val="fr-CA"/>
        </w:rPr>
        <w:t xml:space="preserve">Les fonds de la </w:t>
      </w:r>
      <w:r w:rsidRPr="00383516">
        <w:rPr>
          <w:b/>
          <w:lang w:val="fr-CA"/>
        </w:rPr>
        <w:t>Série Placements</w:t>
      </w:r>
      <w:r w:rsidRPr="00383516">
        <w:rPr>
          <w:lang w:val="fr-CA"/>
        </w:rPr>
        <w:t xml:space="preserve"> conviennent aux clients qui recherchent une croissance à long terme. Ces solutions diversifiées sont idéales pour ceux qui souhaitent protéger leur argent sans pour autant avoir besoin des garanties maximales.</w:t>
      </w:r>
    </w:p>
    <w:p w14:paraId="647FA00A" w14:textId="77777777" w:rsidR="00383516" w:rsidRPr="00383516" w:rsidRDefault="00383516" w:rsidP="00383516">
      <w:pPr>
        <w:suppressAutoHyphens w:val="0"/>
        <w:rPr>
          <w:lang w:val="fr-CA"/>
        </w:rPr>
      </w:pPr>
    </w:p>
    <w:p w14:paraId="0F2B91C0" w14:textId="77777777" w:rsidR="00383516" w:rsidRPr="00383516" w:rsidRDefault="00383516" w:rsidP="00383516">
      <w:pPr>
        <w:suppressAutoHyphens w:val="0"/>
        <w:rPr>
          <w:lang w:val="fr-CA"/>
        </w:rPr>
      </w:pPr>
      <w:r w:rsidRPr="00383516">
        <w:rPr>
          <w:lang w:val="fr-CA"/>
        </w:rPr>
        <w:t xml:space="preserve">Les fonds de la </w:t>
      </w:r>
      <w:r w:rsidRPr="00383516">
        <w:rPr>
          <w:b/>
          <w:lang w:val="fr-CA"/>
        </w:rPr>
        <w:t>Série 1</w:t>
      </w:r>
      <w:r w:rsidRPr="00383516">
        <w:rPr>
          <w:lang w:val="fr-CA"/>
        </w:rPr>
        <w:t xml:space="preserve"> sont conçus pour les investisseurs ayant une plus grande aversion au risque qui souhaitent se protéger contre les replis du marché. Ils offrent la meilleure garantie pour la planification successorale et pour l’épargne destinée à d’autres objectifs à long terme.</w:t>
      </w:r>
    </w:p>
    <w:p w14:paraId="15833EBB" w14:textId="77777777" w:rsidR="00383516" w:rsidRPr="00383516" w:rsidRDefault="00383516" w:rsidP="00383516">
      <w:pPr>
        <w:suppressAutoHyphens w:val="0"/>
        <w:rPr>
          <w:lang w:val="fr-CA"/>
        </w:rPr>
      </w:pPr>
    </w:p>
    <w:p w14:paraId="670A4673" w14:textId="77777777" w:rsidR="00383516" w:rsidRPr="00383516" w:rsidRDefault="00383516" w:rsidP="00383516">
      <w:pPr>
        <w:suppressAutoHyphens w:val="0"/>
        <w:rPr>
          <w:lang w:val="fr-CA"/>
        </w:rPr>
      </w:pPr>
      <w:r w:rsidRPr="00383516">
        <w:rPr>
          <w:lang w:val="fr-CA"/>
        </w:rPr>
        <w:t xml:space="preserve">Les fonds de la </w:t>
      </w:r>
      <w:r w:rsidRPr="00383516">
        <w:rPr>
          <w:b/>
          <w:lang w:val="fr-CA"/>
        </w:rPr>
        <w:t>Série 2</w:t>
      </w:r>
      <w:r w:rsidRPr="00383516">
        <w:rPr>
          <w:lang w:val="fr-CA"/>
        </w:rPr>
        <w:t xml:space="preserve"> offrent le niveau de protection le plus élevé parmi nos FPG, ce qui permet aux clients de cristalliser la croissance de leurs placements lorsque les marchés sont à la hausse. L’option de rajustement de la valeur garantie du placement est une solution idéale pour la croissance.</w:t>
      </w:r>
    </w:p>
    <w:p w14:paraId="103DA4AA" w14:textId="77777777" w:rsidR="00383516" w:rsidRPr="00383516" w:rsidRDefault="00383516" w:rsidP="00383516">
      <w:pPr>
        <w:suppressAutoHyphens w:val="0"/>
        <w:rPr>
          <w:lang w:val="fr-CA"/>
        </w:rPr>
      </w:pPr>
    </w:p>
    <w:p w14:paraId="27E2BD0A" w14:textId="77777777" w:rsidR="00383516" w:rsidRPr="00383516" w:rsidRDefault="00383516" w:rsidP="00383516">
      <w:pPr>
        <w:suppressAutoHyphens w:val="0"/>
        <w:rPr>
          <w:b/>
          <w:lang w:val="fr-CA"/>
        </w:rPr>
      </w:pPr>
      <w:r w:rsidRPr="00383516">
        <w:rPr>
          <w:b/>
          <w:lang w:val="fr-CA"/>
        </w:rPr>
        <w:t xml:space="preserve">Les FPG RBC sont gérés par RBC Gestion mondiale d’actifs®, un gestionnaire de placement de premier plan, comptant plus de 350 professionnels des placements, </w:t>
      </w:r>
      <w:r w:rsidRPr="00383516">
        <w:rPr>
          <w:b/>
          <w:lang w:val="fr-CA"/>
        </w:rPr>
        <w:lastRenderedPageBreak/>
        <w:t>23 équipes de gestionnaires et 6 équipes spécialisées de recherche et de développement.</w:t>
      </w:r>
    </w:p>
    <w:p w14:paraId="407AF3B6" w14:textId="77777777" w:rsidR="00383516" w:rsidRPr="00383516" w:rsidRDefault="00383516" w:rsidP="00383516">
      <w:pPr>
        <w:suppressAutoHyphens w:val="0"/>
        <w:rPr>
          <w:lang w:val="fr-CA"/>
        </w:rPr>
      </w:pPr>
    </w:p>
    <w:p w14:paraId="47E4671B" w14:textId="77777777" w:rsidR="00383516" w:rsidRPr="00383516" w:rsidRDefault="00383516" w:rsidP="00383516">
      <w:pPr>
        <w:suppressAutoHyphens w:val="0"/>
        <w:rPr>
          <w:rFonts w:ascii="Segoe UI" w:eastAsiaTheme="minorHAnsi" w:hAnsi="Segoe UI" w:cs="Segoe UI"/>
          <w:color w:val="000000"/>
          <w:sz w:val="21"/>
          <w:szCs w:val="21"/>
          <w:lang w:val="fr-CA"/>
        </w:rPr>
      </w:pPr>
      <w:r w:rsidRPr="00383516">
        <w:rPr>
          <w:lang w:val="fr-CA"/>
        </w:rPr>
        <w:t xml:space="preserve">Découvrez comment les FPG RBC se démarquent du lot. </w:t>
      </w:r>
      <w:r w:rsidRPr="00383516">
        <w:rPr>
          <w:rFonts w:ascii="Segoe UI" w:hAnsi="Segoe UI"/>
          <w:color w:val="000000"/>
          <w:sz w:val="21"/>
          <w:lang w:val="fr-CA"/>
        </w:rPr>
        <w:t xml:space="preserve">Visitez notre </w:t>
      </w:r>
      <w:hyperlink r:id="rId8" w:history="1">
        <w:r w:rsidRPr="00383516">
          <w:rPr>
            <w:rStyle w:val="Hyperlink"/>
            <w:rFonts w:ascii="Segoe UI" w:hAnsi="Segoe UI"/>
            <w:sz w:val="21"/>
            <w:lang w:val="fr-CA"/>
          </w:rPr>
          <w:t>Centre-ressource de vente</w:t>
        </w:r>
      </w:hyperlink>
      <w:r w:rsidRPr="00383516">
        <w:rPr>
          <w:rFonts w:ascii="Segoe UI" w:hAnsi="Segoe UI"/>
          <w:color w:val="000000"/>
          <w:sz w:val="21"/>
          <w:lang w:val="fr-CA"/>
        </w:rPr>
        <w:t xml:space="preserve"> ou communiquez avec </w:t>
      </w:r>
      <w:hyperlink r:id="rId9" w:history="1">
        <w:r w:rsidRPr="00383516">
          <w:rPr>
            <w:rStyle w:val="Hyperlink"/>
            <w:rFonts w:ascii="Segoe UI" w:hAnsi="Segoe UI"/>
            <w:sz w:val="21"/>
            <w:lang w:val="fr-CA"/>
          </w:rPr>
          <w:t>votre conseiller à la vente RBC</w:t>
        </w:r>
      </w:hyperlink>
      <w:r w:rsidRPr="00383516">
        <w:rPr>
          <w:rFonts w:ascii="Segoe UI" w:hAnsi="Segoe UI"/>
          <w:color w:val="000000"/>
          <w:sz w:val="21"/>
          <w:lang w:val="fr-CA"/>
        </w:rPr>
        <w:t>.</w:t>
      </w:r>
    </w:p>
    <w:p w14:paraId="2054566B" w14:textId="77777777" w:rsidR="00383516" w:rsidRDefault="00383516">
      <w:pPr>
        <w:rPr>
          <w:lang w:val="fr-CA"/>
        </w:rPr>
      </w:pPr>
    </w:p>
    <w:p w14:paraId="5E841804" w14:textId="77777777" w:rsidR="00383516" w:rsidRPr="00383516" w:rsidRDefault="00383516" w:rsidP="00383516">
      <w:pPr>
        <w:suppressAutoHyphens w:val="0"/>
        <w:rPr>
          <w:lang w:val="fr-CA"/>
        </w:rPr>
      </w:pPr>
      <w:r w:rsidRPr="00383516">
        <w:rPr>
          <w:lang w:val="fr-CA"/>
        </w:rPr>
        <w:t>Pour en savoir plus sur les Fonds de placement garanti RBC, rendez-vous à rbcassurances.com/</w:t>
      </w:r>
      <w:proofErr w:type="spellStart"/>
      <w:r w:rsidRPr="00383516">
        <w:rPr>
          <w:lang w:val="fr-CA"/>
        </w:rPr>
        <w:t>reer</w:t>
      </w:r>
      <w:proofErr w:type="spellEnd"/>
      <w:r w:rsidRPr="00383516">
        <w:rPr>
          <w:lang w:val="fr-CA"/>
        </w:rPr>
        <w:t>.</w:t>
      </w:r>
    </w:p>
    <w:p w14:paraId="0C9A46CB" w14:textId="77777777" w:rsidR="00383516" w:rsidRPr="00383516" w:rsidRDefault="00383516">
      <w:pPr>
        <w:rPr>
          <w:lang w:val="fr-CA"/>
        </w:rPr>
      </w:pPr>
    </w:p>
    <w:sectPr w:rsidR="00383516" w:rsidRPr="00383516" w:rsidSect="00D47709">
      <w:headerReference w:type="default" r:id="rId10"/>
      <w:footerReference w:type="default" r:id="rId11"/>
      <w:headerReference w:type="first" r:id="rId12"/>
      <w:footerReference w:type="first" r:id="rId13"/>
      <w:pgSz w:w="12240" w:h="15840"/>
      <w:pgMar w:top="1394" w:right="1800" w:bottom="1440" w:left="1800" w:header="331"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leman, Tania" w:date="2022-01-07T13:45:00Z" w:initials="CT">
    <w:p w14:paraId="10D77B01" w14:textId="77777777" w:rsidR="00BD10D2" w:rsidRDefault="00BD10D2">
      <w:pPr>
        <w:pStyle w:val="CommentText"/>
      </w:pPr>
      <w:r>
        <w:rPr>
          <w:rStyle w:val="CommentReference"/>
        </w:rPr>
        <w:annotationRef/>
      </w:r>
      <w:r>
        <w:t>This is the banner</w:t>
      </w:r>
    </w:p>
  </w:comment>
  <w:comment w:id="2" w:author="Coleman, Tania" w:date="2022-01-07T13:45:00Z" w:initials="CT">
    <w:p w14:paraId="35969F05" w14:textId="77777777" w:rsidR="00BD10D2" w:rsidRDefault="00BD10D2">
      <w:pPr>
        <w:pStyle w:val="CommentText"/>
      </w:pPr>
      <w:r>
        <w:rPr>
          <w:rStyle w:val="CommentReference"/>
        </w:rPr>
        <w:annotationRef/>
      </w:r>
      <w:r>
        <w:t>This is the copy for the banner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D77B01" w15:done="0"/>
  <w15:commentEx w15:paraId="35969F0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C4E3F" w14:textId="77777777" w:rsidR="00D73C5E" w:rsidRPr="00E67022" w:rsidRDefault="00BD10D2">
    <w:pPr>
      <w:pStyle w:val="Footer"/>
      <w:jc w:val="center"/>
      <w:rPr>
        <w:rFonts w:ascii="Arial" w:hAnsi="Arial" w:cstheme="minorHAnsi"/>
        <w:color w:val="000000" w:themeColor="text1"/>
        <w:sz w:val="18"/>
        <w:szCs w:val="18"/>
      </w:rPr>
    </w:pPr>
    <w:r w:rsidRPr="00E67022">
      <w:rPr>
        <w:rFonts w:ascii="Arial" w:hAnsi="Arial" w:cstheme="minorHAnsi"/>
        <w:color w:val="000000" w:themeColor="text1"/>
        <w:sz w:val="18"/>
        <w:szCs w:val="18"/>
      </w:rPr>
      <w:ptab w:relativeTo="margin" w:alignment="center" w:leader="none"/>
    </w:r>
    <w:r w:rsidRPr="00E67022">
      <w:rPr>
        <w:rFonts w:ascii="Arial" w:hAnsi="Arial" w:cstheme="minorHAnsi"/>
        <w:color w:val="000000" w:themeColor="text1"/>
        <w:sz w:val="18"/>
        <w:szCs w:val="18"/>
      </w:rPr>
      <w:ptab w:relativeTo="margin" w:alignment="right" w:leader="none"/>
    </w:r>
    <w:r w:rsidRPr="00E67022">
      <w:rPr>
        <w:rFonts w:ascii="Arial" w:hAnsi="Arial" w:cstheme="minorHAnsi"/>
        <w:color w:val="000000" w:themeColor="text1"/>
        <w:sz w:val="18"/>
        <w:szCs w:val="18"/>
      </w:rPr>
      <w:fldChar w:fldCharType="begin"/>
    </w:r>
    <w:r w:rsidRPr="00E67022">
      <w:rPr>
        <w:rFonts w:ascii="Arial" w:hAnsi="Arial" w:cstheme="minorHAnsi"/>
        <w:color w:val="000000" w:themeColor="text1"/>
        <w:sz w:val="18"/>
        <w:szCs w:val="18"/>
      </w:rPr>
      <w:instrText xml:space="preserve"> PAGE   \* MERGEFORMAT </w:instrText>
    </w:r>
    <w:r w:rsidRPr="00E67022">
      <w:rPr>
        <w:rFonts w:ascii="Arial" w:hAnsi="Arial" w:cstheme="minorHAnsi"/>
        <w:color w:val="000000" w:themeColor="text1"/>
        <w:sz w:val="18"/>
        <w:szCs w:val="18"/>
      </w:rPr>
      <w:fldChar w:fldCharType="separate"/>
    </w:r>
    <w:r>
      <w:rPr>
        <w:rFonts w:ascii="Arial" w:hAnsi="Arial" w:cstheme="minorHAnsi"/>
        <w:noProof/>
        <w:color w:val="000000" w:themeColor="text1"/>
        <w:sz w:val="18"/>
        <w:szCs w:val="18"/>
      </w:rPr>
      <w:t>2</w:t>
    </w:r>
    <w:r w:rsidRPr="00E67022">
      <w:rPr>
        <w:rFonts w:ascii="Arial" w:hAnsi="Arial" w:cstheme="minorHAnsi"/>
        <w:noProof/>
        <w:color w:val="000000" w:themeColor="text1"/>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7DA68" w14:textId="77777777" w:rsidR="00D47709" w:rsidRPr="00E67022" w:rsidRDefault="00BD10D2" w:rsidP="00D47709">
    <w:pPr>
      <w:pStyle w:val="Footer"/>
      <w:jc w:val="center"/>
      <w:rPr>
        <w:rFonts w:ascii="Arial" w:hAnsi="Arial" w:cstheme="minorHAnsi"/>
        <w:color w:val="000000" w:themeColor="text1"/>
        <w:sz w:val="18"/>
        <w:szCs w:val="18"/>
      </w:rPr>
    </w:pPr>
    <w:r w:rsidRPr="00E67022">
      <w:rPr>
        <w:rFonts w:ascii="Arial" w:hAnsi="Arial" w:cstheme="minorHAnsi"/>
        <w:color w:val="000000" w:themeColor="text1"/>
        <w:sz w:val="18"/>
        <w:szCs w:val="18"/>
      </w:rPr>
      <w:ptab w:relativeTo="margin" w:alignment="center" w:leader="none"/>
    </w:r>
    <w:r w:rsidRPr="00E67022">
      <w:rPr>
        <w:rFonts w:ascii="Arial" w:hAnsi="Arial" w:cstheme="minorHAnsi"/>
        <w:color w:val="000000" w:themeColor="text1"/>
        <w:sz w:val="18"/>
        <w:szCs w:val="18"/>
      </w:rPr>
      <w:ptab w:relativeTo="margin" w:alignment="right" w:leader="none"/>
    </w:r>
    <w:r w:rsidRPr="00E67022">
      <w:rPr>
        <w:rFonts w:ascii="Arial" w:hAnsi="Arial" w:cstheme="minorHAnsi"/>
        <w:color w:val="000000" w:themeColor="text1"/>
        <w:sz w:val="18"/>
        <w:szCs w:val="18"/>
      </w:rPr>
      <w:fldChar w:fldCharType="begin"/>
    </w:r>
    <w:r w:rsidRPr="00E67022">
      <w:rPr>
        <w:rFonts w:ascii="Arial" w:hAnsi="Arial" w:cstheme="minorHAnsi"/>
        <w:color w:val="000000" w:themeColor="text1"/>
        <w:sz w:val="18"/>
        <w:szCs w:val="18"/>
      </w:rPr>
      <w:instrText xml:space="preserve"> PAGE   \* MERGEFORMAT </w:instrText>
    </w:r>
    <w:r w:rsidRPr="00E67022">
      <w:rPr>
        <w:rFonts w:ascii="Arial" w:hAnsi="Arial" w:cstheme="minorHAnsi"/>
        <w:color w:val="000000" w:themeColor="text1"/>
        <w:sz w:val="18"/>
        <w:szCs w:val="18"/>
      </w:rPr>
      <w:fldChar w:fldCharType="separate"/>
    </w:r>
    <w:r>
      <w:rPr>
        <w:rFonts w:ascii="Arial" w:hAnsi="Arial" w:cstheme="minorHAnsi"/>
        <w:noProof/>
        <w:color w:val="000000" w:themeColor="text1"/>
        <w:sz w:val="18"/>
        <w:szCs w:val="18"/>
      </w:rPr>
      <w:t>1</w:t>
    </w:r>
    <w:r w:rsidRPr="00E67022">
      <w:rPr>
        <w:rFonts w:ascii="Arial" w:hAnsi="Arial" w:cstheme="minorHAnsi"/>
        <w:noProof/>
        <w:color w:val="000000" w:themeColor="text1"/>
        <w:sz w:val="18"/>
        <w:szCs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02851" w14:textId="77777777" w:rsidR="000739F8" w:rsidRDefault="00BD10D2" w:rsidP="0031540E">
    <w:pPr>
      <w:pStyle w:val="Header"/>
      <w:ind w:left="1440" w:firstLine="5130"/>
    </w:pPr>
    <w:r>
      <w:rPr>
        <w:noProof/>
      </w:rPr>
      <w:drawing>
        <wp:inline distT="0" distB="0" distL="0" distR="0" wp14:anchorId="0672D5D3" wp14:editId="7E81C27C">
          <wp:extent cx="1757250" cy="9364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_logo_for_Rick_4.jpg"/>
                  <pic:cNvPicPr/>
                </pic:nvPicPr>
                <pic:blipFill rotWithShape="1">
                  <a:blip r:embed="rId1">
                    <a:extLst>
                      <a:ext uri="{28A0092B-C50C-407E-A947-70E740481C1C}">
                        <a14:useLocalDpi xmlns:a14="http://schemas.microsoft.com/office/drawing/2010/main" val="0"/>
                      </a:ext>
                    </a:extLst>
                  </a:blip>
                  <a:srcRect l="60584" t="-5084" r="55" b="-13757"/>
                  <a:stretch/>
                </pic:blipFill>
                <pic:spPr bwMode="auto">
                  <a:xfrm>
                    <a:off x="0" y="0"/>
                    <a:ext cx="1826339" cy="973291"/>
                  </a:xfrm>
                  <a:prstGeom prst="rect">
                    <a:avLst/>
                  </a:prstGeom>
                  <a:ln>
                    <a:noFill/>
                  </a:ln>
                  <a:extLst>
                    <a:ext uri="{53640926-AAD7-44D8-BBD7-CCE9431645EC}">
                      <a14:shadowObscured xmlns:a14="http://schemas.microsoft.com/office/drawing/2010/main"/>
                    </a:ext>
                  </a:extLst>
                </pic:spPr>
              </pic:pic>
            </a:graphicData>
          </a:graphic>
        </wp:inline>
      </w:drawing>
    </w:r>
  </w:p>
  <w:p w14:paraId="2A779BE5" w14:textId="77777777" w:rsidR="0031540E" w:rsidRDefault="00BD10D2" w:rsidP="0031540E">
    <w:pPr>
      <w:pStyle w:val="Header"/>
      <w:ind w:left="1440" w:hanging="1350"/>
    </w:pPr>
    <w:r>
      <w:rPr>
        <w:rFonts w:ascii="Arial" w:hAnsi="Arial"/>
        <w:noProof/>
      </w:rPr>
      <w:pict w14:anchorId="530F1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D15155_" style="width:6in;height:2.45pt;mso-width-percent:0;mso-height-percent:0;mso-width-percent:0;mso-height-percent:0" o:hrpct="0" o:hr="t">
          <v:imagedata r:id="rId2" o:title="BD15155_"/>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488A6" w14:textId="77777777" w:rsidR="00D47709" w:rsidRDefault="00BD10D2" w:rsidP="00D47709">
    <w:pPr>
      <w:pStyle w:val="Header"/>
      <w:ind w:left="-720"/>
    </w:pPr>
    <w:r>
      <w:rPr>
        <w:noProof/>
      </w:rPr>
      <w:drawing>
        <wp:inline distT="0" distB="0" distL="0" distR="0" wp14:anchorId="03EB5A73" wp14:editId="76F99CAE">
          <wp:extent cx="6346234" cy="1120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_logo_for_Rick_4.jpg"/>
                  <pic:cNvPicPr/>
                </pic:nvPicPr>
                <pic:blipFill>
                  <a:blip r:embed="rId1">
                    <a:extLst>
                      <a:ext uri="{28A0092B-C50C-407E-A947-70E740481C1C}">
                        <a14:useLocalDpi xmlns:a14="http://schemas.microsoft.com/office/drawing/2010/main" val="0"/>
                      </a:ext>
                    </a:extLst>
                  </a:blip>
                  <a:stretch>
                    <a:fillRect/>
                  </a:stretch>
                </pic:blipFill>
                <pic:spPr>
                  <a:xfrm>
                    <a:off x="0" y="0"/>
                    <a:ext cx="6386886" cy="1127315"/>
                  </a:xfrm>
                  <a:prstGeom prst="rect">
                    <a:avLst/>
                  </a:prstGeom>
                </pic:spPr>
              </pic:pic>
            </a:graphicData>
          </a:graphic>
        </wp:inline>
      </w:drawing>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man, Tania">
    <w15:presenceInfo w15:providerId="AD" w15:userId="S-1-5-21-1645522239-1614895754-839522115-4682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9EC"/>
    <w:rsid w:val="00383516"/>
    <w:rsid w:val="00584777"/>
    <w:rsid w:val="00AC667B"/>
    <w:rsid w:val="00BD10D2"/>
    <w:rsid w:val="00CC6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196AE"/>
  <w15:chartTrackingRefBased/>
  <w15:docId w15:val="{EFDCF6E4-C4AA-4273-BA41-F8776D22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9EC"/>
    <w:pPr>
      <w:suppressAutoHyphens/>
      <w:spacing w:after="0" w:line="240" w:lineRule="auto"/>
    </w:pPr>
    <w:rPr>
      <w:rFonts w:ascii="Calibri" w:eastAsia="Times New Roman"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C69EC"/>
    <w:pPr>
      <w:tabs>
        <w:tab w:val="center" w:pos="4320"/>
        <w:tab w:val="right" w:pos="8640"/>
      </w:tabs>
    </w:pPr>
  </w:style>
  <w:style w:type="character" w:customStyle="1" w:styleId="FooterChar">
    <w:name w:val="Footer Char"/>
    <w:basedOn w:val="DefaultParagraphFont"/>
    <w:link w:val="Footer"/>
    <w:uiPriority w:val="99"/>
    <w:rsid w:val="00CC69EC"/>
    <w:rPr>
      <w:rFonts w:ascii="Calibri" w:eastAsia="Times New Roman" w:hAnsi="Calibri" w:cs="Calibri"/>
      <w:sz w:val="24"/>
      <w:szCs w:val="24"/>
    </w:rPr>
  </w:style>
  <w:style w:type="paragraph" w:styleId="Header">
    <w:name w:val="header"/>
    <w:basedOn w:val="Normal"/>
    <w:link w:val="HeaderChar"/>
    <w:uiPriority w:val="99"/>
    <w:unhideWhenUsed/>
    <w:rsid w:val="00CC69EC"/>
    <w:pPr>
      <w:tabs>
        <w:tab w:val="center" w:pos="4680"/>
        <w:tab w:val="right" w:pos="9360"/>
      </w:tabs>
    </w:pPr>
  </w:style>
  <w:style w:type="character" w:customStyle="1" w:styleId="HeaderChar">
    <w:name w:val="Header Char"/>
    <w:basedOn w:val="DefaultParagraphFont"/>
    <w:link w:val="Header"/>
    <w:uiPriority w:val="99"/>
    <w:rsid w:val="00CC69EC"/>
    <w:rPr>
      <w:rFonts w:ascii="Calibri" w:eastAsia="Times New Roman" w:hAnsi="Calibri" w:cs="Calibri"/>
      <w:sz w:val="24"/>
      <w:szCs w:val="24"/>
    </w:rPr>
  </w:style>
  <w:style w:type="character" w:styleId="CommentReference">
    <w:name w:val="annotation reference"/>
    <w:basedOn w:val="DefaultParagraphFont"/>
    <w:uiPriority w:val="99"/>
    <w:semiHidden/>
    <w:unhideWhenUsed/>
    <w:rsid w:val="00CC69EC"/>
    <w:rPr>
      <w:sz w:val="16"/>
      <w:szCs w:val="16"/>
    </w:rPr>
  </w:style>
  <w:style w:type="paragraph" w:styleId="CommentText">
    <w:name w:val="annotation text"/>
    <w:basedOn w:val="Normal"/>
    <w:link w:val="CommentTextChar"/>
    <w:uiPriority w:val="99"/>
    <w:semiHidden/>
    <w:unhideWhenUsed/>
    <w:rsid w:val="00CC69EC"/>
    <w:rPr>
      <w:sz w:val="20"/>
      <w:szCs w:val="20"/>
    </w:rPr>
  </w:style>
  <w:style w:type="character" w:customStyle="1" w:styleId="CommentTextChar">
    <w:name w:val="Comment Text Char"/>
    <w:basedOn w:val="DefaultParagraphFont"/>
    <w:link w:val="CommentText"/>
    <w:uiPriority w:val="99"/>
    <w:semiHidden/>
    <w:rsid w:val="00CC69EC"/>
    <w:rPr>
      <w:rFonts w:ascii="Calibri" w:eastAsia="Times New Roman" w:hAnsi="Calibri" w:cs="Calibri"/>
      <w:sz w:val="20"/>
      <w:szCs w:val="20"/>
    </w:rPr>
  </w:style>
  <w:style w:type="character" w:styleId="Hyperlink">
    <w:name w:val="Hyperlink"/>
    <w:basedOn w:val="DefaultParagraphFont"/>
    <w:uiPriority w:val="99"/>
    <w:unhideWhenUsed/>
    <w:rsid w:val="00CC69EC"/>
    <w:rPr>
      <w:color w:val="0563C1"/>
      <w:u w:val="single"/>
    </w:rPr>
  </w:style>
  <w:style w:type="paragraph" w:styleId="BalloonText">
    <w:name w:val="Balloon Text"/>
    <w:basedOn w:val="Normal"/>
    <w:link w:val="BalloonTextChar"/>
    <w:uiPriority w:val="99"/>
    <w:semiHidden/>
    <w:unhideWhenUsed/>
    <w:rsid w:val="00CC69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9EC"/>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BD10D2"/>
    <w:rPr>
      <w:b/>
      <w:bCs/>
    </w:rPr>
  </w:style>
  <w:style w:type="character" w:customStyle="1" w:styleId="CommentSubjectChar">
    <w:name w:val="Comment Subject Char"/>
    <w:basedOn w:val="CommentTextChar"/>
    <w:link w:val="CommentSubject"/>
    <w:uiPriority w:val="99"/>
    <w:semiHidden/>
    <w:rsid w:val="00BD10D2"/>
    <w:rPr>
      <w:rFonts w:ascii="Calibri" w:eastAsia="Times New Roman"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690199">
      <w:bodyDiv w:val="1"/>
      <w:marLeft w:val="0"/>
      <w:marRight w:val="0"/>
      <w:marTop w:val="0"/>
      <w:marBottom w:val="0"/>
      <w:divBdr>
        <w:top w:val="none" w:sz="0" w:space="0" w:color="auto"/>
        <w:left w:val="none" w:sz="0" w:space="0" w:color="auto"/>
        <w:bottom w:val="none" w:sz="0" w:space="0" w:color="auto"/>
        <w:right w:val="none" w:sz="0" w:space="0" w:color="auto"/>
      </w:divBdr>
    </w:div>
    <w:div w:id="206236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bcinsurance.com/fr/centre-des-ressources/wealth-management/index.html"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rbcinsurance.com/sales-resource-centre/wholesaleteam/index.html"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bcinsurance.com/sales-resource-centre/wealth-management/index.html" TargetMode="External"/><Relationship Id="rId11" Type="http://schemas.openxmlformats.org/officeDocument/2006/relationships/footer" Target="footer1.xml"/><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comments" Target="comments.xml"/><Relationship Id="rId9" Type="http://schemas.openxmlformats.org/officeDocument/2006/relationships/hyperlink" Target="https://www.rbcinsurance.com/fr/centre-des-ressources/equipedeconseillers/index.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Coleman, Tania</dc:creator>
  <cp:keywords/>
  <dc:description/>
  <cp:lastModifiedBy>Coleman, Tania</cp:lastModifiedBy>
  <cp:revision>5</cp:revision>
  <dcterms:created xsi:type="dcterms:W3CDTF">2022-01-07T18:32:00Z</dcterms:created>
  <dcterms:modified xsi:type="dcterms:W3CDTF">2022-01-07T18:45:00Z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TT_RBC_Internal</vt:lpwstr>
  </property>
</Properties>
</file>