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CTD 2.3.S 원료의약품 품질요약 · 검토용</w:t>
      </w:r>
    </w:p>
    <w:p>
      <w:r>
        <w:t>프로젝트 제작 예제 양식 · 원문 발췌 기반 작업 초안 · 제출용 완성본 아님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2.3.S.1 원료의약품 일반 정보</w:t>
            </w:r>
          </w:p>
        </w:tc>
        <w:tc>
          <w:tcPr>
            <w:tcW w:type="dxa" w:w="4320"/>
          </w:tcPr>
          <w:p>
            <w:r>
              <w:t>{{2.3.S.1}}</w:t>
            </w:r>
          </w:p>
        </w:tc>
      </w:tr>
      <w:tr>
        <w:tc>
          <w:tcPr>
            <w:tcW w:type="dxa" w:w="4320"/>
          </w:tcPr>
          <w:p>
            <w:r>
              <w:t>2.3.S.2 원료의약품 제조</w:t>
            </w:r>
          </w:p>
        </w:tc>
        <w:tc>
          <w:tcPr>
            <w:tcW w:type="dxa" w:w="4320"/>
          </w:tcPr>
          <w:p>
            <w:r>
              <w:t>{{2.3.S.2}}</w:t>
            </w:r>
          </w:p>
        </w:tc>
      </w:tr>
      <w:tr>
        <w:tc>
          <w:tcPr>
            <w:tcW w:type="dxa" w:w="4320"/>
          </w:tcPr>
          <w:p>
            <w:r>
              <w:t>2.3.S.3 원료의약품 특성</w:t>
            </w:r>
          </w:p>
        </w:tc>
        <w:tc>
          <w:tcPr>
            <w:tcW w:type="dxa" w:w="4320"/>
          </w:tcPr>
          <w:p>
            <w:r>
              <w:t>{{2.3.S.3}}</w:t>
            </w:r>
          </w:p>
        </w:tc>
      </w:tr>
      <w:tr>
        <w:tc>
          <w:tcPr>
            <w:tcW w:type="dxa" w:w="4320"/>
          </w:tcPr>
          <w:p>
            <w:r>
              <w:t>2.3.S.4 원료의약품 관리</w:t>
            </w:r>
          </w:p>
        </w:tc>
        <w:tc>
          <w:tcPr>
            <w:tcW w:type="dxa" w:w="4320"/>
          </w:tcPr>
          <w:p>
            <w:r>
              <w:t>{{2.3.S.4}}</w:t>
            </w:r>
          </w:p>
        </w:tc>
      </w:tr>
      <w:tr>
        <w:tc>
          <w:tcPr>
            <w:tcW w:type="dxa" w:w="4320"/>
          </w:tcPr>
          <w:p>
            <w:r>
              <w:t>2.3.S.5 표준품·표준물질</w:t>
            </w:r>
          </w:p>
        </w:tc>
        <w:tc>
          <w:tcPr>
            <w:tcW w:type="dxa" w:w="4320"/>
          </w:tcPr>
          <w:p>
            <w:r>
              <w:t>{{2.3.S.5}}</w:t>
            </w:r>
          </w:p>
        </w:tc>
      </w:tr>
      <w:tr>
        <w:tc>
          <w:tcPr>
            <w:tcW w:type="dxa" w:w="4320"/>
          </w:tcPr>
          <w:p>
            <w:r>
              <w:t>2.3.S.6 용기·포장</w:t>
            </w:r>
          </w:p>
        </w:tc>
        <w:tc>
          <w:tcPr>
            <w:tcW w:type="dxa" w:w="4320"/>
          </w:tcPr>
          <w:p>
            <w:r>
              <w:t>{{2.3.S.6}}</w:t>
            </w:r>
          </w:p>
        </w:tc>
      </w:tr>
      <w:tr>
        <w:tc>
          <w:tcPr>
            <w:tcW w:type="dxa" w:w="4320"/>
          </w:tcPr>
          <w:p>
            <w:r>
              <w:t>2.3.S.7 안정성</w:t>
            </w:r>
          </w:p>
        </w:tc>
        <w:tc>
          <w:tcPr>
            <w:tcW w:type="dxa" w:w="4320"/>
          </w:tcPr>
          <w:p>
            <w:r>
              <w:t>{{2.3.S.7}}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