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video: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https://www.youtube.com/watch?v=bW8WMoJmHok</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ubicación: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https://goo.gl/maps/DjzKhYCz2UP2</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Descripción: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En la hermosa bahía de Montego, acariciada por la suave brisa tropical y rodeada de blancas e inmaculadas playas, aparece la elegancia del Hotel Royalton Blue Waters, con su irresistible invitación para que te dejes conquistar por su inigualable arquitectura y sus lujosos detalles.  Una nueva generación de hoteles todo-incluido, especialmente diseñados para gustos exigentes que buscan disfrutar de unas exclusivas e inolvidables vacaciones en familia. Diversión cautivante para todas la edades, desde los primeros rayos del sol hasta que el cielo se dibuje de estrellas.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Cautivante arquitectura llena de exclusivos detalles y siluetas, le dan el toque especial a ese concepto de servicio único, rodeado de un ambiente de atención insuperable. Y es que, en cada uno de los momentos, desde una amplia experiencia gastronómica a la carta hasta la magia de disfrutar una original DreamBed™ elaborada artesanalmente, se mezclan muchas exclusivas sensaciones que hacen que todo se convierta en una experiencia inolvidable. Entre algunas de las muchas características exclusivas Royalton Blue Waters, se encuentra su suave arroyo flotante que recorre diferentes partes del hotel, donde todos pueden disfrutar de una relajante y refrescante corriente de agua mientras se broncean bajo el sol. Otros pueden  rentar una de las cabañas privadas durante todo el día y disfrutar de servicio de camarero y mini-bar completamente surtido.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Y como si esto fuera poco, todos los huéspedes disfrutan del programa 'Stay at 1 Play at 2' donde tienen acceso todo-incluido al Royalton White Sands.</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