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0"/>
          <w:vertAlign w:val="baseline"/>
        </w:rPr>
      </w:pPr>
      <w:r w:rsidDel="00000000" w:rsidR="00000000" w:rsidRPr="00000000">
        <w:rPr>
          <w:b w:val="1"/>
          <w:vertAlign w:val="baseline"/>
          <w:rtl w:val="0"/>
        </w:rPr>
        <w:t xml:space="preserve">Link video:</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https://www.youtube.com/watch?v=ux3rONqymyY</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b w:val="0"/>
          <w:vertAlign w:val="baseline"/>
        </w:rPr>
      </w:pPr>
      <w:r w:rsidDel="00000000" w:rsidR="00000000" w:rsidRPr="00000000">
        <w:rPr>
          <w:b w:val="1"/>
          <w:vertAlign w:val="baseline"/>
          <w:rtl w:val="0"/>
        </w:rPr>
        <w:t xml:space="preserve">Link ubicación:</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https://goo.gl/maps/km8VW6uNM3k</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b w:val="0"/>
          <w:vertAlign w:val="baseline"/>
        </w:rPr>
      </w:pPr>
      <w:r w:rsidDel="00000000" w:rsidR="00000000" w:rsidRPr="00000000">
        <w:rPr>
          <w:b w:val="1"/>
          <w:vertAlign w:val="baseline"/>
          <w:rtl w:val="0"/>
        </w:rPr>
        <w:t xml:space="preserve">Descripción:</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Hideaway de Royalton Riviera Cancun ofrece un oasis de vacaciones All-In Luxury® sólo para adultos con mucha privacidad, servicios de una calidad superior y extras como, tardes con una variedad de aperitivos y brindis al atardecer. Todos sus huéspedes disfrutan de numerosas zonas de playa privada, piscina sólo para adultos y áreas exclusivas para tomar el sol. Además de las comodidades en las habitaciones como aromaterapia y menú de almohadas. </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Todo el sabor de la mejor cocina gourmet, de ingeniosos y creativos cócteles, y de inolvidables y coloridos paisajes, que se mezclan con el azul del cielo y el mar, para enmarcar el escenario donde lo único importante que tiene que hacer, es lo que desee hacer.</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Disfrute la espontaneidad de vivir cada momento del día, en una variedad de deportes acuáticos, en los programas de ejercicios, en una clase de yoga en la playa, en aprender los secretos de los cócteles junto a la piscina, en un brindis al atardecer con una fina champaña y en la llegada de las inolvidables noches, llenas de elegantes restaurantes y entretenimiento permanente.</w:t>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s-C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