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https://www.youtube.com/watch?v=kUEk6Wmhgdg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https://goo.gl/maps/ibSiw9z5JVC2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Royalton Riviera Cancún es un complejo hotelero enfocado primordialmente en que las familias disfruten una experiencia vacacional de lujo que supere todas sus expectativas. Está compuesto por tres grandes secciones que incluyen: el área general del hotel, la sección exclusiva Diamond Club™ y la tranquilidad de la sección Hideaway, dentro del mismo complejo, reservada sólo para adultos.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Con actividades especializadas para cada una de las edades, en el Royalton Riviera Cancun nos encargamos que el tiempo de descanso y diversión con toda tu familia, sea cuidadosamente supervisado y llena de diversión para todos y cada uno de tu familia.</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Todos los huéspedes disfrutan del concepto All-In Luxury® que incluye reservas en 9 elegantes restaurantes, modernas habitaciones de alta categoría, All-In Connectivity™ con Wi-Fi de alta velocidad por todo el hotel y llamadas gratis a diferentes países del mundo. También diversión supervisada en clubes de niños y un enorme parque acuático para una tarde refrescante en el paraíso.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