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 Team Members and LDGCRM 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 - Hide Salesforce Classic (API name OrgWide_Hide_Salesforce_Classic_System) - all three LDGCRM - G -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The Account page layout named Federal, which the Federal record type on Account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Complete section 1.5 - activate the nine Flows - BEFORE any data is loaded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An ordering step, not a duplicate of 1.5. Loading before the Flows are switched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Login.gov -&gt; Login.gov CRM</w:t>
            </w:r>
          </w:p>
          <w:p w:rsidR="00000000" w:rsidDel="00000000" w:rsidP="00000000" w:rsidRDefault="00000000" w:rsidRPr="00000000" w14:paraId="000000D8">
            <w:pPr>
              <w:pageBreakBefore w:val="0"/>
              <w:spacing w:line="276" w:lineRule="auto"/>
              <w:rPr/>
            </w:pPr>
            <w:r>
              <w:rPr>
                <w:rtl w:val="0"/>
              </w:rPr>
              <w:t xml:space="preserve">Application / Login.gov Application -&gt; Application Layout</w:t>
            </w:r>
          </w:p>
          <w:p w:rsidR="00000000" w:rsidDel="00000000" w:rsidP="00000000" w:rsidRDefault="00000000" w:rsidRPr="00000000" w14:paraId="000000D8">
            <w:pPr>
              <w:pageBreakBefore w:val="0"/>
              <w:spacing w:line="276" w:lineRule="auto"/>
              <w:rPr/>
            </w:pPr>
            <w:r>
              <w:rPr>
                <w:rtl w:val="0"/>
              </w:rPr>
              <w:t xml:space="preserve">Partner Account -&gt; Partner Account Layout</w:t>
            </w:r>
          </w:p>
          <w:p w:rsidR="00000000" w:rsidDel="00000000" w:rsidP="00000000" w:rsidRDefault="00000000" w:rsidRPr="00000000" w14:paraId="000000D8">
            <w:pPr>
              <w:pageBreakBefore w:val="0"/>
              <w:spacing w:line="276" w:lineRule="auto"/>
              <w:rPr/>
            </w:pPr>
            <w:r>
              <w:rPr>
                <w:rtl w:val="0"/>
              </w:rPr>
              <w:t xml:space="preserve">Application Contact -&gt; Application Contact Layout</w:t>
            </w:r>
          </w:p>
          <w:p w:rsidR="00000000" w:rsidDel="00000000" w:rsidP="00000000" w:rsidRDefault="00000000" w:rsidRPr="00000000" w14:paraId="000000D8">
            <w:pPr>
              <w:pageBreakBefore w:val="0"/>
              <w:spacing w:line="276" w:lineRule="auto"/>
              <w:rPr/>
            </w:pPr>
            <w:r>
              <w:rPr>
                <w:rtl w:val="0"/>
              </w:rPr>
              <w:t xml:space="preserve">Impediment -&gt; Impediments Layout</w:t>
            </w:r>
          </w:p>
          <w:p w:rsidR="00000000" w:rsidDel="00000000" w:rsidP="00000000" w:rsidRDefault="00000000" w:rsidRPr="00000000" w14:paraId="000000D8">
            <w:pPr>
              <w:pageBreakBefore w:val="0"/>
              <w:spacing w:line="276" w:lineRule="auto"/>
              <w:rPr/>
            </w:pPr>
            <w:r>
              <w:rPr>
                <w:rtl w:val="0"/>
              </w:rPr>
              <w:t xml:space="preserve">Opportunity Impediment -&gt; Opportunity Impediment Layout</w:t>
            </w:r>
          </w:p>
          <w:p w:rsidR="00000000" w:rsidDel="00000000" w:rsidP="00000000" w:rsidRDefault="00000000" w:rsidRPr="00000000" w14:paraId="000000D8">
            <w:pPr>
              <w:pageBreakBefore w:val="0"/>
              <w:spacing w:line="276" w:lineRule="auto"/>
              <w:rPr/>
            </w:pPr>
            <w:r>
              <w:rPr>
                <w:rtl w:val="0"/>
              </w:rPr>
              <w:t xml:space="preserve">Market Segment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 Team Members and LDGCRM 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 - G - Partnership Team Member - CRE: the Partnerships team; create, read, edit.</w:t>
            </w:r>
          </w:p>
          <w:p w:rsidR="00000000" w:rsidDel="00000000" w:rsidP="00000000" w:rsidRDefault="00000000" w:rsidRPr="00000000" w14:paraId="000000D8">
            <w:pPr>
              <w:pageBreakBefore w:val="0"/>
              <w:spacing w:line="276" w:lineRule="auto"/>
              <w:rPr/>
            </w:pPr>
            <w:r>
              <w:rPr>
                <w:rtl w:val="0"/>
              </w:rPr>
              <w:t xml:space="preserve">LDGCRM - G - Partnership Viewer - R: read-only access to the application.</w:t>
            </w:r>
          </w:p>
          <w:p w:rsidR="00000000" w:rsidDel="00000000" w:rsidP="00000000" w:rsidRDefault="00000000" w:rsidRPr="00000000" w14:paraId="000000D8">
            <w:pPr>
              <w:pageBreakBefore w:val="0"/>
              <w:spacing w:line="276" w:lineRule="auto"/>
              <w:rPr/>
            </w:pPr>
            <w:r>
              <w:rPr>
                <w:rtl w:val="0"/>
              </w:rPr>
              <w:t xml:space="preserve">LDGCRM - G - Production Support - CRED: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Federal on Account, Federal and GSA on Contact, Login.gov Application on Application, and Login.gov on Opportunity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blocks the run if any of the nine Flows is inactive. -ActivateFlows switches them on in a SANDBOX; it is rejected for -Environment Prod, where activating a Flow is a change-controlled action for a human in Setup.</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In production this is a manual step in Setup.</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 : Application : Before Save : Assign Market Segment   (LDGCRM_Application_Before_Save_Assign_Market_Segment)</w:t>
            </w:r>
          </w:p>
          <w:p w:rsidR="00000000" w:rsidDel="00000000" w:rsidP="00000000" w:rsidRDefault="00000000" w:rsidRPr="00000000" w14:paraId="000000F1">
            <w:pPr>
              <w:spacing w:line="240" w:lineRule="auto"/>
              <w:rPr/>
            </w:pPr>
            <w:r>
              <w:rPr>
                <w:rtl w:val="0"/>
              </w:rPr>
              <w:t xml:space="preserve">LDGCRM : Application Contact : Before Save : New Record Duplicate Check   (LDGCRM_ApplicationContact_BeforeSave_NewRecordDuplicateCheck)</w:t>
            </w:r>
          </w:p>
          <w:p w:rsidR="00000000" w:rsidDel="00000000" w:rsidP="00000000" w:rsidRDefault="00000000" w:rsidRPr="00000000" w14:paraId="000000F1">
            <w:pPr>
              <w:spacing w:line="240" w:lineRule="auto"/>
              <w:rPr/>
            </w:pPr>
            <w:r>
              <w:rPr>
                <w:rtl w:val="0"/>
              </w:rPr>
              <w:t xml:space="preserve">LDGCRM : Opportunity : Before Save : Set Market Segment from Account   (LDGCRM_Opportunity_Before_Save_Assign_Account_and_Market_Segment)</w:t>
            </w:r>
          </w:p>
          <w:p w:rsidR="00000000" w:rsidDel="00000000" w:rsidP="00000000" w:rsidRDefault="00000000" w:rsidRPr="00000000" w14:paraId="000000F1">
            <w:pPr>
              <w:spacing w:line="240" w:lineRule="auto"/>
              <w:rPr/>
            </w:pPr>
            <w:r>
              <w:rPr>
                <w:rtl w:val="0"/>
              </w:rPr>
              <w:t xml:space="preserve">LDGCRM : Opportunity Impediment : Before Save : New Record Duplicate Check   (LDGCRM_Opportunity_Impediment_Before_Save_New_Record_Duplicate_Check)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 : Partner Account : After Save : Update : Re-Parent Cascade   (LDGCRM_Partner_Account_After_Save_Update_Re_Parent_Cascade)</w:t>
            </w:r>
          </w:p>
          <w:p w:rsidR="00000000" w:rsidDel="00000000" w:rsidP="00000000" w:rsidRDefault="00000000" w:rsidRPr="00000000" w14:paraId="000000F1">
            <w:pPr>
              <w:spacing w:line="240" w:lineRule="auto"/>
              <w:rPr/>
            </w:pPr>
            <w:r>
              <w:rPr>
                <w:rtl w:val="0"/>
              </w:rPr>
              <w:t xml:space="preserve">LDGCRM : Partner Account : Before Save : Create : Update Market Segment   (LDGCRM_Partner_Account_Before_Save_Create_Update_Market_Segment)</w:t>
            </w:r>
          </w:p>
          <w:p w:rsidR="00000000" w:rsidDel="00000000" w:rsidP="00000000" w:rsidRDefault="00000000" w:rsidRPr="00000000" w14:paraId="000000F1">
            <w:pPr>
              <w:spacing w:line="240" w:lineRule="auto"/>
              <w:rPr/>
            </w:pPr>
            <w:r>
              <w:rPr>
                <w:rtl w:val="0"/>
              </w:rPr>
              <w:t xml:space="preserve">LGDCRM : Opportunity : After Save : Update Opportunity Impediments   (LGDCRM_Opportunity_After_Save_Update_Opportunity_Impediments)</w:t>
            </w:r>
          </w:p>
          <w:p w:rsidR="00000000" w:rsidDel="00000000" w:rsidP="00000000" w:rsidRDefault="00000000" w:rsidRPr="00000000" w14:paraId="000000F1">
            <w:pPr>
              <w:spacing w:line="240" w:lineRule="auto"/>
              <w:rPr/>
            </w:pPr>
            <w:r>
              <w:rPr>
                <w:rtl w:val="0"/>
              </w:rPr>
              <w:t xml:space="preserve">LGDCRM : Opportunity : Before Save : Update Current Status Summary DateTime   (LGDCRM_Opportunity_Before_Save_Update_Current_Status_Summary_DateTime)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 : Opportunity Impediment : Before Save : Update Blocked Revenue   (LGDCRM_Opportunity_Impediment_Before_Save_Update_Blocked_Revenue)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LISTED AS: the Flow Label, which is what Setup shows, followed by the API name in brackets, which is what the verification query below returns. NOTE THE PREFIX: three of the nine are spelled LGDCRM_ (transposed), not LDGCRM_, and their labels carry the same transposition. That is the real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Anything less than nine of nine active BLOCKS the load. In a sandbox the load can switch them on itself (-ActivateFlows); in production that flag is rejected and pre-flight reports the list and stops. The nine Flows stay active after the load.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 - Partnership Team Member - CRE</w:t>
            </w:r>
          </w:p>
          <w:p w:rsidR="00000000" w:rsidDel="00000000" w:rsidP="00000000" w:rsidRDefault="00000000" w:rsidRPr="00000000" w14:paraId="0000010F">
            <w:pPr>
              <w:spacing w:line="240" w:lineRule="auto"/>
              <w:rPr/>
            </w:pPr>
            <w:r>
              <w:rPr>
                <w:rtl w:val="0"/>
              </w:rPr>
              <w:t xml:space="preserve">LDGCRM - Partnership Viewer - R</w:t>
            </w:r>
          </w:p>
          <w:p w:rsidR="00000000" w:rsidDel="00000000" w:rsidP="00000000" w:rsidRDefault="00000000" w:rsidRPr="00000000" w14:paraId="0000010F">
            <w:pPr>
              <w:spacing w:line="240" w:lineRule="auto"/>
              <w:rPr/>
            </w:pPr>
            <w:r>
              <w:rPr>
                <w:rtl w:val="0"/>
              </w:rPr>
              <w:t xml:space="preserve">LDGCRM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 - G - Partnership Team Member - CRE</w:t>
            </w:r>
          </w:p>
          <w:p w:rsidR="00000000" w:rsidDel="00000000" w:rsidP="00000000" w:rsidRDefault="00000000" w:rsidRPr="00000000" w14:paraId="0000010F">
            <w:pPr>
              <w:spacing w:line="240" w:lineRule="auto"/>
              <w:rPr/>
            </w:pPr>
            <w:r>
              <w:rPr>
                <w:rtl w:val="0"/>
              </w:rPr>
              <w:t xml:space="preserve">LDGCRM - G - Partnership Viewer - R</w:t>
            </w:r>
          </w:p>
          <w:p w:rsidR="00000000" w:rsidDel="00000000" w:rsidP="00000000" w:rsidRDefault="00000000" w:rsidRPr="00000000" w14:paraId="0000010F">
            <w:pPr>
              <w:spacing w:line="240" w:lineRule="auto"/>
              <w:rPr/>
            </w:pPr>
            <w:r>
              <w:rPr>
                <w:rtl w:val="0"/>
              </w:rPr>
              <w:t xml:space="preserve">LDGCRM - G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 Team Members</w:t>
            </w:r>
          </w:p>
          <w:p w:rsidR="00000000" w:rsidDel="00000000" w:rsidP="00000000" w:rsidRDefault="00000000" w:rsidRPr="00000000" w14:paraId="0000010F">
            <w:pPr>
              <w:spacing w:line="240" w:lineRule="auto"/>
              <w:rPr/>
            </w:pPr>
            <w:r>
              <w:rPr>
                <w:rtl w:val="0"/>
              </w:rPr>
              <w:t xml:space="preserve">LDGCRM 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rFonts w:ascii="Courier New" w:hAnsi="Courier New" w:cs="Courier New"/>
          <w:b w:val="1"/>
          <w:bCs w:val="1"/>
          <w:sz w:val="17"/>
          <w:szCs w:val="17"/>
        </w:rPr>
        <w:t xml:space="preserve">-ActivateFlows</w:t>
      </w:r>
      <w:r>
        <w:rPr>
          <w:b w:val="1"/>
          <w:bCs w:val="1"/>
        </w:rPr>
        <w:t xml:space="preserve"> switches on whatever is off, and is sandbox only.</w:t>
      </w:r>
      <w:r>
        <w:rPr/>
        <w:t xml:space="preserve"> It is rejected for </w:t>
      </w:r>
      <w:r>
        <w:rPr>
          <w:rFonts w:ascii="Courier New" w:hAnsi="Courier New" w:cs="Courier New"/>
          <w:sz w:val="17"/>
          <w:szCs w:val="17"/>
        </w:rPr>
        <w:t xml:space="preserve">-Environment Prod</w:t>
      </w:r>
      <w:r>
        <w:rPr/>
        <w:t xml:space="preserve">, where activating a Flow is a change-controlled action for a human in Setup; pre-flight there reports the list and stops. Three things to know before using it: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a Flow reported ABSENT needs a change set;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Verification is reading what the run produced. It is not a second pass of queries against the org.</w:t>
      </w:r>
      <w:r>
        <w:rPr/>
        <w:t xml:space="preserve"> Every check in this section is performed by the pipeline itself, before the first row is written and again as the last thing it does. What is left for the operator is to read two artefacts and satisfy themselves that the numbers reconcile. None of it requires writing a query or opening a developer console.</w:t>
      </w:r>
    </w:p>
    <w:p>
      <w:pPr>
        <w:pageBreakBefore w:val="0"/>
        <w:spacing w:line="276" w:lineRule="auto"/>
        <w:rPr/>
      </w:pPr>
      <w:r>
        <w:rPr>
          <w:b w:val="1"/>
          <w:bCs w:val="1"/>
        </w:rPr>
        <w:t xml:space="preserve">THE TWO ARTEFACTS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200"/>
        <w:gridCol w:w="8760"/>
      </w:tblGrid>
      <w:tr>
        <w:trPr>
          <w:cantSplit w:val="0"/>
          <w:tblHeader w:val="1"/>
        </w:trPr>
        <w:tc>
          <w:tcPr>
            <w:tcW w:w="4200" w:type="dxa"/>
            <w:shd w:val="clear" w:color="auto" w:fill="4f81bd"/>
            <w:tcMar>
              <w:left w:w="115.0" w:type="dxa"/>
              <w:right w:w="115.0" w:type="dxa"/>
            </w:tcMar>
            <w:vAlign w:val="top"/>
          </w:tcPr>
          <w:p>
            <w:pPr>
              <w:pageBreakBefore w:val="0"/>
              <w:spacing w:line="276" w:lineRule="auto"/>
              <w:rPr/>
            </w:pPr>
            <w:r>
              <w:rPr>
                <w:b w:val="1"/>
                <w:bCs w:val="1"/>
                <w:color w:val="ffffff"/>
              </w:rPr>
              <w:t xml:space="preserve">Artefact</w:t>
            </w:r>
          </w:p>
        </w:tc>
        <w:tc>
          <w:tcPr>
            <w:tcW w:w="8760" w:type="dxa"/>
            <w:shd w:val="clear" w:color="auto" w:fill="4f81bd"/>
            <w:tcMar>
              <w:left w:w="115.0" w:type="dxa"/>
              <w:right w:w="115.0" w:type="dxa"/>
            </w:tcMar>
            <w:vAlign w:val="top"/>
          </w:tcPr>
          <w:p>
            <w:pPr>
              <w:pageBreakBefore w:val="0"/>
              <w:spacing w:line="276" w:lineRule="auto"/>
              <w:rPr/>
            </w:pPr>
            <w:r>
              <w:rPr>
                <w:b w:val="1"/>
                <w:bCs w:val="1"/>
                <w:color w:val="ffffff"/>
              </w:rPr>
              <w:t xml:space="preserve">Where it is, and what it is</w:t>
            </w:r>
          </w:p>
        </w:tc>
      </w:tr>
      <w:tr>
        <w:trPr>
          <w:cantSplit w:val="0"/>
          <w:tblHeader w:val="0"/>
        </w:trPr>
        <w:tc>
          <w:tcPr>
            <w:tcW w:w="4200" w:type="dxa"/>
            <w:tcMar>
              <w:left w:w="115.0" w:type="dxa"/>
              <w:right w:w="115.0" w:type="dxa"/>
            </w:tcMar>
            <w:vAlign w:val="top"/>
          </w:tcPr>
          <w:p>
            <w:pPr>
              <w:pageBreakBefore w:val="0"/>
              <w:spacing w:line="276" w:lineRule="auto"/>
              <w:rPr/>
            </w:pPr>
            <w:r>
              <w:rPr/>
              <w:t xml:space="preserve">The </w:t>
            </w:r>
            <w:r>
              <w:rPr>
                <w:b w:val="1"/>
                <w:bCs w:val="1"/>
              </w:rPr>
              <w:t xml:space="preserve">POST-LOAD VALIDATION</w:t>
            </w:r>
            <w:r>
              <w:rPr/>
              <w:t xml:space="preserve"> block</w:t>
            </w:r>
          </w:p>
        </w:tc>
        <w:tc>
          <w:tcPr>
            <w:tcW w:w="8760" w:type="dxa"/>
            <w:tcMar>
              <w:left w:w="115.0" w:type="dxa"/>
              <w:right w:w="115.0" w:type="dxa"/>
            </w:tcMar>
            <w:vAlign w:val="top"/>
          </w:tcPr>
          <w:p>
            <w:pPr>
              <w:pageBreakBefore w:val="0"/>
              <w:spacing w:line="276" w:lineRule="auto"/>
              <w:rPr/>
            </w:pPr>
            <w:r>
              <w:rPr/>
              <w:t xml:space="preserve">Printed at the end of the run and kept in </w:t>
            </w:r>
            <w:r>
              <w:rPr>
                <w:rFonts w:ascii="Courier New" w:hAnsi="Courier New" w:cs="Courier New"/>
                <w:sz w:val="17"/>
                <w:szCs w:val="17"/>
              </w:rPr>
              <w:t xml:space="preserve">Invoke-FullMigrationLoad.log</w:t>
            </w:r>
            <w:r>
              <w:rPr/>
              <w:t xml:space="preserve"> in the run folder. Counts every object before and after, then runs eight named checks. It closes with </w:t>
            </w:r>
            <w:r>
              <w:rPr>
                <w:rFonts w:ascii="Courier New" w:hAnsi="Courier New" w:cs="Courier New"/>
                <w:sz w:val="17"/>
                <w:szCs w:val="17"/>
              </w:rPr>
              <w:t xml:space="preserve">Post-load validation passed.</w:t>
            </w:r>
            <w:r>
              <w:rPr/>
              <w:t xml:space="preserve">, or lists what it could not pass under </w:t>
            </w:r>
            <w:r>
              <w:rPr>
                <w:rFonts w:ascii="Courier New" w:hAnsi="Courier New" w:cs="Courier New"/>
                <w:sz w:val="17"/>
                <w:szCs w:val="17"/>
              </w:rPr>
              <w:t xml:space="preserve">PROBLEMS</w:t>
            </w:r>
            <w:r>
              <w:rPr/>
              <w:t xml:space="preserve"> and exits non-zero.</w:t>
            </w:r>
          </w:p>
        </w:tc>
      </w:tr>
      <w:tr>
        <w:trPr>
          <w:cantSplit w:val="0"/>
          <w:tblHeader w:val="0"/>
        </w:trPr>
        <w:tc>
          <w:tcPr>
            <w:tcW w:w="420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SUMMARY.txt</w:t>
            </w:r>
          </w:p>
        </w:tc>
        <w:tc>
          <w:tcPr>
            <w:tcW w:w="8760" w:type="dxa"/>
            <w:tcMar>
              <w:left w:w="115.0" w:type="dxa"/>
              <w:right w:w="115.0" w:type="dxa"/>
            </w:tcMar>
            <w:vAlign w:val="top"/>
          </w:tcPr>
          <w:p>
            <w:pPr>
              <w:pageBreakBefore w:val="0"/>
              <w:spacing w:line="276" w:lineRule="auto"/>
              <w:rPr/>
            </w:pPr>
            <w:r>
              <w:rPr/>
              <w:t xml:space="preserve">In the run folder. The whole run in eight numbered sections, compared against the previous run, and also printed as the last thing in the transcript. This is the document to read first and the one to keep.</w:t>
            </w:r>
          </w:p>
        </w:tc>
      </w:tr>
    </w:tbl>
    <w:p>
      <w:pPr>
        <w:pageBreakBefore w:val="0"/>
        <w:spacing w:line="276" w:lineRule="auto"/>
        <w:rPr/>
      </w:pPr>
    </w:p>
    <w:p>
      <w:pPr>
        <w:pageBreakBefore w:val="0"/>
        <w:spacing w:line="276" w:lineRule="auto"/>
        <w:rPr/>
      </w:pPr>
      <w:r>
        <w:rPr/>
        <w:t xml:space="preserve">Both are written automatically. Neither has to be requested, and there is no separate verification command to run.</w:t>
      </w:r>
    </w:p>
    <w:p>
      <w:pPr>
        <w:pageBreakBefore w:val="0"/>
        <w:spacing w:line="276" w:lineRule="auto"/>
        <w:rPr/>
      </w:pPr>
      <w:r>
        <w:rPr>
          <w:b w:val="1"/>
          <w:bCs w:val="1"/>
        </w:rPr>
        <w:t xml:space="preserve">READING SUMMARY.TXT - THE EIGHT SECTIONS, AND WHAT A GOOD RUN LOOKS LIKE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500"/>
        <w:gridCol w:w="4700"/>
        <w:gridCol w:w="5760"/>
      </w:tblGrid>
      <w:tr>
        <w:trPr>
          <w:cantSplit w:val="0"/>
          <w:tblHeader w:val="1"/>
        </w:trPr>
        <w:tc>
          <w:tcPr>
            <w:tcW w:w="2500" w:type="dxa"/>
            <w:shd w:val="clear" w:color="auto" w:fill="4f81bd"/>
            <w:tcMar>
              <w:left w:w="115.0" w:type="dxa"/>
              <w:right w:w="115.0" w:type="dxa"/>
            </w:tcMar>
            <w:vAlign w:val="top"/>
          </w:tcPr>
          <w:p>
            <w:pPr>
              <w:pageBreakBefore w:val="0"/>
              <w:spacing w:line="276" w:lineRule="auto"/>
              <w:rPr/>
            </w:pPr>
            <w:r>
              <w:rPr>
                <w:b w:val="1"/>
                <w:bCs w:val="1"/>
                <w:color w:val="ffffff"/>
              </w:rPr>
              <w:t xml:space="preserve">Section</w:t>
            </w:r>
          </w:p>
        </w:tc>
        <w:tc>
          <w:tcPr>
            <w:tcW w:w="47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holds</w:t>
            </w:r>
          </w:p>
        </w:tc>
        <w:tc>
          <w:tcPr>
            <w:tcW w:w="5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a good run looks like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1. WHAT LOADED</w:t>
            </w:r>
          </w:p>
        </w:tc>
        <w:tc>
          <w:tcPr>
            <w:tcW w:w="4700" w:type="dxa"/>
            <w:tcMar>
              <w:left w:w="115.0" w:type="dxa"/>
              <w:right w:w="115.0" w:type="dxa"/>
            </w:tcMar>
            <w:vAlign w:val="top"/>
          </w:tcPr>
          <w:p>
            <w:pPr>
              <w:pageBreakBefore w:val="0"/>
              <w:spacing w:line="276" w:lineRule="auto"/>
              <w:rPr/>
            </w:pPr>
            <w:r>
              <w:rPr/>
              <w:t xml:space="preserve">One row per step: SUBMITTED, LOADED, FAILED, WITHHELD, and a TOTAL across all thirteen.</w:t>
            </w:r>
          </w:p>
        </w:tc>
        <w:tc>
          <w:tcPr>
            <w:tcW w:w="5760" w:type="dxa"/>
            <w:tcMar>
              <w:left w:w="115.0" w:type="dxa"/>
              <w:right w:w="115.0" w:type="dxa"/>
            </w:tcMar>
            <w:vAlign w:val="top"/>
          </w:tcPr>
          <w:p>
            <w:pPr>
              <w:pageBreakBefore w:val="0"/>
              <w:spacing w:line="276" w:lineRule="auto"/>
              <w:rPr/>
            </w:pPr>
            <w:r>
              <w:rPr>
                <w:b w:val="1"/>
                <w:bCs w:val="1"/>
              </w:rPr>
              <w:t xml:space="preserve">LOADED equals SUBMITTED on every row, and FAILED is 0.</w:t>
            </w:r>
            <w:r>
              <w:rPr/>
              <w:t xml:space="preserve"> WITHHELD is not an error and is covered by section 3.</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2. LOAD FAILURES</w:t>
            </w:r>
          </w:p>
        </w:tc>
        <w:tc>
          <w:tcPr>
            <w:tcW w:w="4700" w:type="dxa"/>
            <w:tcMar>
              <w:left w:w="115.0" w:type="dxa"/>
              <w:right w:w="115.0" w:type="dxa"/>
            </w:tcMar>
            <w:vAlign w:val="top"/>
          </w:tcPr>
          <w:p>
            <w:pPr>
              <w:pageBreakBefore w:val="0"/>
              <w:spacing w:line="276" w:lineRule="auto"/>
              <w:rPr/>
            </w:pPr>
            <w:r>
              <w:rPr/>
              <w:t xml:space="preserve">Rows Salesforce rejected, split into UNEXPECTED and EXPECTED.</w:t>
            </w:r>
          </w:p>
        </w:tc>
        <w:tc>
          <w:tcPr>
            <w:tcW w:w="5760" w:type="dxa"/>
            <w:tcMar>
              <w:left w:w="115.0" w:type="dxa"/>
              <w:right w:w="115.0" w:type="dxa"/>
            </w:tcMar>
            <w:vAlign w:val="top"/>
          </w:tcPr>
          <w:p>
            <w:pPr>
              <w:pageBreakBefore w:val="0"/>
              <w:spacing w:line="276" w:lineRule="auto"/>
              <w:rPr/>
            </w:pPr>
            <w:r>
              <w:rPr>
                <w:b w:val="1"/>
                <w:bCs w:val="1"/>
              </w:rPr>
              <w:t xml:space="preserve">UNEXPECTED reads </w:t>
            </w:r>
            <w:r>
              <w:rPr>
                <w:rFonts w:ascii="Courier New" w:hAnsi="Courier New" w:cs="Courier New"/>
                <w:b w:val="1"/>
                <w:bCs w:val="1"/>
                <w:sz w:val="17"/>
                <w:szCs w:val="17"/>
              </w:rPr>
              <w:t xml:space="preserve">(none)</w:t>
            </w:r>
            <w:r>
              <w:rPr>
                <w:b w:val="1"/>
                <w:bCs w:val="1"/>
              </w:rPr>
              <w:t xml:space="preserve">.</w:t>
            </w:r>
            <w:r>
              <w:rPr/>
              <w:t xml:space="preserve"> Anything listed there stopped the run and is a real defect. EXPECTED entries are known causes within their allowance and need no action.</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3. ROWS WITHHELD</w:t>
            </w:r>
          </w:p>
        </w:tc>
        <w:tc>
          <w:tcPr>
            <w:tcW w:w="4700" w:type="dxa"/>
            <w:tcMar>
              <w:left w:w="115.0" w:type="dxa"/>
              <w:right w:w="115.0" w:type="dxa"/>
            </w:tcMar>
            <w:vAlign w:val="top"/>
          </w:tcPr>
          <w:p>
            <w:pPr>
              <w:pageBreakBefore w:val="0"/>
              <w:spacing w:line="276" w:lineRule="auto"/>
              <w:rPr/>
            </w:pPr>
            <w:r>
              <w:rPr/>
              <w:t xml:space="preserve">Rows the transform never submitted, each with its reason and the CSV that names them.</w:t>
            </w:r>
          </w:p>
        </w:tc>
        <w:tc>
          <w:tcPr>
            <w:tcW w:w="5760" w:type="dxa"/>
            <w:tcMar>
              <w:left w:w="115.0" w:type="dxa"/>
              <w:right w:w="115.0" w:type="dxa"/>
            </w:tcMar>
            <w:vAlign w:val="top"/>
          </w:tcPr>
          <w:p>
            <w:pPr>
              <w:pageBreakBefore w:val="0"/>
              <w:spacing w:line="276" w:lineRule="auto"/>
              <w:rPr/>
            </w:pPr>
            <w:r>
              <w:rPr/>
              <w:t xml:space="preserve">Every line carries </w:t>
            </w:r>
            <w:r>
              <w:rPr>
                <w:rFonts w:ascii="Courier New" w:hAnsi="Courier New" w:cs="Courier New"/>
                <w:sz w:val="17"/>
                <w:szCs w:val="17"/>
              </w:rPr>
              <w:t xml:space="preserve">(NEW)</w:t>
            </w:r>
            <w:r>
              <w:rPr/>
              <w:t xml:space="preserve"> or </w:t>
            </w:r>
            <w:r>
              <w:rPr>
                <w:rFonts w:ascii="Courier New" w:hAnsi="Courier New" w:cs="Courier New"/>
                <w:sz w:val="17"/>
                <w:szCs w:val="17"/>
              </w:rPr>
              <w:t xml:space="preserve">(was N)</w:t>
            </w:r>
            <w:r>
              <w:rPr/>
              <w:t xml:space="preserve">. </w:t>
            </w:r>
            <w:r>
              <w:rPr>
                <w:b w:val="1"/>
                <w:bCs w:val="1"/>
              </w:rPr>
              <w:t xml:space="preserve">A withheld count that has risen without a matching change in Airtable is the shape a regression takes.</w:t>
            </w:r>
            <w:r>
              <w:rPr/>
              <w:t xml:space="preserve"> The absolute number is not the check; the movement is.</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4. NEEDS A HUMAN</w:t>
            </w:r>
          </w:p>
        </w:tc>
        <w:tc>
          <w:tcPr>
            <w:tcW w:w="4700" w:type="dxa"/>
            <w:tcMar>
              <w:left w:w="115.0" w:type="dxa"/>
              <w:right w:w="115.0" w:type="dxa"/>
            </w:tcMar>
            <w:vAlign w:val="top"/>
          </w:tcPr>
          <w:p>
            <w:pPr>
              <w:pageBreakBefore w:val="0"/>
              <w:spacing w:line="276" w:lineRule="auto"/>
              <w:rPr/>
            </w:pPr>
            <w:r>
              <w:rPr/>
              <w:t xml:space="preserve">The cases the pipeline refused to guess: owners that did not resolve, Accounts matching more than one candidate, conflicting partner-portal teams.</w:t>
            </w:r>
          </w:p>
        </w:tc>
        <w:tc>
          <w:tcPr>
            <w:tcW w:w="5760" w:type="dxa"/>
            <w:tcMar>
              <w:left w:w="115.0" w:type="dxa"/>
              <w:right w:w="115.0" w:type="dxa"/>
            </w:tcMar>
            <w:vAlign w:val="top"/>
          </w:tcPr>
          <w:p>
            <w:pPr>
              <w:pageBreakBefore w:val="0"/>
              <w:spacing w:line="276" w:lineRule="auto"/>
              <w:rPr/>
            </w:pPr>
            <w:r>
              <w:rPr/>
              <w:t xml:space="preserve">Not a failure and not a blocker. It is a work list. Read every line and decide whether any of it must be resolved before go-live.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5. LOADED WITH A CAVEAT</w:t>
            </w:r>
          </w:p>
        </w:tc>
        <w:tc>
          <w:tcPr>
            <w:tcW w:w="4700" w:type="dxa"/>
            <w:tcMar>
              <w:left w:w="115.0" w:type="dxa"/>
              <w:right w:w="115.0" w:type="dxa"/>
            </w:tcMar>
            <w:vAlign w:val="top"/>
          </w:tcPr>
          <w:p>
            <w:pPr>
              <w:pageBreakBefore w:val="0"/>
              <w:spacing w:line="276" w:lineRule="auto"/>
              <w:rPr/>
            </w:pPr>
            <w:r>
              <w:rPr/>
              <w:t xml:space="preserve">Values derived, dropped or truncated on the way in - a name split out of an email address, a tag with no matching picklist value.</w:t>
            </w:r>
          </w:p>
        </w:tc>
        <w:tc>
          <w:tcPr>
            <w:tcW w:w="5760" w:type="dxa"/>
            <w:tcMar>
              <w:left w:w="115.0" w:type="dxa"/>
              <w:right w:w="115.0" w:type="dxa"/>
            </w:tcMar>
            <w:vAlign w:val="top"/>
          </w:tcPr>
          <w:p>
            <w:pPr>
              <w:pageBreakBefore w:val="0"/>
              <w:spacing w:line="276" w:lineRule="auto"/>
              <w:rPr/>
            </w:pPr>
            <w:r>
              <w:rPr/>
              <w:t xml:space="preserve">Read the counts and compare them with the previous run. A large move is worth understanding before sign-off.</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6. UNCLASSIFIED REVIEW OUTPUT</w:t>
            </w:r>
          </w:p>
        </w:tc>
        <w:tc>
          <w:tcPr>
            <w:tcW w:w="4700" w:type="dxa"/>
            <w:tcMar>
              <w:left w:w="115.0" w:type="dxa"/>
              <w:right w:w="115.0" w:type="dxa"/>
            </w:tcMar>
            <w:vAlign w:val="top"/>
          </w:tcPr>
          <w:p>
            <w:pPr>
              <w:pageBreakBefore w:val="0"/>
              <w:spacing w:line="276" w:lineRule="auto"/>
              <w:rPr/>
            </w:pPr>
            <w:r>
              <w:rPr/>
              <w:t xml:space="preserve">A review file the report does not have a category for.</w:t>
            </w:r>
          </w:p>
        </w:tc>
        <w:tc>
          <w:tcPr>
            <w:tcW w:w="5760" w:type="dxa"/>
            <w:tcMar>
              <w:left w:w="115.0" w:type="dxa"/>
              <w:right w:w="115.0" w:type="dxa"/>
            </w:tcMar>
            <w:vAlign w:val="top"/>
          </w:tcPr>
          <w:p>
            <w:pPr>
              <w:pageBreakBefore w:val="0"/>
              <w:spacing w:line="276" w:lineRule="auto"/>
              <w:rPr/>
            </w:pPr>
            <w:r>
              <w:rPr/>
              <w:t xml:space="preserve">Normally the created-note IDs and the Account-creation review. Nothing to do.</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7. POST-LOAD VALIDATION</w:t>
            </w:r>
          </w:p>
        </w:tc>
        <w:tc>
          <w:tcPr>
            <w:tcW w:w="4700" w:type="dxa"/>
            <w:tcMar>
              <w:left w:w="115.0" w:type="dxa"/>
              <w:right w:w="115.0" w:type="dxa"/>
            </w:tcMar>
            <w:vAlign w:val="top"/>
          </w:tcPr>
          <w:p>
            <w:pPr>
              <w:pageBreakBefore w:val="0"/>
              <w:spacing w:line="276" w:lineRule="auto"/>
              <w:rPr/>
            </w:pPr>
            <w:r>
              <w:rPr/>
              <w:t xml:space="preserve">The same checks as the block in the transcript, restated in the report.</w:t>
            </w:r>
          </w:p>
        </w:tc>
        <w:tc>
          <w:tcPr>
            <w:tcW w:w="57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PROBLEMS   (none)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8. WHERE TO LOOK NEXT</w:t>
            </w:r>
          </w:p>
        </w:tc>
        <w:tc>
          <w:tcPr>
            <w:tcW w:w="4700" w:type="dxa"/>
            <w:tcMar>
              <w:left w:w="115.0" w:type="dxa"/>
              <w:right w:w="115.0" w:type="dxa"/>
            </w:tcMar>
            <w:vAlign w:val="top"/>
          </w:tcPr>
          <w:p>
            <w:pPr>
              <w:pageBreakBefore w:val="0"/>
              <w:spacing w:line="276" w:lineRule="auto"/>
              <w:rPr/>
            </w:pPr>
            <w:r>
              <w:rPr/>
              <w:t xml:space="preserve">The run folder, and one line describing each file in it.</w:t>
            </w:r>
          </w:p>
        </w:tc>
        <w:tc>
          <w:tcPr>
            <w:tcW w:w="5760" w:type="dxa"/>
            <w:tcMar>
              <w:left w:w="115.0" w:type="dxa"/>
              <w:right w:w="115.0" w:type="dxa"/>
            </w:tcMar>
            <w:vAlign w:val="top"/>
          </w:tcPr>
          <w:p>
            <w:pPr>
              <w:pageBreakBefore w:val="0"/>
              <w:spacing w:line="276" w:lineRule="auto"/>
              <w:rPr/>
            </w:pPr>
            <w:r>
              <w:rPr/>
              <w:t xml:space="preserve">Use it to find the CSV behind any line above.</w:t>
            </w:r>
          </w:p>
        </w:tc>
      </w:tr>
    </w:tbl>
    <w:p>
      <w:pPr>
        <w:pageBreakBefore w:val="0"/>
        <w:spacing w:line="276" w:lineRule="auto"/>
        <w:rPr/>
      </w:pPr>
    </w:p>
    <w:p>
      <w:pPr>
        <w:pageBreakBefore w:val="0"/>
        <w:spacing w:line="276" w:lineRule="auto"/>
        <w:rPr/>
      </w:pPr>
      <w:r>
        <w:rPr>
          <w:b w:val="1"/>
          <w:bCs w:val="1"/>
        </w:rPr>
        <w:t xml:space="preserve">Expected and unexpected are decided two different ways, and the distinction is the whole point of the report.</w:t>
      </w:r>
      <w:r>
        <w:rPr/>
        <w:t xml:space="preserve"> A </w:t>
      </w:r>
      <w:r>
        <w:rPr>
          <w:i w:val="1"/>
          <w:iCs w:val="1"/>
        </w:rPr>
        <w:t xml:space="preserve">row failure</w:t>
      </w:r>
      <w:r>
        <w:rPr/>
        <w:t xml:space="preserve"> is expected when it matches a cause already configured for that object. A </w:t>
      </w:r>
      <w:r>
        <w:rPr>
          <w:i w:val="1"/>
          <w:iCs w:val="1"/>
        </w:rPr>
        <w:t xml:space="preserve">count</w:t>
      </w:r>
      <w:r>
        <w:rPr/>
        <w:t xml:space="preserve"> is expected by comparison with the previous run: each run writes its findings and the next one diffs against them. There is deliberately no hard-coded target anywhere, because a target is wrong the moment the Airtable data is corrected.</w:t>
      </w:r>
    </w:p>
    <w:p>
      <w:pPr>
        <w:pageBreakBefore w:val="0"/>
        <w:spacing w:line="276" w:lineRule="auto"/>
        <w:rPr/>
      </w:pPr>
      <w:r>
        <w:rPr>
          <w:b w:val="1"/>
          <w:bCs w:val="1"/>
        </w:rPr>
        <w:t xml:space="preserve">THE POST-LOAD VALIDATION NUMBERS, AND WHAT EACH MUST READ</w:t>
      </w:r>
    </w:p>
    <w:p>
      <w:pPr>
        <w:pageBreakBefore w:val="0"/>
        <w:spacing w:line="276" w:lineRule="auto"/>
        <w:rPr/>
      </w:pPr>
      <w:r>
        <w:rPr/>
        <w:t xml:space="preserve">The block opens with a before-and-after count for every object. </w:t>
      </w:r>
      <w:r>
        <w:rPr>
          <w:b w:val="1"/>
          <w:bCs w:val="1"/>
        </w:rPr>
        <w:t xml:space="preserve">DELTA counts records created</w:t>
      </w:r>
      <w:r>
        <w:rPr/>
        <w:t xml:space="preserve">, which is what makes it reconcile against section 1 of the report.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Line</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must read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BEFORE</w:t>
            </w:r>
            <w:r>
              <w:rPr/>
              <w:t xml:space="preserve"> / </w:t>
            </w:r>
            <w:r>
              <w:rPr>
                <w:rFonts w:ascii="Courier New" w:hAnsi="Courier New" w:cs="Courier New"/>
                <w:sz w:val="17"/>
                <w:szCs w:val="17"/>
              </w:rPr>
              <w:t xml:space="preserve">AFTER</w:t>
            </w:r>
            <w:r>
              <w:rPr/>
              <w:t xml:space="preserve"> / </w:t>
            </w:r>
            <w:r>
              <w:rPr>
                <w:rFonts w:ascii="Courier New" w:hAnsi="Courier New" w:cs="Courier New"/>
                <w:sz w:val="17"/>
                <w:szCs w:val="17"/>
              </w:rPr>
              <w:t xml:space="preserve">DELTA</w:t>
            </w:r>
            <w:r>
              <w:rPr/>
              <w:t xml:space="preserve">, per object</w:t>
            </w:r>
          </w:p>
        </w:tc>
        <w:tc>
          <w:tcPr>
            <w:tcW w:w="8360" w:type="dxa"/>
            <w:tcMar>
              <w:left w:w="115.0" w:type="dxa"/>
              <w:right w:w="115.0" w:type="dxa"/>
            </w:tcMar>
            <w:vAlign w:val="top"/>
          </w:tcPr>
          <w:p>
            <w:pPr>
              <w:pageBreakBefore w:val="0"/>
              <w:spacing w:line="276" w:lineRule="auto"/>
              <w:rPr/>
            </w:pPr>
            <w:r>
              <w:rPr>
                <w:b w:val="1"/>
                <w:bCs w:val="1"/>
              </w:rPr>
              <w:t xml:space="preserve">DELTA equals that object's LOADED figure in section 1.</w:t>
            </w:r>
            <w:r>
              <w:rPr/>
              <w:t xml:space="preserve"> Account is the one exception: its DELTA matches the </w:t>
            </w:r>
            <w:r>
              <w:rPr>
                <w:rFonts w:ascii="Courier New" w:hAnsi="Courier New" w:cs="Courier New"/>
                <w:sz w:val="17"/>
                <w:szCs w:val="17"/>
              </w:rPr>
              <w:t xml:space="preserve">AccountCreate</w:t>
            </w:r>
            <w:r>
              <w:rPr/>
              <w:t xml:space="preserve"> step alone, because the reconciliation step updates Accounts that already exist rather than creating them. On the last full rehearsal that was 9 created against 691 reconciled.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FCIC_Individual Accounts (junk)</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 new</w:t>
            </w:r>
            <w:r>
              <w:rPr>
                <w:b w:val="1"/>
                <w:bCs w:val="1"/>
              </w:rPr>
              <w:t xml:space="preserve">.</w:t>
            </w:r>
            <w:r>
              <w:rPr/>
              <w:t xml:space="preserve"> Read the "new" figure, not the total - some orgs permanently carry junk Accounts from earlier testing, so the total never returns to zero.</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TriggerControls__c Contact.On__c</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True</w:t>
            </w:r>
            <w:r>
              <w:rPr>
                <w:b w:val="1"/>
                <w:bCs w:val="1"/>
              </w:rPr>
              <w:t xml:space="preserve">.</w:t>
            </w:r>
            <w:r>
              <w:rPr/>
              <w:t xml:space="preserve"> The FCIC trigger switch was borrowed for the Contact step and put back. This belongs to another live application, so it is confirmed rather than assumed.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record(s) owned by an inactive user</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Contact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migrated record(s) with no Market Segment</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 Portal Team UUID</w:t>
            </w:r>
            <w:r>
              <w:rPr/>
              <w:t xml:space="preserve"> and </w:t>
            </w:r>
            <w:r>
              <w:rPr>
                <w:rFonts w:ascii="Courier New" w:hAnsi="Courier New" w:cs="Courier New"/>
                <w:sz w:val="17"/>
                <w:szCs w:val="17"/>
              </w:rPr>
              <w:t xml:space="preserve">Partner Portal Admin flag</w:t>
            </w:r>
          </w:p>
        </w:tc>
        <w:tc>
          <w:tcPr>
            <w:tcW w:w="8360" w:type="dxa"/>
            <w:tcMar>
              <w:left w:w="115.0" w:type="dxa"/>
              <w:right w:w="115.0" w:type="dxa"/>
            </w:tcMar>
            <w:vAlign w:val="top"/>
          </w:tcPr>
          <w:p>
            <w:pPr>
              <w:pageBreakBefore w:val="0"/>
              <w:spacing w:line="276" w:lineRule="auto"/>
              <w:rPr/>
            </w:pPr>
            <w:r>
              <w:rPr>
                <w:b w:val="1"/>
                <w:bCs w:val="1"/>
              </w:rPr>
              <w:t xml:space="preserve">"intended" equals "in the org"</w:t>
            </w:r>
            <w:r>
              <w:rPr/>
              <w:t xml:space="preserve"> on both lines. These compare the org against the file the run just wrote, so they re-baseline themselves rather than going stale.</w:t>
            </w:r>
          </w:p>
        </w:tc>
      </w:tr>
    </w:tbl>
    <w:p>
      <w:pPr>
        <w:pageBreakBefore w:val="0"/>
        <w:spacing w:line="276" w:lineRule="auto"/>
        <w:rPr/>
      </w:pPr>
    </w:p>
    <w:p>
      <w:pPr>
        <w:pageBreakBefore w:val="0"/>
        <w:spacing w:line="276" w:lineRule="auto"/>
        <w:rPr/>
      </w:pPr>
      <w:r>
        <w:rPr/>
        <w:t xml:space="preserve">The block closes with </w:t>
      </w:r>
      <w:r>
        <w:rPr>
          <w:rFonts w:ascii="Courier New" w:hAnsi="Courier New" w:cs="Courier New"/>
          <w:sz w:val="17"/>
          <w:szCs w:val="17"/>
        </w:rPr>
        <w:t xml:space="preserve">Post-load validation passed.</w:t>
      </w:r>
      <w:r>
        <w:rPr/>
        <w:t xml:space="preserve"> Anything it cannot pass is printed under </w:t>
      </w:r>
      <w:r>
        <w:rPr>
          <w:rFonts w:ascii="Courier New" w:hAnsi="Courier New" w:cs="Courier New"/>
          <w:sz w:val="17"/>
          <w:szCs w:val="17"/>
        </w:rPr>
        <w:t xml:space="preserve">PROBLEMS</w:t>
      </w:r>
      <w:r>
        <w:rPr/>
        <w:t xml:space="preserve"> and the run exits non-zero, so a passing run cannot be mistaken for one that was never checked.</w:t>
      </w:r>
    </w:p>
    <w:p>
      <w:pPr>
        <w:pageBreakBefore w:val="0"/>
        <w:spacing w:line="276" w:lineRule="auto"/>
        <w:rPr/>
      </w:pPr>
      <w:r>
        <w:rPr>
          <w:b w:val="1"/>
          <w:bCs w:val="1"/>
        </w:rPr>
        <w:t xml:space="preserve">WHAT PRE-FLIGHT ALREADY GUARANTEED</w:t>
      </w:r>
    </w:p>
    <w:p>
      <w:pPr>
        <w:pageBreakBefore w:val="0"/>
        <w:spacing w:line="276" w:lineRule="auto"/>
        <w:rPr/>
      </w:pPr>
      <w:r>
        <w:rPr/>
        <w:t xml:space="preserve">Pre-flight is printed at the top of the same transcript, and is worth reading back after the load rather than only before it: two of its lines are the reason particular post-load numbers can be trusted.</w:t>
      </w:r>
    </w:p>
    <w:p>
      <w:pPr>
        <w:pageBreakBefore w:val="0"/>
        <w:numPr>
          <w:ilvl w:val="0"/>
          <w:numId w:val="1"/>
        </w:numPr>
        <w:spacing w:line="276" w:lineRule="auto"/>
        <w:ind w:left="720" w:hanging="360"/>
        <w:rPr/>
      </w:pPr>
      <w:r>
        <w:rPr>
          <w:rFonts w:ascii="Courier New" w:hAnsi="Courier New" w:cs="Courier New"/>
          <w:sz w:val="17"/>
          <w:szCs w:val="17"/>
        </w:rPr>
        <w:t xml:space="preserve">LDGCRM Flows           9 of 9 active and current</w:t>
      </w:r>
      <w:r>
        <w:rPr/>
        <w:t xml:space="preserve"> - </w:t>
      </w:r>
      <w:r>
        <w:rPr>
          <w:b w:val="1"/>
          <w:bCs w:val="1"/>
        </w:rPr>
        <w:t xml:space="preserve">the load will not start otherwise.</w:t>
      </w:r>
      <w:r>
        <w:rPr/>
        <w:t xml:space="preserve"> This is the check that prevents the failure in which every count is correct and Market Segment comes out blank across the entire migration. It also covers Partner Account, whose Market Segment coverage the post-load block does not print.</w:t>
      </w:r>
    </w:p>
    <w:p>
      <w:pPr>
        <w:pageBreakBefore w:val="0"/>
        <w:numPr>
          <w:ilvl w:val="0"/>
          <w:numId w:val="1"/>
        </w:numPr>
        <w:spacing w:line="276" w:lineRule="auto"/>
        <w:ind w:left="720" w:hanging="360"/>
        <w:rPr/>
      </w:pPr>
      <w:r>
        <w:rPr>
          <w:rFonts w:ascii="Courier New" w:hAnsi="Courier New" w:cs="Courier New"/>
          <w:sz w:val="17"/>
          <w:szCs w:val="17"/>
        </w:rPr>
        <w:t xml:space="preserve">Contact dup rules      3 present, none active</w:t>
      </w:r>
      <w:r>
        <w:rPr/>
        <w:t xml:space="preserve"> - the duplicate rule that silently rejects Contacts is off, so a short Contact count cannot have been caused by it.</w:t>
      </w:r>
    </w:p>
    <w:p>
      <w:pPr>
        <w:pageBreakBefore w:val="0"/>
        <w:spacing w:line="276" w:lineRule="auto"/>
        <w:rPr/>
      </w:pPr>
      <w:r>
        <w:rPr>
          <w:b w:val="1"/>
          <w:bCs w:val="1"/>
        </w:rPr>
        <w:t xml:space="preserve">THE TWO CHECKS NO REPORT CAN MAKE</w:t>
      </w:r>
    </w:p>
    <w:p>
      <w:pPr>
        <w:pageBreakBefore w:val="0"/>
        <w:spacing w:line="276" w:lineRule="auto"/>
        <w:rPr/>
      </w:pPr>
      <w:r>
        <w:rPr/>
        <w:t xml:space="preserve">Both are about what a </w:t>
      </w:r>
      <w:r>
        <w:rPr>
          <w:i w:val="1"/>
          <w:iCs w:val="1"/>
        </w:rPr>
        <w:t xml:space="preserve">person</w:t>
      </w:r>
      <w:r>
        <w:rPr/>
        <w:t xml:space="preserve"> sees rather than what is in the database, so no count reaches them. Both take a couple of minutes in the Salesforce user interface, and both must be done </w:t>
      </w:r>
      <w:r>
        <w:rPr>
          <w:b w:val="1"/>
          <w:bCs w:val="1"/>
        </w:rPr>
        <w:t xml:space="preserve">signed in as a non-administrator</w:t>
      </w:r>
      <w:r>
        <w:rPr/>
        <w:t xml:space="preserve"> - an administrator sees everything regardless and will not reproduce either failure.</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(post-deployment step 4). Their membership does not travel in the change set, so if it was missed the sharing rules exist, reference real groups, and grant access to nobody. The application simply looks empty and nothing errors.</w:t>
      </w:r>
    </w:p>
    <w:p>
      <w:pPr>
        <w:pageBreakBefore w:val="0"/>
        <w:numPr>
          <w:ilvl w:val="0"/>
          <w:numId w:val="1"/>
        </w:numPr>
        <w:spacing w:line="276" w:lineRule="auto"/>
        <w:ind w:left="720" w:hanging="360"/>
        <w:rPr/>
      </w:pPr>
      <w:r>
        <w:rPr>
          <w:b w:val="1"/>
          <w:bCs w:val="1"/>
        </w:rPr>
        <w:t xml:space="preserve">The right page layout renders</w:t>
      </w:r>
      <w:r>
        <w:rPr/>
        <w:t xml:space="preserve"> on a Contact of each record type, an Opportunity and an Application (post-deployment step 3). A wrong layout renders perfectly happily, so nothing else will catch this.</w:t>
      </w:r>
    </w:p>
    <w:p>
      <w:pPr>
        <w:pageBreakBefore w:val="0"/>
        <w:spacing w:line="276" w:lineRule="auto"/>
        <w:rPr/>
      </w:pPr>
      <w:r>
        <w:rPr>
          <w:b w:val="1"/>
          <w:bCs w:val="1"/>
        </w:rPr>
        <w:t xml:space="preserve">An empty Activity timeline is the expected result</w:t>
      </w:r>
      <w:r>
        <w:rPr/>
        <w:t xml:space="preserve">, not a gap to report: Meetings are deliberately not migrated in this release.</w:t>
      </w:r>
    </w:p>
    <w:p>
      <w:pPr>
        <w:pageBreakBefore w:val="0"/>
        <w:spacing w:line="276" w:lineRule="auto"/>
        <w:rPr/>
      </w:pPr>
      <w:r>
        <w:rPr/>
        <w:t xml:space="preserve">If any figure above does not reconcile, section 3.13 lists the causes this pipeline actually produces, each with the file that confirms it. Undoing the load is section 2.1.</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Every row below is an error this pipeline has actually produced. The middle column is what the message really means; the right-hand column is what the person running the load does about it. </w:t>
      </w:r>
      <w:r>
        <w:rPr>
          <w:b w:val="1"/>
          <w:bCs w:val="1"/>
        </w:rPr>
        <w:t xml:space="preserve">Where the fix belongs to the pipeline or to the org's metadata rather than to anything at the keyboard, the row says so</w:t>
      </w:r>
      <w:r>
        <w:rPr/>
        <w:t xml:space="preserve"> - in those cases stop, keep the run folder, and hand it to the project team. Nothing here requires a query to be written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arrived as a downloaded .zip, run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exit code or success count mentions them.</w:t>
            </w:r>
          </w:p>
        </w:tc>
        <w:tc>
          <w:tcPr>
            <w:tcW w:w="4960" w:type="dxa"/>
            <w:tcMar>
              <w:left w:w="115.0" w:type="dxa"/>
              <w:right w:w="115.0" w:type="dxa"/>
            </w:tcMar>
            <w:vAlign w:val="top"/>
          </w:tcPr>
          <w:p>
            <w:pPr>
              <w:pageBreakBefore w:val="0"/>
              <w:spacing w:line="276" w:lineRule="auto"/>
              <w:rPr/>
            </w:pPr>
            <w:r>
              <w:rPr/>
              <w:t xml:space="preserve">Read section 3, ROWS WITHHELD, of </w:t>
            </w:r>
            <w:r>
              <w:rPr>
                <w:rFonts w:ascii="Courier New" w:hAnsi="Courier New" w:cs="Courier New"/>
                <w:sz w:val="17"/>
                <w:szCs w:val="17"/>
              </w:rPr>
              <w:t xml:space="preserve">SUMMARY.txt</w:t>
            </w:r>
            <w:r>
              <w:rPr/>
              <w:t xml:space="preserve">. Each line gives the reason and names the CSV listing the rows. Most resolve by correcting the </w:t>
            </w:r>
            <w:r>
              <w:rPr>
                <w:b w:val="1"/>
                <w:bCs w:val="1"/>
              </w:rPr>
              <w:t xml:space="preserve">parent</w:t>
            </w:r>
            <w:r>
              <w:rPr/>
              <w:t xml:space="preserve"> record in Airtable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step reports </w:t>
            </w:r>
            <w:r>
              <w:rPr>
                <w:rFonts w:ascii="Courier New" w:hAnsi="Courier New" w:cs="Courier New"/>
                <w:b w:val="1"/>
                <w:bCs w:val="1"/>
                <w:sz w:val="17"/>
                <w:szCs w:val="17"/>
              </w:rPr>
              <w:t xml:space="preserve">PARTIAL (expected failures)</w:t>
            </w:r>
          </w:p>
        </w:tc>
        <w:tc>
          <w:tcPr>
            <w:tcW w:w="4600" w:type="dxa"/>
            <w:tcMar>
              <w:left w:w="115.0" w:type="dxa"/>
              <w:right w:w="115.0" w:type="dxa"/>
            </w:tcMar>
            <w:vAlign w:val="top"/>
          </w:tcPr>
          <w:p>
            <w:pPr>
              <w:pageBreakBefore w:val="0"/>
              <w:spacing w:line="276" w:lineRule="auto"/>
              <w:rPr/>
            </w:pPr>
            <w:r>
              <w:rPr/>
              <w:t xml:space="preserve">Known row failures that are the correct outcome for that object, and within the allowance configured for it.</w:t>
            </w:r>
          </w:p>
        </w:tc>
        <w:tc>
          <w:tcPr>
            <w:tcW w:w="4960" w:type="dxa"/>
            <w:tcMar>
              <w:left w:w="115.0" w:type="dxa"/>
              <w:right w:w="115.0" w:type="dxa"/>
            </w:tcMar>
            <w:vAlign w:val="top"/>
          </w:tcPr>
          <w:p>
            <w:pPr>
              <w:pageBreakBefore w:val="0"/>
              <w:spacing w:line="276" w:lineRule="auto"/>
              <w:rPr/>
            </w:pPr>
            <w:r>
              <w:rPr>
                <w:b w:val="1"/>
                <w:bCs w:val="1"/>
              </w:rPr>
              <w:t xml:space="preserve">No action. That is a success</w:t>
            </w:r>
            <w:r>
              <w:rPr/>
              <w:t xml:space="preserve">, and the sequence carries on. The detail is in section 2 of </w:t>
            </w:r>
            <w:r>
              <w:rPr>
                <w:rFonts w:ascii="Courier New" w:hAnsi="Courier New" w:cs="Courier New"/>
                <w:sz w:val="17"/>
                <w:szCs w:val="17"/>
              </w:rPr>
              <w:t xml:space="preserve">SUMMARY.txt</w:t>
            </w:r>
            <w:r>
              <w:rPr/>
              <w:t xml:space="preserve">, under EXPECTED.</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problem with your own login.</w:t>
            </w:r>
          </w:p>
        </w:tc>
        <w:tc>
          <w:tcPr>
            <w:tcW w:w="4960" w:type="dxa"/>
            <w:tcMar>
              <w:left w:w="115.0" w:type="dxa"/>
              <w:right w:w="115.0" w:type="dxa"/>
            </w:tcMar>
            <w:vAlign w:val="top"/>
          </w:tcPr>
          <w:p>
            <w:pPr>
              <w:pageBreakBefore w:val="0"/>
              <w:spacing w:line="276" w:lineRule="auto"/>
              <w:rPr/>
            </w:pPr>
            <w:r>
              <w:rPr/>
              <w:t xml:space="preserve">The people affected are already listed in section 4 of </w:t>
            </w:r>
            <w:r>
              <w:rPr>
                <w:rFonts w:ascii="Courier New" w:hAnsi="Courier New" w:cs="Courier New"/>
                <w:sz w:val="17"/>
                <w:szCs w:val="17"/>
              </w:rPr>
              <w:t xml:space="preserve">SUMMARY.txt</w:t>
            </w:r>
            <w:r>
              <w:rPr/>
              <w:t xml:space="preserve"> under "Owner did not resolve", with a CSV naming each address. </w:t>
            </w:r>
            <w:r>
              <w:rPr>
                <w:b w:val="1"/>
                <w:bCs w:val="1"/>
              </w:rPr>
              <w:t xml:space="preserve">Send that CSV to whoever provisions Salesforce users</w:t>
            </w:r>
            <w:r>
              <w:rPr/>
              <w:t xml:space="preserve"> - anyone who should own migrated records needs a Standard licence - then re-run.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 load file was written with a byte-order mark, which the Bulk API reads as the start of an unquoted first field. It is not a problem with the data.</w:t>
            </w:r>
          </w:p>
        </w:tc>
        <w:tc>
          <w:tcPr>
            <w:tcW w:w="4960" w:type="dxa"/>
            <w:tcMar>
              <w:left w:w="115.0" w:type="dxa"/>
              <w:right w:w="115.0" w:type="dxa"/>
            </w:tcMar>
            <w:vAlign w:val="top"/>
          </w:tcPr>
          <w:p>
            <w:pPr>
              <w:pageBreakBefore w:val="0"/>
              <w:spacing w:line="276" w:lineRule="auto"/>
              <w:rPr/>
            </w:pPr>
            <w:r>
              <w:rPr>
                <w:b w:val="1"/>
                <w:bCs w:val="1"/>
              </w:rPr>
              <w:t xml:space="preserve">A pipeline defect. Nothing in Airtable or in the org will fix it.</w:t>
            </w:r>
            <w:r>
              <w:rPr/>
              <w:t xml:space="preserve"> Keep the run folder and hand it to the project team.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A field the transform writes no longer exists in the target org. The message names only the first missing column, so fixing one yields the same failure on the next.</w:t>
            </w:r>
          </w:p>
        </w:tc>
        <w:tc>
          <w:tcPr>
            <w:tcW w:w="4960" w:type="dxa"/>
            <w:tcMar>
              <w:left w:w="115.0" w:type="dxa"/>
              <w:right w:w="115.0" w:type="dxa"/>
            </w:tcMar>
            <w:vAlign w:val="top"/>
          </w:tcPr>
          <w:p>
            <w:pPr>
              <w:pageBreakBefore w:val="0"/>
              <w:spacing w:line="276" w:lineRule="auto"/>
              <w:rPr/>
            </w:pPr>
            <w:r>
              <w:rPr>
                <w:b w:val="1"/>
                <w:bCs w:val="1"/>
              </w:rPr>
              <w:t xml:space="preserve">Run the readiness check</w:t>
            </w:r>
            <w:r>
              <w:rPr/>
              <w:t xml:space="preserve">: </w:t>
            </w:r>
            <w:r>
              <w:rPr>
                <w:rFonts w:ascii="Courier New" w:hAnsi="Courier New" w:cs="Courier New"/>
                <w:sz w:val="17"/>
                <w:szCs w:val="17"/>
              </w:rPr>
              <w:t xml:space="preserve">.\powershell-scripts\Test-LdgcrmReadiness.ps1 -Environment &lt;env&gt;</w:t>
            </w:r>
            <w:r>
              <w:rPr/>
              <w:t xml:space="preserve">. It checks every column of every load file against the org and names all of them at once. Restoring a missing field is a change set, not a pipeline change.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A value is not permitted on that picklist for that record type. Record types narrow the values a picklist will accept, and a field-level check does not reveal it.</w:t>
            </w:r>
          </w:p>
        </w:tc>
        <w:tc>
          <w:tcPr>
            <w:tcW w:w="4960" w:type="dxa"/>
            <w:tcMar>
              <w:left w:w="115.0" w:type="dxa"/>
              <w:right w:w="115.0" w:type="dxa"/>
            </w:tcMar>
            <w:vAlign w:val="top"/>
          </w:tcPr>
          <w:p>
            <w:pPr>
              <w:pageBreakBefore w:val="0"/>
              <w:spacing w:line="276" w:lineRule="auto"/>
              <w:rPr/>
            </w:pPr>
            <w:r>
              <w:rPr/>
              <w:t xml:space="preserve">The values are named in the run's value-review CSV, reported under LOADED WITH A CAVEAT. </w:t>
            </w:r>
            <w:r>
              <w:rPr>
                <w:b w:val="1"/>
                <w:bCs w:val="1"/>
              </w:rPr>
              <w:t xml:space="preserve">Adding a picklist value is a change set</w:t>
            </w:r>
            <w:r>
              <w:rPr/>
              <w:t xml:space="preserve"> - hand the list to whoever builds it.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The Bulk API rejects the </w:t>
            </w:r>
            <w:r>
              <w:rPr>
                <w:b w:val="1"/>
                <w:bCs w:val="1"/>
              </w:rPr>
              <w:t xml:space="preserve">whole row</w:t>
            </w:r>
            <w:r>
              <w:rPr/>
              <w:t xml:space="preserve">, not just the unresolvable lookup, so one dangling optional lookup costs the entire record.</w:t>
            </w:r>
          </w:p>
        </w:tc>
        <w:tc>
          <w:tcPr>
            <w:tcW w:w="4960" w:type="dxa"/>
            <w:tcMar>
              <w:left w:w="115.0" w:type="dxa"/>
              <w:right w:w="115.0" w:type="dxa"/>
            </w:tcMar>
            <w:vAlign w:val="top"/>
          </w:tcPr>
          <w:p>
            <w:pPr>
              <w:pageBreakBefore w:val="0"/>
              <w:spacing w:line="276" w:lineRule="auto"/>
              <w:rPr/>
            </w:pPr>
            <w:r>
              <w:rPr/>
              <w:t xml:space="preserve">Normally means steps were run out of order. </w:t>
            </w:r>
            <w:r>
              <w:rPr>
                <w:b w:val="1"/>
                <w:bCs w:val="1"/>
              </w:rPr>
              <w:t xml:space="preserve">Re-run the whole sequence, or resume from the earliest affected step</w:t>
            </w:r>
            <w:r>
              <w:rPr/>
              <w:t xml:space="preserve"> - section 3.9. The orchestrator does not produce this on its own.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Pre-flight switches every active Contact duplicate rule off before the first row is written, so this should not appear at all.</w:t>
            </w:r>
          </w:p>
        </w:tc>
        <w:tc>
          <w:tcPr>
            <w:tcW w:w="4960" w:type="dxa"/>
            <w:tcMar>
              <w:left w:w="115.0" w:type="dxa"/>
              <w:right w:w="115.0" w:type="dxa"/>
            </w:tcMar>
            <w:vAlign w:val="top"/>
          </w:tcPr>
          <w:p>
            <w:pPr>
              <w:pageBreakBefore w:val="0"/>
              <w:spacing w:line="276" w:lineRule="auto"/>
              <w:rPr/>
            </w:pPr>
            <w:r>
              <w:rPr/>
              <w:t xml:space="preserve">Check the pre-flight line </w:t>
            </w:r>
            <w:r>
              <w:rPr>
                <w:rFonts w:ascii="Courier New" w:hAnsi="Courier New" w:cs="Courier New"/>
                <w:sz w:val="17"/>
                <w:szCs w:val="17"/>
              </w:rPr>
              <w:t xml:space="preserve">Contact dup rules</w:t>
            </w:r>
            <w:r>
              <w:rPr/>
              <w:t xml:space="preserve"> at the top of the transcript. If a rule was switched back on mid-run, </w:t>
            </w:r>
            <w:r>
              <w:rPr>
                <w:b w:val="1"/>
                <w:bCs w:val="1"/>
              </w:rPr>
              <w:t xml:space="preserve">the rejected Contacts are lost rather than merged</w:t>
            </w:r>
            <w:r>
              <w:rPr/>
              <w:t xml:space="preserve"> and the step still reports success - </w:t>
            </w:r>
            <w:r>
              <w:rPr>
                <w:rFonts w:ascii="Courier New" w:hAnsi="Courier New" w:cs="Courier New"/>
                <w:sz w:val="17"/>
                <w:szCs w:val="17"/>
              </w:rPr>
              <w:t xml:space="preserve">errors.csv</w:t>
            </w:r>
            <w:r>
              <w:rPr/>
              <w:t xml:space="preserve"> in the run folder names them. Re-run the Contact step once the rule is off again.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that trigger automatically, and post-load validation reports </w:t>
            </w:r>
            <w:r>
              <w:rPr>
                <w:rFonts w:ascii="Courier New" w:hAnsi="Courier New" w:cs="Courier New"/>
                <w:sz w:val="17"/>
                <w:szCs w:val="17"/>
              </w:rPr>
              <w:t xml:space="preserve">FCIC_Individual Accounts (junk)   0 new</w:t>
            </w:r>
            <w:r>
              <w:rPr/>
              <w:t xml:space="preserve">. </w:t>
            </w:r>
            <w:r>
              <w:rPr>
                <w:b w:val="1"/>
                <w:bCs w:val="1"/>
              </w:rPr>
              <w:t xml:space="preserve">Read the "new" figure, not the total</w:t>
            </w:r>
            <w:r>
              <w:rPr/>
              <w:t xml:space="preserve"> - some orgs permanently carry junk Accounts from earlier testing.</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and the load reported success</w:t>
            </w:r>
          </w:p>
        </w:tc>
        <w:tc>
          <w:tcPr>
            <w:tcW w:w="4600" w:type="dxa"/>
            <w:tcMar>
              <w:left w:w="115.0" w:type="dxa"/>
              <w:right w:w="115.0" w:type="dxa"/>
            </w:tcMar>
            <w:vAlign w:val="top"/>
          </w:tcPr>
          <w:p>
            <w:pPr>
              <w:pageBreakBefore w:val="0"/>
              <w:spacing w:line="276" w:lineRule="auto"/>
              <w:rPr/>
            </w:pPr>
            <w:r>
              <w:rPr/>
              <w:t xml:space="preserve">The nine Flows were inactive. Every count is correct and the fields are empty,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Pre-flight blocks a load while any Flow is inactive, so this should be unreachable. If it is ever seen, </w:t>
            </w:r>
            <w:r>
              <w:rPr>
                <w:b w:val="1"/>
                <w:bCs w:val="1"/>
              </w:rPr>
              <w:t xml:space="preserve">a factory reset and a full reload is the only repair</w:t>
            </w:r>
            <w:r>
              <w:rPr/>
              <w:t xml:space="preserve"> - re-running will not fix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Worth taking seriously: this is how most of the real defects on this project were found.</w:t>
            </w:r>
          </w:p>
        </w:tc>
        <w:tc>
          <w:tcPr>
            <w:tcW w:w="4960" w:type="dxa"/>
            <w:tcMar>
              <w:left w:w="115.0" w:type="dxa"/>
              <w:right w:w="115.0" w:type="dxa"/>
            </w:tcMar>
            <w:vAlign w:val="top"/>
          </w:tcPr>
          <w:p>
            <w:pPr>
              <w:pageBreakBefore w:val="0"/>
              <w:spacing w:line="276" w:lineRule="auto"/>
              <w:rPr/>
            </w:pPr>
            <w:r>
              <w:rPr>
                <w:b w:val="1"/>
                <w:bCs w:val="1"/>
              </w:rPr>
              <w:t xml:space="preserve">Compare against the previous run.</w:t>
            </w:r>
            <w:r>
              <w:rPr/>
              <w:t xml:space="preserve"> Every line in </w:t>
            </w:r>
            <w:r>
              <w:rPr>
                <w:rFonts w:ascii="Courier New" w:hAnsi="Courier New" w:cs="Courier New"/>
                <w:sz w:val="17"/>
                <w:szCs w:val="17"/>
              </w:rPr>
              <w:t xml:space="preserve">SUMMARY.txt</w:t>
            </w:r>
            <w:r>
              <w:rPr/>
              <w:t xml:space="preserve"> carries </w:t>
            </w:r>
            <w:r>
              <w:rPr>
                <w:rFonts w:ascii="Courier New" w:hAnsi="Courier New" w:cs="Courier New"/>
                <w:sz w:val="17"/>
                <w:szCs w:val="17"/>
              </w:rPr>
              <w:t xml:space="preserve">(was N)</w:t>
            </w:r>
            <w:r>
              <w:rPr/>
              <w:t xml:space="preserve">, and a figure that moved without a matching change in Airtable is the one to chase. If it cannot be explained from the report, keep the run folder and raise it.</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p>
        </w:tc>
        <w:tc>
          <w:tcPr>
            <w:tcW w:w="4600" w:type="dxa"/>
            <w:tcMar>
              <w:left w:w="115.0" w:type="dxa"/>
              <w:right w:w="115.0" w:type="dxa"/>
            </w:tcMar>
            <w:vAlign w:val="top"/>
          </w:tcPr>
          <w:p>
            <w:pPr>
              <w:pageBreakBefore w:val="0"/>
              <w:spacing w:line="276" w:lineRule="auto"/>
              <w:rPr/>
            </w:pPr>
            <w:r>
              <w:rPr/>
              <w:t xml:space="preserve">Airtable answers 403 for both "no permission" and "table does not exist or is not visible", so the two are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a missing token scope, the base not granted to the token, a table renamed or removed, or a deprecated </w:t>
            </w:r>
            <w:r>
              <w:rPr>
                <w:rFonts w:ascii="Courier New" w:hAnsi="Courier New" w:cs="Courier New"/>
                <w:sz w:val="17"/>
                <w:szCs w:val="17"/>
              </w:rPr>
              <w:t xml:space="preserve">key...</w:t>
            </w:r>
            <w:r>
              <w:rPr/>
              <w:t xml:space="preserve"> token. Section 3.4.</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same base at the same time.</w:t>
            </w:r>
          </w:p>
        </w:tc>
      </w:tr>
    </w:tbl>
    <w:p>
      <w:pPr>
        <w:pageBreakBefore w:val="0"/>
        <w:spacing w:line="276" w:lineRule="auto"/>
        <w:rPr/>
      </w:pPr>
    </w:p>
    <w:p>
      <w:pPr>
        <w:pageBreakBefore w:val="0"/>
        <w:spacing w:line="276" w:lineRule="auto"/>
        <w:rPr/>
      </w:pPr>
      <w:r>
        <w:rPr>
          <w:b w:val="1"/>
          <w:bCs w:val="1"/>
        </w:rPr>
        <w:t xml:space="preserve">Where a row above says to hand something on, hand on the whole run folder.</w:t>
      </w:r>
      <w:r>
        <w:rPr/>
        <w:t xml:space="preserve"> It holds the transcript, the report, every review CSV and the rejected rows with their payloads, and it is the only complete record of what happened. Nothing in it should be edited first.</w:t>
      </w:r>
    </w:p>
    <w:p>
      <w:pPr>
        <w:pageBreakBefore w:val="0"/>
        <w:spacing w:line="276" w:lineRule="auto"/>
        <w:rPr/>
      </w:pPr>
      <w:r>
        <w:rPr>
          <w:b w:val="1"/>
          <w:bCs w:val="1"/>
        </w:rPr>
        <w:t xml:space="preserve">Undoing a load is section 2.1 of this document.</w:t>
      </w:r>
      <w:r>
        <w:rPr/>
        <w:t xml:space="preserve"> Read it before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