
<file path=[Content_Types].xml><?xml version="1.0" encoding="utf-8"?>
<Types xmlns="http://schemas.openxmlformats.org/package/2006/content-types">
  <Default ContentType="image/jpeg" Extension="jpg"/>
  <Default ContentType="image/png" Extension="pn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drawing>
          <wp:inline distB="19050" distT="19050" distL="19050" distR="19050">
            <wp:extent cx="1162574" cy="1162574"/>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1162574" cy="116257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0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
        <w:tblW w:w="14400.0" w:type="dxa"/>
        <w:jc w:val="left"/>
        <w:tblInd w:w="-100.0" w:type="dxa"/>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100.0" w:type="dxa"/>
              <w:left w:w="100.0" w:type="dxa"/>
              <w:bottom w:w="100.0" w:type="dxa"/>
              <w:right w:w="100.0" w:type="dxa"/>
            </w:tcMar>
          </w:tcPr>
          <w:p w:rsidR="00000000" w:rsidDel="00000000" w:rsidP="00000000" w:rsidRDefault="00000000" w:rsidRPr="00000000" w14:paraId="0000000A">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Login.gov Partnerships CRM</w:t>
            </w:r>
            <w:r w:rsidDel="00000000" w:rsidR="00000000" w:rsidRPr="00000000">
              <w:rPr>
                <w:rtl w:val="0"/>
              </w:rPr>
            </w:r>
          </w:p>
          <w:p w:rsidR="00000000" w:rsidDel="00000000" w:rsidP="00000000" w:rsidRDefault="00000000" w:rsidRPr="00000000" w14:paraId="0000000B">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60"/>
                <w:szCs w:val="60"/>
                <w:rtl w:val="0"/>
              </w:rPr>
              <w:t xml:space="preserve">Technical Deployment Plan</w:t>
            </w: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line="240" w:lineRule="auto"/>
              <w:ind w:right="1335"/>
              <w:rPr/>
            </w:pPr>
            <w:r w:rsidDel="00000000" w:rsidR="00000000" w:rsidRPr="00000000">
              <w:rPr>
                <w:rFonts w:ascii="Calibri" w:cs="Calibri" w:eastAsia="Calibri" w:hAnsi="Calibri"/>
                <w:b w:val="1"/>
                <w:bCs w:val="1"/>
                <w:color w:val="ffffff"/>
                <w:sz w:val="24"/>
                <w:szCs w:val="24"/>
                <w:rtl w:val="0"/>
              </w:rPr>
              <w:t xml:space="preserve">Template Version 1.05 - Date Issued:</w:t>
            </w:r>
            <w:r w:rsidDel="00000000" w:rsidR="00000000" w:rsidRPr="00000000">
              <w:rPr>
                <w:rFonts w:ascii="Calibri" w:cs="Calibri" w:eastAsia="Calibri" w:hAnsi="Calibri"/>
                <w:b w:val="1"/>
                <w:bCs w:val="1"/>
                <w:color w:val="ffff00"/>
                <w:sz w:val="24"/>
                <w:szCs w:val="24"/>
                <w:rtl w:val="0"/>
              </w:rPr>
              <w:t xml:space="preserve"> Oct 13 , 2021</w:t>
            </w:r>
            <w:r w:rsidDel="00000000" w:rsidR="00000000" w:rsidRPr="00000000">
              <w:rPr>
                <w:rtl w:val="0"/>
              </w:rPr>
            </w:r>
          </w:p>
        </w:tc>
      </w:tr>
    </w:tbl>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11">
      <w:pPr>
        <w:pStyle w:val="Heading1"/>
        <w:pageBreakBefore w:val="0"/>
        <w:spacing w:line="276" w:lineRule="auto"/>
        <w:rPr/>
      </w:pPr>
      <w:bookmarkStart w:colFirst="0" w:colLast="0" w:name="_gjdgxs" w:id="0"/>
      <w:bookmarkEnd w:id="0"/>
      <w:r w:rsidDel="00000000" w:rsidR="00000000" w:rsidRPr="00000000">
        <w:rPr>
          <w:rtl w:val="0"/>
        </w:rPr>
        <w:t xml:space="preserve">REVISION HISTORY</w:t>
      </w:r>
    </w:p>
    <w:tbl>
      <w:tblPr>
        <w:tblStyle w:val="Table2"/>
        <w:tblW w:w="14400.0" w:type="dxa"/>
        <w:jc w:val="left"/>
        <w:tblInd w:w="-115.0" w:type="dxa"/>
        <w:tblBorders>
          <w:top w:color="c0c0c0" w:space="0" w:sz="12" w:val="single"/>
          <w:left w:color="c0c0c0" w:space="0" w:sz="12" w:val="single"/>
          <w:bottom w:color="c0c0c0" w:space="0" w:sz="12" w:val="single"/>
          <w:right w:color="c0c0c0" w:space="0" w:sz="12" w:val="single"/>
          <w:insideH w:color="c0c0c0" w:space="0" w:sz="12" w:val="single"/>
          <w:insideV w:color="c0c0c0" w:space="0" w:sz="12" w:val="single"/>
        </w:tblBorders>
        <w:tblLayout w:type="fixed"/>
        <w:tblLook w:val="0600"/>
      </w:tblPr>
      <w:tblGrid>
        <w:gridCol w:w="1580"/>
        <w:gridCol w:w="2240"/>
        <w:gridCol w:w="6560"/>
        <w:gridCol w:w="4020"/>
        <w:tblGridChange w:id="0">
          <w:tblGrid>
            <w:gridCol w:w="1580"/>
            <w:gridCol w:w="2240"/>
            <w:gridCol w:w="6560"/>
            <w:gridCol w:w="4020"/>
          </w:tblGrid>
        </w:tblGridChange>
      </w:tblGrid>
      <w:tr>
        <w:trPr>
          <w:cantSplit w:val="0"/>
          <w:trHeight w:val="480" w:hRule="atLeast"/>
          <w:tblHeader w:val="0"/>
        </w:trPr>
        <w:tc>
          <w:tcPr>
            <w:shd w:fill="5078b4" w:val="clear"/>
            <w:tcMar>
              <w:left w:w="115.0" w:type="dxa"/>
              <w:right w:w="115.0" w:type="dxa"/>
            </w:tcMar>
          </w:tcPr>
          <w:p w:rsidR="00000000" w:rsidDel="00000000" w:rsidP="00000000" w:rsidRDefault="00000000" w:rsidRPr="00000000" w14:paraId="00000012">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Number</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3">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Revision Date</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4">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Summary of Changes</w:t>
            </w:r>
            <w:r w:rsidDel="00000000" w:rsidR="00000000" w:rsidRPr="00000000">
              <w:rPr>
                <w:rtl w:val="0"/>
              </w:rPr>
            </w:r>
          </w:p>
        </w:tc>
        <w:tc>
          <w:tcPr>
            <w:shd w:fill="5078b4" w:val="clear"/>
            <w:tcMar>
              <w:left w:w="115.0" w:type="dxa"/>
              <w:right w:w="115.0" w:type="dxa"/>
            </w:tcMar>
          </w:tcPr>
          <w:p w:rsidR="00000000" w:rsidDel="00000000" w:rsidP="00000000" w:rsidRDefault="00000000" w:rsidRPr="00000000" w14:paraId="00000015">
            <w:pPr>
              <w:pageBreakBefore w:val="0"/>
              <w:spacing w:after="20" w:before="20" w:line="240" w:lineRule="auto"/>
              <w:jc w:val="center"/>
              <w:rPr/>
            </w:pPr>
            <w:r w:rsidDel="00000000" w:rsidR="00000000" w:rsidRPr="00000000">
              <w:rPr>
                <w:rFonts w:ascii="Calibri" w:cs="Calibri" w:eastAsia="Calibri" w:hAnsi="Calibri"/>
                <w:b w:val="1"/>
                <w:bCs w:val="1"/>
                <w:color w:val="ffffff"/>
                <w:rtl w:val="0"/>
              </w:rPr>
              <w:t xml:space="preserve">Author</w:t>
            </w:r>
            <w:r w:rsidDel="00000000" w:rsidR="00000000" w:rsidRPr="00000000">
              <w:rPr>
                <w:rtl w:val="0"/>
              </w:rPr>
            </w:r>
          </w:p>
        </w:tc>
      </w:tr>
      <w:tr>
        <w:trPr>
          <w:cantSplit w:val="0"/>
          <w:trHeight w:val="200" w:hRule="atLeast"/>
          <w:tblHeader w:val="0"/>
        </w:trPr>
        <w:tc>
          <w:tcPr>
            <w:shd w:fill="ffffff" w:val="clear"/>
            <w:tcMar>
              <w:left w:w="115.0" w:type="dxa"/>
              <w:right w:w="115.0" w:type="dxa"/>
            </w:tcMar>
          </w:tcPr>
          <w:p w:rsidR="00000000" w:rsidDel="00000000" w:rsidP="00000000" w:rsidRDefault="00000000" w:rsidRPr="00000000" w14:paraId="00000016">
            <w:pPr>
              <w:pageBreakBefore w:val="0"/>
              <w:spacing w:line="240" w:lineRule="auto"/>
              <w:jc w:val="center"/>
              <w:rPr/>
            </w:pPr>
            <w:r w:rsidDel="00000000" w:rsidR="00000000" w:rsidRPr="00000000">
              <w:rPr>
                <w:rFonts w:ascii="Calibri" w:cs="Calibri" w:eastAsia="Calibri" w:hAnsi="Calibri"/>
                <w:rtl w:val="0"/>
              </w:rPr>
              <w:t xml:space="preserve">1.00</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7">
            <w:pPr>
              <w:pageBreakBefore w:val="0"/>
              <w:spacing w:line="240" w:lineRule="auto"/>
              <w:jc w:val="center"/>
              <w:rPr/>
            </w:pPr>
            <w:r w:rsidDel="00000000" w:rsidR="00000000" w:rsidRPr="00000000">
              <w:rPr>
                <w:rFonts w:ascii="Calibri" w:cs="Calibri" w:eastAsia="Calibri" w:hAnsi="Calibri"/>
                <w:rtl w:val="0"/>
              </w:rPr>
              <w:t xml:space="preserve">9/10/2013</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8">
            <w:pPr>
              <w:pageBreakBefore w:val="0"/>
              <w:spacing w:line="240" w:lineRule="auto"/>
              <w:rPr/>
            </w:pPr>
            <w:r w:rsidDel="00000000" w:rsidR="00000000" w:rsidRPr="00000000">
              <w:rPr>
                <w:rFonts w:ascii="Calibri" w:cs="Calibri" w:eastAsia="Calibri" w:hAnsi="Calibri"/>
                <w:rtl w:val="0"/>
              </w:rPr>
              <w:t xml:space="preserve">Template issued and posted to the GSA Salesforce Platform Library.</w:t>
            </w:r>
            <w:r w:rsidDel="00000000" w:rsidR="00000000" w:rsidRPr="00000000">
              <w:rPr>
                <w:rtl w:val="0"/>
              </w:rPr>
            </w:r>
          </w:p>
        </w:tc>
        <w:tc>
          <w:tcPr>
            <w:shd w:fill="ffffff" w:val="clear"/>
            <w:tcMar>
              <w:left w:w="115.0" w:type="dxa"/>
              <w:right w:w="115.0" w:type="dxa"/>
            </w:tcMar>
          </w:tcPr>
          <w:p w:rsidR="00000000" w:rsidDel="00000000" w:rsidP="00000000" w:rsidRDefault="00000000" w:rsidRPr="00000000" w14:paraId="00000019">
            <w:pPr>
              <w:pageBreakBefore w:val="0"/>
              <w:spacing w:line="240" w:lineRule="auto"/>
              <w:rPr/>
            </w:pPr>
            <w:r w:rsidDel="00000000" w:rsidR="00000000" w:rsidRPr="00000000">
              <w:rPr>
                <w:rFonts w:ascii="Calibri" w:cs="Calibri" w:eastAsia="Calibri" w:hAnsi="Calibri"/>
                <w:rtl w:val="0"/>
              </w:rPr>
              <w:t xml:space="preserve">David Rubens</w:t>
            </w:r>
            <w:r w:rsidDel="00000000" w:rsidR="00000000" w:rsidRPr="00000000">
              <w:rPr>
                <w:rtl w:val="0"/>
              </w:rPr>
            </w:r>
          </w:p>
        </w:tc>
      </w:tr>
      <w:tr>
        <w:trPr>
          <w:cantSplit w:val="0"/>
          <w:trHeight w:val="220" w:hRule="atLeast"/>
          <w:tblHeader w:val="0"/>
        </w:trPr>
        <w:tc>
          <w:tcPr>
            <w:tcBorders>
              <w:top w:color="c0c0c0" w:space="0" w:sz="12" w:val="single"/>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A">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B">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5/15/2015 </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Adding instructions to update OCIO Task Tracking Application Module object records</w:t>
            </w:r>
          </w:p>
        </w:tc>
        <w:tc>
          <w:tcPr>
            <w:tcBorders>
              <w:top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D">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1F">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1/15/2016</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Added Pre-Deployment/Post-Deployment, Rollback/Backout section.</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1">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2">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Manikanta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4">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1.03</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5">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6/26/2017</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6">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Included section to capture test classes to run. Added info about additional access, Package folder naming conventions. Highlighted areas where information needs to be filled.</w:t>
            </w:r>
          </w:p>
          <w:p w:rsidR="00000000" w:rsidDel="00000000" w:rsidP="00000000" w:rsidRDefault="00000000" w:rsidRPr="00000000" w14:paraId="00000027">
            <w:pPr>
              <w:pageBreakBefore w:val="0"/>
              <w:spacing w:line="240" w:lineRule="auto"/>
              <w:rPr>
                <w:rFonts w:ascii="Calibri" w:cs="Calibri" w:eastAsia="Calibri" w:hAnsi="Calibri"/>
                <w:highlight w:val="white"/>
              </w:rPr>
            </w:pPr>
            <w:r w:rsidDel="00000000" w:rsidR="00000000" w:rsidRPr="00000000">
              <w:rPr>
                <w:rtl w:val="0"/>
              </w:rPr>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8">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Mark Vogelgesang</w:t>
            </w:r>
          </w:p>
          <w:p w:rsidR="00000000" w:rsidDel="00000000" w:rsidP="00000000" w:rsidRDefault="00000000" w:rsidRPr="00000000" w14:paraId="00000029">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Chris Freeman</w:t>
            </w:r>
          </w:p>
          <w:p w:rsidR="00000000" w:rsidDel="00000000" w:rsidP="00000000" w:rsidRDefault="00000000" w:rsidRPr="00000000" w14:paraId="0000002A">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p w:rsidR="00000000" w:rsidDel="00000000" w:rsidP="00000000" w:rsidRDefault="00000000" w:rsidRPr="00000000" w14:paraId="0000002B">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Brian Lal</w:t>
            </w:r>
          </w:p>
          <w:p w:rsidR="00000000" w:rsidDel="00000000" w:rsidP="00000000" w:rsidRDefault="00000000" w:rsidRPr="00000000" w14:paraId="0000002C">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Nik Kasala</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D">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1.04</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E">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10/24/2018</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2F">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  1.3.1 to capture information related to Queues.</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0">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Navdeep Singh</w:t>
            </w:r>
          </w:p>
        </w:tc>
      </w:tr>
      <w:tr>
        <w:trPr>
          <w:cantSplit w:val="0"/>
          <w:trHeight w:val="220" w:hRule="atLeast"/>
          <w:tblHeader w:val="0"/>
        </w:trPr>
        <w:tc>
          <w:tcPr>
            <w:tcBorders>
              <w:left w:color="c0c0c0" w:space="0" w:sz="12" w:val="single"/>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1">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1.05</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2">
            <w:pPr>
              <w:pageBreakBefore w:val="0"/>
              <w:spacing w:line="240" w:lineRule="auto"/>
              <w:jc w:val="center"/>
              <w:rPr>
                <w:rFonts w:ascii="Calibri" w:cs="Calibri" w:eastAsia="Calibri" w:hAnsi="Calibri"/>
                <w:highlight w:val="white"/>
              </w:rPr>
            </w:pPr>
            <w:r w:rsidDel="00000000" w:rsidR="00000000" w:rsidRPr="00000000">
              <w:rPr>
                <w:rFonts w:ascii="Calibri" w:cs="Calibri" w:eastAsia="Calibri" w:hAnsi="Calibri"/>
                <w:highlight w:val="white"/>
                <w:rtl w:val="0"/>
              </w:rPr>
              <w:t xml:space="preserve">10/13/2021</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3">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Updated sections added new sections to capture the deactivation / activation components, </w:t>
            </w:r>
          </w:p>
        </w:tc>
        <w:tc>
          <w:tcPr>
            <w:tcBorders>
              <w:bottom w:color="c0c0c0" w:space="0" w:sz="12" w:val="single"/>
              <w:right w:color="c0c0c0" w:space="0" w:sz="12"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34">
            <w:pPr>
              <w:pageBreakBefore w:val="0"/>
              <w:spacing w:line="240" w:lineRule="auto"/>
              <w:rPr>
                <w:rFonts w:ascii="Calibri" w:cs="Calibri" w:eastAsia="Calibri" w:hAnsi="Calibri"/>
                <w:highlight w:val="white"/>
              </w:rPr>
            </w:pPr>
            <w:r w:rsidDel="00000000" w:rsidR="00000000" w:rsidRPr="00000000">
              <w:rPr>
                <w:rFonts w:ascii="Calibri" w:cs="Calibri" w:eastAsia="Calibri" w:hAnsi="Calibri"/>
                <w:highlight w:val="white"/>
                <w:rtl w:val="0"/>
              </w:rPr>
              <w:t xml:space="preserve">Sasi Gopinadam</w:t>
            </w:r>
          </w:p>
        </w:tc>
      </w:tr>
    </w:tbl>
    <w:p w:rsidR="00000000" w:rsidDel="00000000" w:rsidP="00000000" w:rsidRDefault="00000000" w:rsidRPr="00000000" w14:paraId="00000035">
      <w:pPr>
        <w:pageBreakBefore w:val="0"/>
        <w:spacing w:line="240" w:lineRule="auto"/>
        <w:rPr/>
      </w:pPr>
      <w:bookmarkStart w:colFirst="0" w:colLast="0" w:name="_30j0zll" w:id="1"/>
      <w:bookmarkEnd w:id="1"/>
      <w:r w:rsidDel="00000000" w:rsidR="00000000" w:rsidRPr="00000000">
        <w:rPr>
          <w:rtl w:val="0"/>
        </w:rPr>
      </w:r>
    </w:p>
    <w:p w:rsidR="00000000" w:rsidDel="00000000" w:rsidP="00000000" w:rsidRDefault="00000000" w:rsidRPr="00000000" w14:paraId="0000003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sdt>
      <w:sdtPr>
        <w:id w:val="-1837638707"/>
        <w:docPartObj>
          <w:docPartGallery w:val="Table of Contents"/>
          <w:docPartUnique w:val="1"/>
        </w:docPartObj>
      </w:sdtPr>
      <w:sdtContent>
        <w:p w:rsidR="00000000" w:rsidDel="00000000" w:rsidP="00000000" w:rsidRDefault="00000000" w:rsidRPr="00000000" w14:paraId="0000003E">
          <w:pPr>
            <w:spacing w:before="8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r w:rsidDel="00000000" w:rsidR="00000000" w:rsidRPr="00000000">
            <w:fldChar w:fldCharType="begin"/>
            <w:instrText xml:space="preserve"> TOC \h \u \z \n \t "Heading 1,1,Heading 2,2,Heading 3,3,Heading 4,4,Heading 5,5,Heading 6,6,"</w:instrText>
            <w:fldChar w:fldCharType="separate"/>
          </w:r>
          <w:hyperlink w:anchor="_gjdgxs">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REVISION HISTORY</w:t>
            </w:r>
          </w:hyperlink>
          <w:r w:rsidDel="00000000" w:rsidR="00000000" w:rsidRPr="00000000">
            <w:rPr>
              <w:rtl w:val="0"/>
            </w:rPr>
          </w:r>
        </w:p>
        <w:p w:rsidR="00000000" w:rsidDel="00000000" w:rsidP="00000000" w:rsidRDefault="00000000" w:rsidRPr="00000000" w14:paraId="0000003F">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1t3h5s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INTRODUCTION</w:t>
            </w:r>
          </w:hyperlink>
          <w:r w:rsidDel="00000000" w:rsidR="00000000" w:rsidRPr="00000000">
            <w:rPr>
              <w:rtl w:val="0"/>
            </w:rPr>
          </w:r>
        </w:p>
        <w:p w:rsidR="00000000" w:rsidDel="00000000" w:rsidP="00000000" w:rsidRDefault="00000000" w:rsidRPr="00000000" w14:paraId="00000040">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3fhpcfxn1btl">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 DEPLOYMENT CHECKLIST</w:t>
            </w:r>
          </w:hyperlink>
          <w:r w:rsidDel="00000000" w:rsidR="00000000" w:rsidRPr="00000000">
            <w:rPr>
              <w:rtl w:val="0"/>
            </w:rPr>
          </w:r>
        </w:p>
        <w:p w:rsidR="00000000" w:rsidDel="00000000" w:rsidP="00000000" w:rsidRDefault="00000000" w:rsidRPr="00000000" w14:paraId="00000041">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upblrpptp0tc">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1.1 PRE DEPLOYMENT MANUAL STEPS</w:t>
            </w:r>
          </w:hyperlink>
          <w:r w:rsidDel="00000000" w:rsidR="00000000" w:rsidRPr="00000000">
            <w:rPr>
              <w:rtl w:val="0"/>
            </w:rPr>
          </w:r>
        </w:p>
        <w:p w:rsidR="00000000" w:rsidDel="00000000" w:rsidP="00000000" w:rsidRDefault="00000000" w:rsidRPr="00000000" w14:paraId="00000042">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m0zh52wm9fi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1.2  DEACTIVATION  OF COMPONENTS AND NOTIFICATIONS</w:t>
            </w:r>
          </w:hyperlink>
          <w:r w:rsidDel="00000000" w:rsidR="00000000" w:rsidRPr="00000000">
            <w:rPr>
              <w:rtl w:val="0"/>
            </w:rPr>
          </w:r>
        </w:p>
        <w:p w:rsidR="00000000" w:rsidDel="00000000" w:rsidP="00000000" w:rsidRDefault="00000000" w:rsidRPr="00000000" w14:paraId="00000043">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typkjqz1qfxd">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1.3 PACKAGE DEPLOYMENT - PACKAGE.XML</w:t>
            </w:r>
          </w:hyperlink>
          <w:r w:rsidDel="00000000" w:rsidR="00000000" w:rsidRPr="00000000">
            <w:rPr>
              <w:rtl w:val="0"/>
            </w:rPr>
          </w:r>
        </w:p>
        <w:p w:rsidR="00000000" w:rsidDel="00000000" w:rsidP="00000000" w:rsidRDefault="00000000" w:rsidRPr="00000000" w14:paraId="00000044">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ae5s1pv0liqh">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1.4  POST DEPLOYMENT MANUAL STEPS</w:t>
            </w:r>
          </w:hyperlink>
          <w:r w:rsidDel="00000000" w:rsidR="00000000" w:rsidRPr="00000000">
            <w:rPr>
              <w:rtl w:val="0"/>
            </w:rPr>
          </w:r>
        </w:p>
        <w:p w:rsidR="00000000" w:rsidDel="00000000" w:rsidP="00000000" w:rsidRDefault="00000000" w:rsidRPr="00000000" w14:paraId="00000045">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2wtnclwzowy">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1.5  ACTIVATION  OF COMPONENTS AND NOTIFICATIONS</w:t>
            </w:r>
          </w:hyperlink>
          <w:r w:rsidDel="00000000" w:rsidR="00000000" w:rsidRPr="00000000">
            <w:rPr>
              <w:rtl w:val="0"/>
            </w:rPr>
          </w:r>
        </w:p>
        <w:p w:rsidR="00000000" w:rsidDel="00000000" w:rsidP="00000000" w:rsidRDefault="00000000" w:rsidRPr="00000000" w14:paraId="00000046">
          <w:pPr>
            <w:spacing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9hqiun14xd3">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1.6  APPLICATION MODULE OBJECT UPDATES</w:t>
            </w:r>
          </w:hyperlink>
          <w:r w:rsidDel="00000000" w:rsidR="00000000" w:rsidRPr="00000000">
            <w:rPr>
              <w:rtl w:val="0"/>
            </w:rPr>
          </w:r>
        </w:p>
        <w:p w:rsidR="00000000" w:rsidDel="00000000" w:rsidP="00000000" w:rsidRDefault="00000000" w:rsidRPr="00000000" w14:paraId="00000047">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7y3w2b5hsief">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2.0 - ROLLBACK</w:t>
            </w:r>
          </w:hyperlink>
          <w:r w:rsidDel="00000000" w:rsidR="00000000" w:rsidRPr="00000000">
            <w:rPr>
              <w:rtl w:val="0"/>
            </w:rPr>
          </w:r>
        </w:p>
        <w:p w:rsidR="00000000" w:rsidDel="00000000" w:rsidP="00000000" w:rsidRDefault="00000000" w:rsidRPr="00000000" w14:paraId="00000048">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shrq2o806d3u">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2.1 ROLLBACK/ BACKOUT</w:t>
            </w:r>
          </w:hyperlink>
          <w:r w:rsidDel="00000000" w:rsidR="00000000" w:rsidRPr="00000000">
            <w:rPr>
              <w:rtl w:val="0"/>
            </w:rPr>
          </w:r>
        </w:p>
        <w:p>
          <w:pPr>
            <w:spacing w:before="200" w:line="240" w:lineRule="auto"/>
            <w:ind w:left="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0">
            <w:r>
              <w:rPr>
                <w:rFonts w:ascii="Arial" w:cs="Arial" w:eastAsia="Arial" w:hAnsi="Arial"/>
                <w:b w:val="0"/>
                <w:bCs w:val="0"/>
                <w:i w:val="0"/>
                <w:iCs w:val="0"/>
                <w:smallCaps w:val="0"/>
                <w:strike w:val="0"/>
                <w:color w:val="1155cc"/>
                <w:sz w:val="22"/>
                <w:szCs w:val="22"/>
                <w:u w:val="single"/>
                <w:shd w:fill="auto" w:val="clear"/>
                <w:vertAlign w:val="baseline"/>
                <w:rtl w:val="0"/>
              </w:rPr>
              <w:t xml:space="preserve">3.0 - DATA MIGRATION PROCEDURE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
            <w:r>
              <w:rPr>
                <w:rFonts w:ascii="Arial" w:cs="Arial" w:eastAsia="Arial" w:hAnsi="Arial"/>
                <w:b w:val="0"/>
                <w:bCs w:val="0"/>
                <w:i w:val="0"/>
                <w:iCs w:val="0"/>
                <w:smallCaps w:val="0"/>
                <w:strike w:val="0"/>
                <w:color w:val="1155cc"/>
                <w:sz w:val="22"/>
                <w:szCs w:val="22"/>
                <w:u w:val="single"/>
                <w:shd w:fill="auto" w:val="clear"/>
                <w:vertAlign w:val="baseline"/>
                <w:rtl w:val="0"/>
              </w:rPr>
              <w:t xml:space="preserve">3.1 SCOPE, AND WHAT THE MIGRATION DOES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2">
            <w:r>
              <w:rPr>
                <w:rFonts w:ascii="Arial" w:cs="Arial" w:eastAsia="Arial" w:hAnsi="Arial"/>
                <w:b w:val="0"/>
                <w:bCs w:val="0"/>
                <w:i w:val="0"/>
                <w:iCs w:val="0"/>
                <w:smallCaps w:val="0"/>
                <w:strike w:val="0"/>
                <w:color w:val="1155cc"/>
                <w:sz w:val="22"/>
                <w:szCs w:val="22"/>
                <w:u w:val="single"/>
                <w:shd w:fill="auto" w:val="clear"/>
                <w:vertAlign w:val="baseline"/>
                <w:rtl w:val="0"/>
              </w:rPr>
              <w:t xml:space="preserve">3.2 PREREQUISITES ON THE MACHINE</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3">
            <w:r>
              <w:rPr>
                <w:rFonts w:ascii="Arial" w:cs="Arial" w:eastAsia="Arial" w:hAnsi="Arial"/>
                <w:b w:val="0"/>
                <w:bCs w:val="0"/>
                <w:i w:val="0"/>
                <w:iCs w:val="0"/>
                <w:smallCaps w:val="0"/>
                <w:strike w:val="0"/>
                <w:color w:val="1155cc"/>
                <w:sz w:val="22"/>
                <w:szCs w:val="22"/>
                <w:u w:val="single"/>
                <w:shd w:fill="auto" w:val="clear"/>
                <w:vertAlign w:val="baseline"/>
                <w:rtl w:val="0"/>
              </w:rPr>
              <w:t xml:space="preserve">3.3 ENVIRONMENTS AND AUTHENTICATION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4">
            <w:r>
              <w:rPr>
                <w:rFonts w:ascii="Arial" w:cs="Arial" w:eastAsia="Arial" w:hAnsi="Arial"/>
                <w:b w:val="0"/>
                <w:bCs w:val="0"/>
                <w:i w:val="0"/>
                <w:iCs w:val="0"/>
                <w:smallCaps w:val="0"/>
                <w:strike w:val="0"/>
                <w:color w:val="1155cc"/>
                <w:sz w:val="22"/>
                <w:szCs w:val="22"/>
                <w:u w:val="single"/>
                <w:shd w:fill="auto" w:val="clear"/>
                <w:vertAlign w:val="baseline"/>
                <w:rtl w:val="0"/>
              </w:rPr>
              <w:t xml:space="preserve">3.4 AIRTABLE ACCESS AND THE DATA PULL</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5">
            <w:r>
              <w:rPr>
                <w:rFonts w:ascii="Arial" w:cs="Arial" w:eastAsia="Arial" w:hAnsi="Arial"/>
                <w:b w:val="0"/>
                <w:bCs w:val="0"/>
                <w:i w:val="0"/>
                <w:iCs w:val="0"/>
                <w:smallCaps w:val="0"/>
                <w:strike w:val="0"/>
                <w:color w:val="1155cc"/>
                <w:sz w:val="22"/>
                <w:szCs w:val="22"/>
                <w:u w:val="single"/>
                <w:shd w:fill="auto" w:val="clear"/>
                <w:vertAlign w:val="baseline"/>
                <w:rtl w:val="0"/>
              </w:rPr>
              <w:t xml:space="preserve">3.5 WHERE FILES GO</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6">
            <w:r>
              <w:rPr>
                <w:rFonts w:ascii="Arial" w:cs="Arial" w:eastAsia="Arial" w:hAnsi="Arial"/>
                <w:b w:val="0"/>
                <w:bCs w:val="0"/>
                <w:i w:val="0"/>
                <w:iCs w:val="0"/>
                <w:smallCaps w:val="0"/>
                <w:strike w:val="0"/>
                <w:color w:val="1155cc"/>
                <w:sz w:val="22"/>
                <w:szCs w:val="22"/>
                <w:u w:val="single"/>
                <w:shd w:fill="auto" w:val="clear"/>
                <w:vertAlign w:val="baseline"/>
                <w:rtl w:val="0"/>
              </w:rPr>
              <w:t xml:space="preserve">3.6 THE READINESS CHECK</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7">
            <w:r>
              <w:rPr>
                <w:rFonts w:ascii="Arial" w:cs="Arial" w:eastAsia="Arial" w:hAnsi="Arial"/>
                <w:b w:val="0"/>
                <w:bCs w:val="0"/>
                <w:i w:val="0"/>
                <w:iCs w:val="0"/>
                <w:smallCaps w:val="0"/>
                <w:strike w:val="0"/>
                <w:color w:val="1155cc"/>
                <w:sz w:val="22"/>
                <w:szCs w:val="22"/>
                <w:u w:val="single"/>
                <w:shd w:fill="auto" w:val="clear"/>
                <w:vertAlign w:val="baseline"/>
                <w:rtl w:val="0"/>
              </w:rPr>
              <w:t xml:space="preserve">3.7 THE DRY RUN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8">
            <w:r>
              <w:rPr>
                <w:rFonts w:ascii="Arial" w:cs="Arial" w:eastAsia="Arial" w:hAnsi="Arial"/>
                <w:b w:val="0"/>
                <w:bCs w:val="0"/>
                <w:i w:val="0"/>
                <w:iCs w:val="0"/>
                <w:smallCaps w:val="0"/>
                <w:strike w:val="0"/>
                <w:color w:val="1155cc"/>
                <w:sz w:val="22"/>
                <w:szCs w:val="22"/>
                <w:u w:val="single"/>
                <w:shd w:fill="auto" w:val="clear"/>
                <w:vertAlign w:val="baseline"/>
                <w:rtl w:val="0"/>
              </w:rPr>
              <w:t xml:space="preserve">3.8 PRE-FLIGHT CHECKS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9">
            <w:r>
              <w:rPr>
                <w:rFonts w:ascii="Arial" w:cs="Arial" w:eastAsia="Arial" w:hAnsi="Arial"/>
                <w:b w:val="0"/>
                <w:bCs w:val="0"/>
                <w:i w:val="0"/>
                <w:iCs w:val="0"/>
                <w:smallCaps w:val="0"/>
                <w:strike w:val="0"/>
                <w:color w:val="1155cc"/>
                <w:sz w:val="22"/>
                <w:szCs w:val="22"/>
                <w:u w:val="single"/>
                <w:shd w:fill="auto" w:val="clear"/>
                <w:vertAlign w:val="baseline"/>
                <w:rtl w:val="0"/>
              </w:rPr>
              <w:t xml:space="preserve">3.9 RUNNING THE LOAD</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0">
            <w:r>
              <w:rPr>
                <w:rFonts w:ascii="Arial" w:cs="Arial" w:eastAsia="Arial" w:hAnsi="Arial"/>
                <w:b w:val="0"/>
                <w:bCs w:val="0"/>
                <w:i w:val="0"/>
                <w:iCs w:val="0"/>
                <w:smallCaps w:val="0"/>
                <w:strike w:val="0"/>
                <w:color w:val="1155cc"/>
                <w:sz w:val="22"/>
                <w:szCs w:val="22"/>
                <w:u w:val="single"/>
                <w:shd w:fill="auto" w:val="clear"/>
                <w:vertAlign w:val="baseline"/>
                <w:rtl w:val="0"/>
              </w:rPr>
              <w:t xml:space="preserve">3.10 WHO ENDS UP OWNING THE RECORDS</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1">
            <w:r>
              <w:rPr>
                <w:rFonts w:ascii="Arial" w:cs="Arial" w:eastAsia="Arial" w:hAnsi="Arial"/>
                <w:b w:val="0"/>
                <w:bCs w:val="0"/>
                <w:i w:val="0"/>
                <w:iCs w:val="0"/>
                <w:smallCaps w:val="0"/>
                <w:strike w:val="0"/>
                <w:color w:val="1155cc"/>
                <w:sz w:val="22"/>
                <w:szCs w:val="22"/>
                <w:u w:val="single"/>
                <w:shd w:fill="auto" w:val="clear"/>
                <w:vertAlign w:val="baseline"/>
                <w:rtl w:val="0"/>
              </w:rPr>
              <w:t xml:space="preserve">3.11 READING THE RESULT</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2">
            <w:r>
              <w:rPr>
                <w:rFonts w:ascii="Arial" w:cs="Arial" w:eastAsia="Arial" w:hAnsi="Arial"/>
                <w:b w:val="0"/>
                <w:bCs w:val="0"/>
                <w:i w:val="0"/>
                <w:iCs w:val="0"/>
                <w:smallCaps w:val="0"/>
                <w:strike w:val="0"/>
                <w:color w:val="1155cc"/>
                <w:sz w:val="22"/>
                <w:szCs w:val="22"/>
                <w:u w:val="single"/>
                <w:shd w:fill="auto" w:val="clear"/>
                <w:vertAlign w:val="baseline"/>
                <w:rtl w:val="0"/>
              </w:rPr>
              <w:t xml:space="preserve">3.12 VERIFICATION</w:t>
            </w:r>
          </w:hyperlink>
        </w:p>
        <w:p>
          <w:pPr>
            <w:spacing w:after="80" w:before="60" w:line="240" w:lineRule="auto"/>
            <w:ind w:left="360" w:firstLine="0"/>
            <w:rPr>
              <w:rFonts w:ascii="Arial" w:cs="Arial" w:eastAsia="Arial" w:hAnsi="Arial"/>
              <w:b w:val="0"/>
              <w:bCs w:val="0"/>
              <w:i w:val="0"/>
              <w:iCs w:val="0"/>
              <w:smallCaps w:val="0"/>
              <w:strike w:val="0"/>
              <w:color w:val="1155cc"/>
              <w:sz w:val="22"/>
              <w:szCs w:val="22"/>
              <w:u w:val="single"/>
              <w:shd w:fill="auto" w:val="clear"/>
              <w:vertAlign w:val="baseline"/>
            </w:rPr>
          </w:pPr>
          <w:hyperlink w:anchor="_ldgcrm_sec313">
            <w:r>
              <w:rPr>
                <w:rFonts w:ascii="Arial" w:cs="Arial" w:eastAsia="Arial" w:hAnsi="Arial"/>
                <w:b w:val="0"/>
                <w:bCs w:val="0"/>
                <w:i w:val="0"/>
                <w:iCs w:val="0"/>
                <w:smallCaps w:val="0"/>
                <w:strike w:val="0"/>
                <w:color w:val="1155cc"/>
                <w:sz w:val="22"/>
                <w:szCs w:val="22"/>
                <w:u w:val="single"/>
                <w:shd w:fill="auto" w:val="clear"/>
                <w:vertAlign w:val="baseline"/>
                <w:rtl w:val="0"/>
              </w:rPr>
              <w:t xml:space="preserve">3.13 TROUBLESHOOTING</w:t>
            </w:r>
          </w:hyperlink>
          <w:r w:rsidDel="00000000" w:rsidR="00000000" w:rsidRPr="00000000">
            <w:fldChar w:fldCharType="end"/>
          </w:r>
        </w:p>
      </w:sdtContent>
    </w:sdt>
    <w:p w:rsidR="00000000" w:rsidDel="00000000" w:rsidP="00000000" w:rsidRDefault="00000000" w:rsidRPr="00000000" w14:paraId="00000049">
      <w:pPr>
        <w:pageBreakBefore w:val="0"/>
        <w:rPr/>
      </w:pPr>
      <w:r w:rsidDel="00000000" w:rsidR="00000000" w:rsidRPr="00000000">
        <w:rPr>
          <w:rtl w:val="0"/>
        </w:rPr>
      </w:r>
    </w:p>
    <w:p w:rsidR="00000000" w:rsidDel="00000000" w:rsidP="00000000" w:rsidRDefault="00000000" w:rsidRPr="00000000" w14:paraId="0000004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4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9">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3"/>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1t3h5sf" w:id="2"/>
            <w:bookmarkEnd w:id="2"/>
            <w:r w:rsidDel="00000000" w:rsidR="00000000" w:rsidRPr="00000000">
              <w:rPr>
                <w:rtl w:val="0"/>
              </w:rPr>
              <w:t xml:space="preserve">INTRODUCTION</w:t>
            </w:r>
          </w:p>
        </w:tc>
      </w:tr>
    </w:tbl>
    <w:p w:rsidR="00000000" w:rsidDel="00000000" w:rsidP="00000000" w:rsidRDefault="00000000" w:rsidRPr="00000000" w14:paraId="0000005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5C">
      <w:pPr>
        <w:pageBreakBefore w:val="0"/>
        <w:spacing w:line="276" w:lineRule="auto"/>
        <w:rPr>
          <w:b w:val="1"/>
          <w:bCs w:val="1"/>
          <w:u w:val="single"/>
        </w:rPr>
      </w:pPr>
      <w:r w:rsidDel="00000000" w:rsidR="00000000" w:rsidRPr="00000000">
        <w:rPr>
          <w:rtl w:val="0"/>
        </w:rPr>
        <w:t xml:space="preserve">In order for a team to deploy the functionality to UAT and Production, the Deployment Plan/Checklist is required. </w:t>
      </w:r>
      <w:r w:rsidDel="00000000" w:rsidR="00000000" w:rsidRPr="00000000">
        <w:rPr>
          <w:b w:val="1"/>
          <w:bCs w:val="1"/>
          <w:rtl w:val="0"/>
        </w:rPr>
        <w:t xml:space="preserve">If your deployment contains only a package and NO Pre/Post deployment steps, please </w:t>
      </w:r>
      <w:r w:rsidDel="00000000" w:rsidR="00000000" w:rsidRPr="00000000">
        <w:rPr>
          <w:b w:val="1"/>
          <w:bCs w:val="1"/>
          <w:u w:val="single"/>
          <w:rtl w:val="0"/>
        </w:rPr>
        <w:t xml:space="preserve">only fill section 1.2</w:t>
      </w:r>
      <w:r w:rsidDel="00000000" w:rsidR="00000000" w:rsidRPr="00000000">
        <w:rPr>
          <w:rtl w:val="0"/>
        </w:rPr>
      </w:r>
    </w:p>
    <w:p>
      <w:pPr>
        <w:spacing w:before="160" w:after="60"/>
        <w:jc w:val="center"/>
      </w:pPr>
      <w:r>
        <w:drawing>
          <wp:inline distT="0" distB="0" distL="0" distR="0">
            <wp:extent cx="5943600" cy="1691640"/>
            <wp:effectExtent l="0" t="0" r="0" b="0"/>
            <wp:docPr id="501" name="Picture 501" descr="01-deploym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01-deployment-process.png"/>
                    <pic:cNvPicPr/>
                  </pic:nvPicPr>
                  <pic:blipFill>
                    <a:blip r:embed="rId901"/>
                    <a:stretch>
                      <a:fillRect/>
                    </a:stretch>
                  </pic:blipFill>
                  <pic:spPr>
                    <a:xfrm>
                      <a:off x="0" y="0"/>
                      <a:ext cx="5943600" cy="1691640"/>
                    </a:xfrm>
                    <a:prstGeom prst="rect">
                      <a:avLst/>
                    </a:prstGeom>
                  </pic:spPr>
                </pic:pic>
              </a:graphicData>
            </a:graphic>
          </wp:inline>
        </w:drawing>
      </w:r>
    </w:p>
    <w:p>
      <w:pPr>
        <w:spacing w:after="200"/>
        <w:jc w:val="center"/>
      </w:pPr>
      <w:r>
        <w:rPr>
          <w:i/>
          <w:iCs/>
          <w:color w:val="5A6672"/>
          <w:sz w:val="18"/>
          <w:szCs w:val="18"/>
        </w:rPr>
        <w:t xml:space="preserve">Figure 1. The deployment end to end. Each phase names the section that carries its detail.</w:t>
      </w:r>
    </w:p>
    <w:p w:rsidR="00000000" w:rsidDel="00000000" w:rsidP="00000000" w:rsidRDefault="00000000" w:rsidRPr="00000000" w14:paraId="0000005D">
      <w:pPr>
        <w:pStyle w:val="Heading1"/>
        <w:pageBreakBefore w:val="0"/>
        <w:spacing w:line="276" w:lineRule="auto"/>
        <w:rPr/>
      </w:pPr>
      <w:bookmarkStart w:colFirst="0" w:colLast="0" w:name="_3fhpcfxn1btl" w:id="3"/>
      <w:bookmarkEnd w:id="3"/>
      <w:r w:rsidDel="00000000" w:rsidR="00000000" w:rsidRPr="00000000">
        <w:rPr>
          <w:rtl w:val="0"/>
        </w:rPr>
        <w:t xml:space="preserve">1 - DEPLOYMENT CHECKLIST </w:t>
      </w:r>
      <w:r w:rsidDel="00000000" w:rsidR="00000000" w:rsidRPr="00000000">
        <w:rPr>
          <w:rtl w:val="0"/>
        </w:rPr>
      </w:r>
    </w:p>
    <w:p w:rsidR="00000000" w:rsidDel="00000000" w:rsidP="00000000" w:rsidRDefault="00000000" w:rsidRPr="00000000" w14:paraId="0000005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5F">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upblrpptp0tc" w:id="4"/>
            <w:bookmarkEnd w:id="4"/>
            <w:r w:rsidDel="00000000" w:rsidR="00000000" w:rsidRPr="00000000">
              <w:rPr>
                <w:rtl w:val="0"/>
              </w:rPr>
              <w:t xml:space="preserve">1.1</w:t>
            </w:r>
            <w:r w:rsidDel="00000000" w:rsidR="00000000" w:rsidRPr="00000000">
              <w:rPr>
                <w:rtl w:val="0"/>
              </w:rPr>
              <w:t xml:space="preserve"> PRE DEPLOYMENT MANUAL STEPS</w:t>
            </w:r>
          </w:p>
        </w:tc>
      </w:tr>
    </w:tbl>
    <w:p w:rsidR="00000000" w:rsidDel="00000000" w:rsidP="00000000" w:rsidRDefault="00000000" w:rsidRPr="00000000" w14:paraId="0000006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61">
      <w:pPr>
        <w:pageBreakBefore w:val="0"/>
        <w:spacing w:line="276" w:lineRule="auto"/>
        <w:rPr>
          <w:highlight w:val="white"/>
        </w:rPr>
      </w:pPr>
      <w:r w:rsidDel="00000000" w:rsidR="00000000" w:rsidRPr="00000000">
        <w:rPr>
          <w:b w:val="1"/>
          <w:bCs w:val="1"/>
          <w:highlight w:val="white"/>
          <w:u w:val="single"/>
          <w:rtl w:val="0"/>
        </w:rPr>
        <w:t xml:space="preserve">Additional Access</w:t>
      </w:r>
      <w:r w:rsidDel="00000000" w:rsidR="00000000" w:rsidRPr="00000000">
        <w:rPr>
          <w:highlight w:val="white"/>
          <w:rtl w:val="0"/>
        </w:rPr>
        <w:t xml:space="preserve"> - Does the System Administrator performing this deployment need any extra access? If so, please provide it below:</w:t>
      </w:r>
    </w:p>
    <w:p w:rsidR="00000000" w:rsidDel="00000000" w:rsidP="00000000" w:rsidRDefault="00000000" w:rsidRPr="00000000" w14:paraId="00000062">
      <w:pPr>
        <w:pageBreakBefore w:val="0"/>
        <w:spacing w:line="276" w:lineRule="auto"/>
        <w:rPr>
          <w:highlight w:val="white"/>
        </w:rPr>
      </w:pPr>
      <w:r w:rsidDel="00000000" w:rsidR="00000000" w:rsidRPr="00000000">
        <w:rPr>
          <w:rtl w:val="0"/>
        </w:rPr>
      </w:r>
    </w:p>
    <w:tbl>
      <w:tblPr>
        <w:tblStyle w:val="Table5"/>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20"/>
        <w:gridCol w:w="3900"/>
        <w:gridCol w:w="4440"/>
        <w:tblGridChange w:id="0">
          <w:tblGrid>
            <w:gridCol w:w="4620"/>
            <w:gridCol w:w="3900"/>
            <w:gridCol w:w="44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63">
            <w:pPr>
              <w:pageBreakBefore w:val="0"/>
              <w:spacing w:line="276" w:lineRule="auto"/>
              <w:rPr/>
            </w:pPr>
            <w:r w:rsidDel="00000000" w:rsidR="00000000" w:rsidRPr="00000000">
              <w:rPr>
                <w:b w:val="1"/>
                <w:bCs w:val="1"/>
                <w:color w:val="ffffff"/>
                <w:rtl w:val="0"/>
              </w:rPr>
              <w:t xml:space="preserve">Type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4">
            <w:pPr>
              <w:pageBreakBefore w:val="0"/>
              <w:spacing w:line="276" w:lineRule="auto"/>
              <w:rPr/>
            </w:pPr>
            <w:r w:rsidDel="00000000" w:rsidR="00000000" w:rsidRPr="00000000">
              <w:rPr>
                <w:b w:val="1"/>
                <w:bCs w:val="1"/>
                <w:color w:val="ffffff"/>
                <w:rtl w:val="0"/>
              </w:rPr>
              <w:t xml:space="preserve">Name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65">
            <w:pPr>
              <w:pageBreakBefore w:val="0"/>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Permission Set/License</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None specific to this application.</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No LDGCRM permission set or licence is required. The GSA System Administrator profile covers every step in this plan.</w:t>
              <w:br/>
              <w:t xml:space="preserve"/>
              <w:br/>
              <w:t xml:space="preserve">Permissions used, by function:</w:t>
              <w:br/>
              <w:t xml:space="preserve"/>
              <w:br/>
              <w:t xml:space="preserve">Deploy the package (section 1.3): Deploy Change Sets, Modify All Data.</w:t>
              <w:br/>
              <w:t xml:space="preserve"/>
              <w:br/>
              <w:t xml:space="preserve">Update the GSA Standard Platform User profile and assign page layouts (post-deployment step 3): Manage Profiles and Permission Sets.</w:t>
              <w:br/>
              <w:t xml:space="preserve"/>
              <w:br/>
              <w:t xml:space="preserve">Deactivate the Contact duplicate and matching rules (section 1.2): Modify Metadata Through Metadata API Functions.</w:t>
              <w:br/>
              <w:t xml:space="preserve"/>
              <w:br/>
              <w:t xml:space="preserve">Run the data migration (post-deployment step 7): API Enabled, Modify All Data, Customize Application. The administrator running it authenticates to the target org through the Salesforce CLI.</w:t>
              <w:br/>
              <w:t xml:space="preserve"/>
              <w:br/>
              <w:t xml:space="preserve">Populate the public groups and assign the permission set groups (post-deployment steps 4 and 5): Manage Users.</w:t>
            </w:r>
          </w:p>
        </w:tc>
      </w:tr>
      <w:tr>
        <w:trPr>
          <w:cantSplit w:val="0"/>
          <w:tblHeader w:val="0"/>
        </w:trPr>
        <w:tc>
          <w:tcPr>
            <w:shd w:fill="auto" w:val="clear"/>
            <w:tcMar>
              <w:left w:w="0.0" w:type="dxa"/>
              <w:right w:w="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Role/Public Groups</w:t>
            </w:r>
          </w:p>
        </w:tc>
        <w:tc>
          <w:tcPr>
            <w:tcMar>
              <w:left w:w="115.0" w:type="dxa"/>
              <w:right w:w="115.0" w:type="dxa"/>
            </w:tcMa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LDGCRM Team Members and LDGCRM Viewers - membership only.</w:t>
            </w:r>
          </w:p>
        </w:tc>
        <w:tc>
          <w:tcPr>
            <w:tcMar>
              <w:left w:w="115.0" w:type="dxa"/>
              <w:right w:w="115.0" w:type="dxa"/>
            </w:tcMar>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t xml:space="preserve">Both public groups are created by this package but arrive EMPTY - group membership cannot be deployed. Somebody with Manage Users must populate them after deployment; see post-deployment step 4. This application adds no roles.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p>
        </w:tc>
      </w:tr>
    </w:tbl>
    <w:p w:rsidR="00000000" w:rsidDel="00000000" w:rsidP="00000000" w:rsidRDefault="00000000" w:rsidRPr="00000000" w14:paraId="0000006C">
      <w:pPr>
        <w:pageBreakBefore w:val="0"/>
        <w:spacing w:line="276" w:lineRule="auto"/>
        <w:rPr/>
      </w:pPr>
      <w:r w:rsidDel="00000000" w:rsidR="00000000" w:rsidRPr="00000000">
        <w:rPr>
          <w:rtl w:val="0"/>
        </w:rPr>
      </w:r>
    </w:p>
    <w:p w:rsidR="00000000" w:rsidDel="00000000" w:rsidP="00000000" w:rsidRDefault="00000000" w:rsidRPr="00000000" w14:paraId="0000006D">
      <w:pPr>
        <w:pageBreakBefore w:val="0"/>
        <w:spacing w:line="276" w:lineRule="auto"/>
        <w:rPr/>
      </w:pPr>
      <w:r w:rsidDel="00000000" w:rsidR="00000000" w:rsidRPr="00000000">
        <w:rPr>
          <w:rtl w:val="0"/>
        </w:rPr>
        <w:t xml:space="preserve">List the Pre Deployment steps for this deployment below in the order in which they are to be executed: </w:t>
      </w:r>
      <w:r w:rsidDel="00000000" w:rsidR="00000000" w:rsidRPr="00000000">
        <w:rPr>
          <w:rtl w:val="0"/>
        </w:rPr>
      </w:r>
    </w:p>
    <w:p w:rsidR="00000000" w:rsidDel="00000000" w:rsidP="00000000" w:rsidRDefault="00000000" w:rsidRPr="00000000" w14:paraId="0000006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70">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b w:val="1"/>
          <w:bCs w:val="1"/>
          <w:i w:val="1"/>
          <w:iCs w:val="1"/>
          <w:sz w:val="18"/>
          <w:szCs w:val="18"/>
          <w:highlight w:val="whit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tl w:val="0"/>
        </w:rPr>
      </w:r>
    </w:p>
    <w:p w:rsidR="00000000" w:rsidDel="00000000" w:rsidP="00000000" w:rsidRDefault="00000000" w:rsidRPr="00000000" w14:paraId="0000008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7"/>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05"/>
        <w:gridCol w:w="2655"/>
        <w:gridCol w:w="3675"/>
        <w:gridCol w:w="5940"/>
        <w:tblGridChange w:id="0">
          <w:tblGrid>
            <w:gridCol w:w="705"/>
            <w:gridCol w:w="2655"/>
            <w:gridCol w:w="3675"/>
            <w:gridCol w:w="594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8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Steps</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86">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the two external dependencies exist in the target org</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Two components are referenced by this package but not carried by it. Absent, the deployment either fails or succeeds while leaving the application incomplete.</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 Permission set OrgWide - Hide Salesforce Classic (API name OrgWide_Hide_Salesforce_Classic_System) - all three LDGCRM - G - permission set groups include it alongside their own permission set. It is not an LDGCRM component.</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 The Account page layout named Federal, which the Federal record type on Account assigns. It is not in this package and must already exist.</w:t>
            </w:r>
          </w:p>
        </w:tc>
      </w:tr>
      <w:tr>
        <w:trPr>
          <w:cantSplit w:val="0"/>
          <w:tblHeader w:val="0"/>
        </w:trPr>
        <w:tc>
          <w:tcPr>
            <w:tcMar>
              <w:left w:w="115.0" w:type="dxa"/>
              <w:right w:w="115.0" w:type="dxa"/>
            </w:tcMar>
          </w:tcPr>
          <w:p w:rsidR="00000000" w:rsidDel="00000000" w:rsidP="00000000" w:rsidRDefault="00000000" w:rsidRPr="00000000" w14:paraId="00000087">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88">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PRODUCTION ONLY - confirm the behaviour of purecloud.ContactWebHookv1</w:t>
            </w:r>
          </w:p>
        </w:tc>
        <w:tc>
          <w:tcPr>
            <w:tcMar>
              <w:left w:w="115.0" w:type="dxa"/>
              <w:right w:w="115.0" w:type="dxa"/>
            </w:tcMar>
          </w:tcPr>
          <w:p w:rsidR="00000000" w:rsidDel="00000000" w:rsidP="00000000" w:rsidRDefault="00000000" w:rsidRPr="00000000" w14:paraId="0000008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An installed managed-package trigger (Genesys PureCloud) fires on every Contact insert. Its body is hidden, it cannot be retrieved, and it has no kill switch.</w:t>
            </w:r>
          </w:p>
        </w:tc>
        <w:tc>
          <w:tcPr>
            <w:tcMar>
              <w:left w:w="115.0" w:type="dxa"/>
              <w:right w:w="115.0" w:type="dxa"/>
            </w:tcMar>
          </w:tcPr>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It was confirmed inert in the Dev sandbox. The migration inserts roughly 1,500 Contacts, so an outward-facing side effect would fire roughly 1,500 times.</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Confirm with the owner of the PureCloud integration before the production load.</w:t>
            </w: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p w:rsidR="00000000" w:rsidDel="00000000" w:rsidP="00000000" w:rsidRDefault="00000000" w:rsidRPr="00000000" w14:paraId="0000008A">
            <w:pPr>
              <w:pageBreakBefore w:val="0"/>
              <w:pBdr>
                <w:top w:space="0" w:sz="0" w:val="nil"/>
                <w:left w:space="0" w:sz="0" w:val="nil"/>
                <w:bottom w:space="0" w:sz="0" w:val="nil"/>
                <w:right w:space="0" w:sz="0" w:val="nil"/>
                <w:between w:space="0" w:sz="0" w:val="nil"/>
              </w:pBdr>
              <w:shd w:fill="auto" w:val="clear"/>
              <w:spacing w:line="276" w:lineRule="auto"/>
              <w:rPr/>
            </w:pPr>
          </w:p>
        </w:tc>
      </w:tr>
    </w:tbl>
    <w:p w:rsidR="00000000" w:rsidDel="00000000" w:rsidP="00000000" w:rsidRDefault="00000000" w:rsidRPr="00000000" w14:paraId="0000008F">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90">
      <w:pPr>
        <w:spacing w:line="276" w:lineRule="auto"/>
        <w:rPr>
          <w:strike w:val="1"/>
        </w:rPr>
      </w:pPr>
      <w:r w:rsidDel="00000000" w:rsidR="00000000" w:rsidRPr="00000000">
        <w:rPr>
          <w:rtl w:val="0"/>
        </w:rPr>
      </w:r>
    </w:p>
    <w:tbl>
      <w:tblPr>
        <w:tblStyle w:val="Table8"/>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91">
            <w:pPr>
              <w:pStyle w:val="Heading2"/>
              <w:spacing w:after="80" w:before="200" w:line="276" w:lineRule="auto"/>
              <w:rPr>
                <w:rFonts w:ascii="Arial" w:cs="Arial" w:eastAsia="Arial" w:hAnsi="Arial"/>
                <w:color w:val="000000"/>
                <w:sz w:val="22"/>
                <w:szCs w:val="22"/>
                <w:shd w:fill="4f81bd" w:val="clear"/>
              </w:rPr>
            </w:pPr>
            <w:bookmarkStart w:colFirst="0" w:colLast="0" w:name="_m0zh52wm9fi7" w:id="5"/>
            <w:bookmarkEnd w:id="5"/>
            <w:r w:rsidDel="00000000" w:rsidR="00000000" w:rsidRPr="00000000">
              <w:rPr>
                <w:rtl w:val="0"/>
              </w:rPr>
              <w:t xml:space="preserve">1.2  </w:t>
            </w:r>
            <w:r w:rsidDel="00000000" w:rsidR="00000000" w:rsidRPr="00000000">
              <w:rPr>
                <w:rtl w:val="0"/>
              </w:rPr>
              <w:t xml:space="preserve">DEACTIVATION</w:t>
            </w:r>
            <w:r w:rsidDel="00000000" w:rsidR="00000000" w:rsidRPr="00000000">
              <w:rPr>
                <w:rtl w:val="0"/>
              </w:rPr>
              <w:t xml:space="preserve">  OF COMPONENTS AND NOTIFICATIONS</w:t>
            </w:r>
            <w:r w:rsidDel="00000000" w:rsidR="00000000" w:rsidRPr="00000000">
              <w:rPr>
                <w:rtl w:val="0"/>
              </w:rPr>
            </w:r>
          </w:p>
        </w:tc>
      </w:tr>
    </w:tbl>
    <w:p w:rsidR="00000000" w:rsidDel="00000000" w:rsidP="00000000" w:rsidRDefault="00000000" w:rsidRPr="00000000" w14:paraId="00000092">
      <w:pPr>
        <w:spacing w:line="276" w:lineRule="auto"/>
        <w:rPr/>
      </w:pPr>
      <w:r w:rsidDel="00000000" w:rsidR="00000000" w:rsidRPr="00000000">
        <w:rPr>
          <w:rtl w:val="0"/>
        </w:rPr>
        <w:t xml:space="preserve"> </w:t>
      </w:r>
    </w:p>
    <w:p w:rsidR="00000000" w:rsidDel="00000000" w:rsidP="00000000" w:rsidRDefault="00000000" w:rsidRPr="00000000" w14:paraId="00000093">
      <w:pPr>
        <w:spacing w:line="276" w:lineRule="auto"/>
        <w:rPr/>
      </w:pPr>
      <w:r w:rsidDel="00000000" w:rsidR="00000000" w:rsidRPr="00000000">
        <w:rPr>
          <w:rtl w:val="0"/>
        </w:rPr>
        <w:t xml:space="preserve">List of any Apex Triggers, Workflows, Flows , Validation rules and any other components that should be deactivated before deployment should be documented in the section below. This includes components which will send Notifications to the users.</w:t>
      </w:r>
    </w:p>
    <w:p w:rsidR="00000000" w:rsidDel="00000000" w:rsidP="00000000" w:rsidRDefault="00000000" w:rsidRPr="00000000" w14:paraId="00000094">
      <w:pPr>
        <w:spacing w:line="276" w:lineRule="auto"/>
        <w:rPr/>
      </w:pPr>
      <w:r w:rsidDel="00000000" w:rsidR="00000000" w:rsidRPr="00000000">
        <w:rPr>
          <w:rtl w:val="0"/>
        </w:rPr>
      </w:r>
    </w:p>
    <w:p w:rsidR="00000000" w:rsidDel="00000000" w:rsidP="00000000" w:rsidRDefault="00000000" w:rsidRPr="00000000" w14:paraId="00000095">
      <w:pPr>
        <w:spacing w:line="276" w:lineRule="auto"/>
        <w:rPr/>
      </w:pPr>
      <w:r w:rsidDel="00000000" w:rsidR="00000000" w:rsidRPr="00000000">
        <w:rPr>
          <w:rtl w:val="0"/>
        </w:rPr>
      </w:r>
    </w:p>
    <w:tbl>
      <w:tblPr>
        <w:tblStyle w:val="Table9"/>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96">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7">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98">
            <w:pP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for the metadata deployment. This package contains no Apex.</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Two triggers already in the org fire during the post-deployment data load. Neither needs a manual deactivation here.</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GSA_FCIC_ContactTrigger (FCIC, unmanaged) creates an Account on the FCIC_Individual record type for every Contact inserted with a blank AccountId. The load switches it off through the FCIC application's own kill switch - the TriggerControls__c custom setting, "Contact" record, On__c = false - and restores it in a finally block with a verifying re-query. See section 1.5.</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purecloud.ContactWebHookv1 (managed) has no kill switch - see pre-deployment step 2.</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Not applicable to this application.</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The automation layer is built entirely from record-triggered Flows. This package creates, modifies and requires the deactivation of no Workflow Rule.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 NOTE THE INVERSE: this application's nine Flows must be ACTIVE before any data is loaded - see section 1.5.</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Deploying a Flow is not the same as switching it on. A Flow can be Active in the source org and land in the target as Draft; all nine did when this package was first deployed to QA.</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None to deactivate.</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package contains exactly one validation rule, Account.Level1_and_Level2_account_restrictions, and it deploys INACTIVE with an always-false condition. That matches its state in the source org and has no effect on the load.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Do not activate it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99">
            <w:pPr>
              <w:spacing w:line="240" w:lineRule="auto"/>
              <w:rPr/>
            </w:pPr>
            <w:r>
              <w:rPr>
                <w:rtl w:val="0"/>
              </w:rPr>
              <w:t xml:space="preserve">Other - Contact duplicate rules and Contact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9A">
            <w:pPr>
              <w:spacing w:line="240" w:lineRule="auto"/>
              <w:rPr/>
            </w:pPr>
            <w:r>
              <w:rPr>
                <w:rtl w:val="0"/>
              </w:rPr>
              <w:t xml:space="preserve">Every active Contact duplicate rule and Contact matching rule in the target org is deactivated by the data-migration pipeline at load time, in every environment INCLUDING PRODUCTION, and is not reactivated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9B">
            <w:pPr>
              <w:spacing w:line="240" w:lineRule="auto"/>
              <w:rPr/>
            </w:pPr>
            <w:r>
              <w:rPr>
                <w:rtl w:val="0"/>
              </w:rPr>
              <w:t xml:space="preserve">This is a permanent change to org configuration.</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WHY: OTCRM_Contact_Duplicate matches on First Name + Last Name only, both Exact. It rejected 167 Contacts with DUPLICATES_DETECTED in a single Dev load. The rule belongs to TTS OTCRM, which is retired.</w:t>
            </w:r>
          </w:p>
          <w:p w:rsidR="00000000" w:rsidDel="00000000" w:rsidP="00000000" w:rsidRDefault="00000000" w:rsidRPr="00000000" w14:paraId="0000009B">
            <w:pPr>
              <w:spacing w:line="240" w:lineRule="auto"/>
              <w:rPr/>
            </w:pPr>
          </w:p>
          <w:p w:rsidR="00000000" w:rsidDel="00000000" w:rsidP="00000000" w:rsidRDefault="00000000" w:rsidRPr="00000000" w14:paraId="0000009B">
            <w:pPr>
              <w:spacing w:line="240" w:lineRule="auto"/>
              <w:rPr/>
            </w:pPr>
            <w:r>
              <w:rPr>
                <w:rtl w:val="0"/>
              </w:rPr>
              <w:t xml:space="preserve">HOW: the pipeline retrieves the rule from the target org, sets isActive and ruleStatus to inactive, deploys it back to the same org, and confirms the result by re-query. No component definition changes and nothing moves between orgs.</w:t>
            </w:r>
          </w:p>
        </w:tc>
      </w:tr>
    </w:tbl>
    <w:p w:rsidR="00000000" w:rsidDel="00000000" w:rsidP="00000000" w:rsidRDefault="00000000" w:rsidRPr="00000000" w14:paraId="000000A9">
      <w:pPr>
        <w:pStyle w:val="Heading1"/>
        <w:spacing w:line="276" w:lineRule="auto"/>
        <w:rPr/>
      </w:pPr>
      <w:bookmarkStart w:colFirst="0" w:colLast="0" w:name="_kn1ixrdf3fqr" w:id="6"/>
      <w:bookmarkEnd w:id="6"/>
      <w:r w:rsidDel="00000000" w:rsidR="00000000" w:rsidRPr="00000000">
        <w:rPr>
          <w:rtl w:val="0"/>
        </w:rPr>
      </w:r>
    </w:p>
    <w:p w:rsidR="00000000" w:rsidDel="00000000" w:rsidP="00000000" w:rsidRDefault="00000000" w:rsidRPr="00000000" w14:paraId="000000AA">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0"/>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AC">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typkjqz1qfxd" w:id="7"/>
            <w:bookmarkEnd w:id="7"/>
            <w:r w:rsidDel="00000000" w:rsidR="00000000" w:rsidRPr="00000000">
              <w:rPr>
                <w:rtl w:val="0"/>
              </w:rPr>
              <w:t xml:space="preserve">1.3</w:t>
            </w:r>
            <w:r w:rsidDel="00000000" w:rsidR="00000000" w:rsidRPr="00000000">
              <w:rPr>
                <w:rtl w:val="0"/>
              </w:rPr>
              <w:t xml:space="preserve"> </w:t>
            </w:r>
            <w:r w:rsidDel="00000000" w:rsidR="00000000" w:rsidRPr="00000000">
              <w:rPr>
                <w:rtl w:val="0"/>
              </w:rPr>
              <w:t xml:space="preserve">PACKAGE DEPLOYMENT - </w:t>
            </w:r>
            <w:r w:rsidDel="00000000" w:rsidR="00000000" w:rsidRPr="00000000">
              <w:rPr>
                <w:rtl w:val="0"/>
              </w:rPr>
              <w:t xml:space="preserve">PACKAGE.XML</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A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A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w:t>
      </w:r>
      <w:r w:rsidDel="00000000" w:rsidR="00000000" w:rsidRPr="00000000">
        <w:rPr>
          <w:rtl w:val="0"/>
        </w:rPr>
        <w:t xml:space="preserve">the package name(s) along with</w:t>
      </w:r>
      <w:r w:rsidDel="00000000" w:rsidR="00000000" w:rsidRPr="00000000">
        <w:rPr>
          <w:rtl w:val="0"/>
        </w:rPr>
        <w:t xml:space="preserve"> test class(es) to run in the below table</w:t>
      </w:r>
      <w:r w:rsidDel="00000000" w:rsidR="00000000" w:rsidRPr="00000000">
        <w:rPr>
          <w:rtl w:val="0"/>
        </w:rPr>
        <w:t xml:space="preserve">. </w:t>
      </w:r>
    </w:p>
    <w:p w:rsidR="00000000" w:rsidDel="00000000" w:rsidP="00000000" w:rsidRDefault="00000000" w:rsidRPr="00000000" w14:paraId="000000AF">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color w:val="222426"/>
          <w:highlight w:val="white"/>
          <w:rtl w:val="0"/>
        </w:rPr>
        <w:t xml:space="preserve">Note: To delete components in an environment, use destructivechanges.xml</w:t>
      </w:r>
      <w:r w:rsidDel="00000000" w:rsidR="00000000" w:rsidRPr="00000000">
        <w:rPr>
          <w:color w:val="222426"/>
          <w:highlight w:val="white"/>
          <w:rtl w:val="0"/>
        </w:rPr>
        <w:t xml:space="preserve"> </w:t>
      </w:r>
    </w:p>
    <w:p w:rsidR="00000000" w:rsidDel="00000000" w:rsidP="00000000" w:rsidRDefault="00000000" w:rsidRPr="00000000" w14:paraId="000000B0">
      <w:pPr>
        <w:pageBreakBefore w:val="0"/>
        <w:pBdr>
          <w:top w:space="0" w:sz="0" w:val="nil"/>
          <w:left w:space="0" w:sz="0" w:val="nil"/>
          <w:bottom w:space="0" w:sz="0" w:val="nil"/>
          <w:right w:space="0" w:sz="0" w:val="nil"/>
          <w:between w:space="0" w:sz="0" w:val="nil"/>
        </w:pBdr>
        <w:shd w:fill="auto" w:val="clear"/>
        <w:spacing w:line="276" w:lineRule="auto"/>
        <w:rPr>
          <w:color w:val="222426"/>
          <w:highlight w:val="white"/>
        </w:rPr>
      </w:pPr>
      <w:r w:rsidDel="00000000" w:rsidR="00000000" w:rsidRPr="00000000">
        <w:rPr>
          <w:rtl w:val="0"/>
        </w:rPr>
      </w:r>
    </w:p>
    <w:p w:rsidR="00000000" w:rsidDel="00000000" w:rsidP="00000000" w:rsidRDefault="00000000" w:rsidRPr="00000000" w14:paraId="000000B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Attach the src package with OCIO task. A</w:t>
      </w:r>
      <w:r w:rsidDel="00000000" w:rsidR="00000000" w:rsidRPr="00000000">
        <w:rPr>
          <w:rtl w:val="0"/>
        </w:rPr>
        <w:t xml:space="preserve">ttached zip should follow the </w:t>
      </w:r>
      <w:r w:rsidDel="00000000" w:rsidR="00000000" w:rsidRPr="00000000">
        <w:rPr>
          <w:rtl w:val="0"/>
        </w:rPr>
        <w:t xml:space="preserve">naming conventions below</w:t>
      </w:r>
    </w:p>
    <w:p w:rsidR="00000000" w:rsidDel="00000000" w:rsidP="00000000" w:rsidRDefault="00000000" w:rsidRPr="00000000" w14:paraId="000000B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rtl w:val="0"/>
        </w:rPr>
        <w:t xml:space="preserve">Naming</w:t>
      </w:r>
      <w:r w:rsidDel="00000000" w:rsidR="00000000" w:rsidRPr="00000000">
        <w:rPr>
          <w:b w:val="1"/>
          <w:bCs w:val="1"/>
          <w:rtl w:val="0"/>
        </w:rPr>
        <w:t xml:space="preserve"> conventions</w:t>
      </w:r>
      <w:r w:rsidDel="00000000" w:rsidR="00000000" w:rsidRPr="00000000">
        <w:rPr>
          <w:rtl w:val="0"/>
        </w:rPr>
        <w:t xml:space="preserve">:</w:t>
      </w:r>
      <w:r w:rsidDel="00000000" w:rsidR="00000000" w:rsidRPr="00000000">
        <w:rPr>
          <w:shd w:fill="f3f3f3" w:val="clear"/>
          <w:rtl w:val="0"/>
        </w:rPr>
        <w:t xml:space="preserve"> </w:t>
      </w:r>
      <w:r w:rsidDel="00000000" w:rsidR="00000000" w:rsidRPr="00000000">
        <w:rPr>
          <w:highlight w:val="yellow"/>
          <w:rtl w:val="0"/>
        </w:rPr>
        <w:t xml:space="preserve">&lt;ocio#_src_version&gt;</w:t>
      </w:r>
      <w:r w:rsidDel="00000000" w:rsidR="00000000" w:rsidRPr="00000000">
        <w:rPr>
          <w:rtl w:val="0"/>
        </w:rPr>
        <w:t xml:space="preserve">   </w:t>
      </w:r>
      <w:r w:rsidDel="00000000" w:rsidR="00000000" w:rsidRPr="00000000">
        <w:rPr>
          <w:rtl w:val="0"/>
        </w:rPr>
        <w:t xml:space="preserve"> </w:t>
      </w:r>
      <w:r w:rsidDel="00000000" w:rsidR="00000000" w:rsidRPr="00000000">
        <w:rPr>
          <w:shd w:fill="cccccc" w:val="clear"/>
          <w:rtl w:val="0"/>
        </w:rPr>
        <w:t xml:space="preserve">Example: &lt;33355_src_v1.0&gt;</w:t>
      </w:r>
      <w:r w:rsidDel="00000000" w:rsidR="00000000" w:rsidRPr="00000000">
        <w:rPr>
          <w:rtl w:val="0"/>
        </w:rPr>
      </w:r>
    </w:p>
    <w:p w:rsidR="00000000" w:rsidDel="00000000" w:rsidP="00000000" w:rsidRDefault="00000000" w:rsidRPr="00000000" w14:paraId="000000B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B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Note: Package naming conventions</w:t>
      </w:r>
      <w:r w:rsidDel="00000000" w:rsidR="00000000" w:rsidRPr="00000000">
        <w:rPr>
          <w:rtl w:val="0"/>
        </w:rPr>
      </w:r>
    </w:p>
    <w:tbl>
      <w:tblPr>
        <w:tblStyle w:val="Table11"/>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35"/>
        <w:gridCol w:w="3195"/>
        <w:gridCol w:w="5430"/>
        <w:gridCol w:w="3600"/>
        <w:tblGridChange w:id="0">
          <w:tblGrid>
            <w:gridCol w:w="735"/>
            <w:gridCol w:w="3195"/>
            <w:gridCol w:w="5430"/>
            <w:gridCol w:w="360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B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6">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Package Name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7">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Name of Test Classes to Run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B8">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[TO BE CONFIRMED BY GSA IT: &lt;ocio#&gt;_src_v1.0]</w:t>
            </w:r>
          </w:p>
          <w:p w:rsidR="00000000" w:rsidDel="00000000" w:rsidP="00000000" w:rsidRDefault="00000000" w:rsidRPr="00000000" w14:paraId="000000BA">
            <w:pPr>
              <w:pageBreakBefore w:val="0"/>
              <w:spacing w:line="276" w:lineRule="auto"/>
              <w:rPr/>
            </w:pPr>
          </w:p>
          <w:p w:rsidR="00000000" w:rsidDel="00000000" w:rsidP="00000000" w:rsidRDefault="00000000" w:rsidRPr="00000000" w14:paraId="000000BA">
            <w:pPr>
              <w:pageBreakBefore w:val="0"/>
              <w:spacing w:line="276" w:lineRule="auto"/>
              <w:rPr/>
            </w:pPr>
            <w:r>
              <w:rPr>
                <w:rtl w:val="0"/>
              </w:rPr>
              <w:t xml:space="preserve">Contents: outbound change set LDGCRM_Sprint_1_24, built in Dev (peodv8dvn), with the four Profile components excluded.</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None - deploy with test level NoTestRun.</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228 components across 23 metadata types. The package contains no Apex, so no test classes belong to this deployment.</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BY TYPE: CustomField 128, ListView 14, ReportType 11, Flow 9, FlexiPage 8, Layout 8, SharingOwnerRule 8, CustomObject 6, SharingCriteriaRule 6, CompactLayout 5, CustomTab 4, RecordType 4, PermissionSet 3, PermissionSetGroup 3, Group 2, PathAssistant 2, and one each of BusinessProcess, ContentAsset, CustomApplication, Dashboard, GlobalValueSet, Report and ValidationRule.</w:t>
              <w:br/>
              <w:t xml:space="preserve"/>
              <w:br/>
              <w:t xml:space="preserve">No Profile is deployed. The GSA Standard Platform User profile is updated manually - see post-deployment step 3.</w:t>
            </w:r>
          </w:p>
          <w:p w:rsidR="00000000" w:rsidDel="00000000" w:rsidP="00000000" w:rsidRDefault="00000000" w:rsidRPr="00000000" w14:paraId="000000BC">
            <w:pPr>
              <w:pageBreakBefore w:val="0"/>
              <w:spacing w:line="276" w:lineRule="auto"/>
              <w:rPr/>
            </w:pPr>
          </w:p>
          <w:p w:rsidR="00000000" w:rsidDel="00000000" w:rsidP="00000000" w:rsidRDefault="00000000" w:rsidRPr="00000000" w14:paraId="000000BC">
            <w:pPr>
              <w:pageBreakBefore w:val="0"/>
              <w:spacing w:line="276" w:lineRule="auto"/>
              <w:rPr/>
            </w:pPr>
            <w:r>
              <w:rPr>
                <w:rtl w:val="0"/>
              </w:rPr>
              <w:t xml:space="preserve">The component-by-component listing is PRODUCTION-CHANGE-SET-INVENTORY.md (snapshotted 2026-08-17 from Dev).</w:t>
            </w:r>
          </w:p>
        </w:tc>
      </w:tr>
      <w:tr>
        <w:trPr>
          <w:cantSplit w:val="0"/>
          <w:tblHeader w:val="0"/>
        </w:trPr>
        <w:tc>
          <w:tcPr>
            <w:tcMar>
              <w:left w:w="115.0" w:type="dxa"/>
              <w:right w:w="115.0" w:type="dxa"/>
            </w:tcMar>
          </w:tcPr>
          <w:p w:rsidR="00000000" w:rsidDel="00000000" w:rsidP="00000000" w:rsidRDefault="00000000" w:rsidRPr="00000000" w14:paraId="000000B9">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BA">
            <w:pPr>
              <w:pageBreakBefore w:val="0"/>
              <w:spacing w:line="276" w:lineRule="auto"/>
              <w:rPr/>
            </w:pPr>
            <w:r>
              <w:rPr>
                <w:rtl w:val="0"/>
              </w:rPr>
              <w:t xml:space="preserve">None. This deployment deletes nothing.</w:t>
            </w:r>
          </w:p>
        </w:tc>
        <w:tc>
          <w:tcPr>
            <w:tcMar>
              <w:left w:w="115.0" w:type="dxa"/>
              <w:right w:w="115.0" w:type="dxa"/>
            </w:tcMar>
          </w:tcPr>
          <w:p w:rsidR="00000000" w:rsidDel="00000000" w:rsidP="00000000" w:rsidRDefault="00000000" w:rsidRPr="00000000" w14:paraId="000000BB">
            <w:pPr>
              <w:pageBreakBefore w:val="0"/>
              <w:spacing w:line="276" w:lineRule="auto"/>
              <w:rPr>
                <w:b w:val="1"/>
                <w:bCs w:val="1"/>
              </w:rPr>
            </w:pPr>
            <w:r>
              <w:rPr>
                <w:rtl w:val="0"/>
              </w:rPr>
              <w:t xml:space="preserve">Not applicable.</w:t>
            </w:r>
          </w:p>
        </w:tc>
        <w:tc>
          <w:tcPr>
            <w:tcMar>
              <w:left w:w="115.0" w:type="dxa"/>
              <w:right w:w="115.0" w:type="dxa"/>
            </w:tcMar>
          </w:tcPr>
          <w:p w:rsidR="00000000" w:rsidDel="00000000" w:rsidP="00000000" w:rsidRDefault="00000000" w:rsidRPr="00000000" w14:paraId="000000BC">
            <w:pPr>
              <w:pageBreakBefore w:val="0"/>
              <w:spacing w:line="276" w:lineRule="auto"/>
              <w:rPr/>
            </w:pPr>
            <w:r>
              <w:rPr>
                <w:rtl w:val="0"/>
              </w:rPr>
              <w:t xml:space="preserve">No destructiveChanges.xml accompanies this package.</w:t>
            </w:r>
          </w:p>
        </w:tc>
      </w:tr>
    </w:tbl>
    <w:p w:rsidR="00000000" w:rsidDel="00000000" w:rsidP="00000000" w:rsidRDefault="00000000" w:rsidRPr="00000000" w14:paraId="000000C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2"/>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0C2">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ae5s1pv0liqh" w:id="8"/>
            <w:bookmarkEnd w:id="8"/>
            <w:r w:rsidDel="00000000" w:rsidR="00000000" w:rsidRPr="00000000">
              <w:rPr>
                <w:rtl w:val="0"/>
              </w:rPr>
              <w:t xml:space="preserve">1.4 </w:t>
            </w:r>
            <w:r w:rsidDel="00000000" w:rsidR="00000000" w:rsidRPr="00000000">
              <w:rPr>
                <w:rtl w:val="0"/>
              </w:rPr>
              <w:t xml:space="preserve"> POST DEPLOYMENT MANUAL STEPS</w:t>
            </w:r>
          </w:p>
        </w:tc>
      </w:tr>
    </w:tbl>
    <w:p w:rsidR="00000000" w:rsidDel="00000000" w:rsidP="00000000" w:rsidRDefault="00000000" w:rsidRPr="00000000" w14:paraId="000000C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t xml:space="preserve">List the Post Deployment steps for this deployment below in order in which they are to be executed:</w:t>
      </w:r>
    </w:p>
    <w:p w:rsidR="00000000" w:rsidDel="00000000" w:rsidP="00000000" w:rsidRDefault="00000000" w:rsidRPr="00000000" w14:paraId="000000C5">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C7">
      <w:pPr>
        <w:pageBreakBefore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i w:val="1"/>
          <w:iCs w:val="1"/>
          <w:sz w:val="18"/>
          <w:szCs w:val="18"/>
          <w:shd w:fill="999999" w:val="clear"/>
        </w:rPr>
      </w:pPr>
      <w:r w:rsidDel="00000000" w:rsidR="00000000" w:rsidRPr="00000000">
        <w:rPr>
          <w:rtl w:val="0"/>
        </w:rPr>
      </w:r>
    </w:p>
    <w:p w:rsidR="00000000" w:rsidDel="00000000" w:rsidP="00000000" w:rsidRDefault="00000000" w:rsidRPr="00000000" w14:paraId="000000D0">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780"/>
        <w:gridCol w:w="2595"/>
        <w:gridCol w:w="3660"/>
        <w:gridCol w:w="5925"/>
        <w:tblGridChange w:id="0">
          <w:tblGrid>
            <w:gridCol w:w="780"/>
            <w:gridCol w:w="2595"/>
            <w:gridCol w:w="3660"/>
            <w:gridCol w:w="592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2">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D4">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against the component inventory, not against the deployment report</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Walk the inventory's component list in the target org's Setup. The deployment report says what Salesforce accepted; the inventory says what should be there.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Three ways a component looks deployed when it is not: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1. A Flow can be Active in the source and land as Draft in the target. All nine did, in QA.</w:t>
            </w:r>
          </w:p>
          <w:p w:rsidR="00000000" w:rsidDel="00000000" w:rsidP="00000000" w:rsidRDefault="00000000" w:rsidRPr="00000000" w14:paraId="000000D8">
            <w:pPr>
              <w:pageBreakBefore w:val="0"/>
              <w:spacing w:line="276" w:lineRule="auto"/>
              <w:rPr/>
            </w:pPr>
            <w:r>
              <w:rPr>
                <w:rtl w:val="0"/>
              </w:rPr>
              <w:t xml:space="preserve">2. A change set cannot delete. Components removed in the source survive in the target and appear in no deployment report.</w:t>
            </w:r>
          </w:p>
          <w:p w:rsidR="00000000" w:rsidDel="00000000" w:rsidP="00000000" w:rsidRDefault="00000000" w:rsidRPr="00000000" w14:paraId="000000D8">
            <w:pPr>
              <w:pageBreakBefore w:val="0"/>
              <w:spacing w:line="276" w:lineRule="auto"/>
              <w:rPr/>
            </w:pPr>
            <w:r>
              <w:rPr>
                <w:rtl w:val="0"/>
              </w:rPr>
              <w:t xml:space="preserve">3. A metadata deploy DEACTIVATES a picklist value rather than deleting it, and sf sobject describe HIDES inactive values - so a field can look clean while the old value is still in the value set. The retrieved metadata file is the authority.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Flow's version number is a PER-ORG counter. Dev on v4 against a target on v2 is normal and is not drift; the only meaningful comparison is active-versus-latest within one org.</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The nine Flows must be ACTIVE before any data is loaded - the load does this itself</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No manual action. Pre-flight switches on any of the nine that are inactive, in every environment including production, before the first row is written, and blocks the run if any is still off afterwards. This step exists so the requirement is visible in the checklist, and so anyone who owns configuration in this org knows it is coming. Loading before the Flows are on produces a migration in which every count is correct and Market Segment is blank across the entire dataset.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Flow activation changes field CONTENTS, not row counts, so no count in the load result catches this. A QA load with all nine Flows off reported 8,740 records and zero failures, with Market Segment blank on all 92 Partner Accounts, all 842 Opportunities and all 1,026 Applications.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SWITCHING THEM ON AFTERWARDS DOES NOT REPAIR IT. The three Market Segment Flows fire on create or on parent change, and the pipeline upserts, so a re-run is an update that will not re-trigger them. The only fix is a full reload.</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Update the GSA Standard Platform User profile by hand</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Profiles are not carried by this package. A permission set cannot assign a page layout - only a profile can. The permission set groups grant the record types and the fields, and say nothing about which layout renders when a user opens a record. Where the assignment is missing the user gets whatever layout their profile already defaulted to, with no error and no empty screen.</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Setup &gt; Profiles &gt; GSA Standard Platform User &gt; Page Layout Assignment &gt; Edit Assignment: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Contact / Federal -&gt; LDGCRM Federal Contact Layout</w:t>
            </w:r>
          </w:p>
          <w:p w:rsidR="00000000" w:rsidDel="00000000" w:rsidP="00000000" w:rsidRDefault="00000000" w:rsidRPr="00000000" w14:paraId="000000D8">
            <w:pPr>
              <w:pageBreakBefore w:val="0"/>
              <w:spacing w:line="276" w:lineRule="auto"/>
              <w:rPr/>
            </w:pPr>
            <w:r>
              <w:rPr>
                <w:rtl w:val="0"/>
              </w:rPr>
              <w:t xml:space="preserve">Contact / GSA -&gt; LDGCRM Federal Contact Layout</w:t>
            </w:r>
          </w:p>
          <w:p w:rsidR="00000000" w:rsidDel="00000000" w:rsidP="00000000" w:rsidRDefault="00000000" w:rsidRPr="00000000" w14:paraId="000000D8">
            <w:pPr>
              <w:pageBreakBefore w:val="0"/>
              <w:spacing w:line="276" w:lineRule="auto"/>
              <w:rPr/>
            </w:pPr>
            <w:r>
              <w:rPr>
                <w:rtl w:val="0"/>
              </w:rPr>
              <w:t xml:space="preserve">Opportunity / Login.gov -&gt; Login.gov CRM</w:t>
            </w:r>
          </w:p>
          <w:p w:rsidR="00000000" w:rsidDel="00000000" w:rsidP="00000000" w:rsidRDefault="00000000" w:rsidRPr="00000000" w14:paraId="000000D8">
            <w:pPr>
              <w:pageBreakBefore w:val="0"/>
              <w:spacing w:line="276" w:lineRule="auto"/>
              <w:rPr/>
            </w:pPr>
            <w:r>
              <w:rPr>
                <w:rtl w:val="0"/>
              </w:rPr>
              <w:t xml:space="preserve">Application / Login.gov Application -&gt; Application Layout</w:t>
            </w:r>
          </w:p>
          <w:p w:rsidR="00000000" w:rsidDel="00000000" w:rsidP="00000000" w:rsidRDefault="00000000" w:rsidRPr="00000000" w14:paraId="000000D8">
            <w:pPr>
              <w:pageBreakBefore w:val="0"/>
              <w:spacing w:line="276" w:lineRule="auto"/>
              <w:rPr/>
            </w:pPr>
            <w:r>
              <w:rPr>
                <w:rtl w:val="0"/>
              </w:rPr>
              <w:t xml:space="preserve">Partner Account -&gt; Partner Account Layout</w:t>
            </w:r>
          </w:p>
          <w:p w:rsidR="00000000" w:rsidDel="00000000" w:rsidP="00000000" w:rsidRDefault="00000000" w:rsidRPr="00000000" w14:paraId="000000D8">
            <w:pPr>
              <w:pageBreakBefore w:val="0"/>
              <w:spacing w:line="276" w:lineRule="auto"/>
              <w:rPr/>
            </w:pPr>
            <w:r>
              <w:rPr>
                <w:rtl w:val="0"/>
              </w:rPr>
              <w:t xml:space="preserve">Application Contact -&gt; Application Contact Layout</w:t>
            </w:r>
          </w:p>
          <w:p w:rsidR="00000000" w:rsidDel="00000000" w:rsidP="00000000" w:rsidRDefault="00000000" w:rsidRPr="00000000" w14:paraId="000000D8">
            <w:pPr>
              <w:pageBreakBefore w:val="0"/>
              <w:spacing w:line="276" w:lineRule="auto"/>
              <w:rPr/>
            </w:pPr>
            <w:r>
              <w:rPr>
                <w:rtl w:val="0"/>
              </w:rPr>
              <w:t xml:space="preserve">Impediment -&gt; Impediments Layout</w:t>
            </w:r>
          </w:p>
          <w:p w:rsidR="00000000" w:rsidDel="00000000" w:rsidP="00000000" w:rsidRDefault="00000000" w:rsidRPr="00000000" w14:paraId="000000D8">
            <w:pPr>
              <w:pageBreakBefore w:val="0"/>
              <w:spacing w:line="276" w:lineRule="auto"/>
              <w:rPr/>
            </w:pPr>
            <w:r>
              <w:rPr>
                <w:rtl w:val="0"/>
              </w:rPr>
              <w:t xml:space="preserve">Opportunity Impediment -&gt; Opportunity Impediment Layout</w:t>
            </w:r>
          </w:p>
          <w:p w:rsidR="00000000" w:rsidDel="00000000" w:rsidP="00000000" w:rsidRDefault="00000000" w:rsidRPr="00000000" w14:paraId="000000D8">
            <w:pPr>
              <w:pageBreakBefore w:val="0"/>
              <w:spacing w:line="276" w:lineRule="auto"/>
              <w:rPr/>
            </w:pPr>
            <w:r>
              <w:rPr>
                <w:rtl w:val="0"/>
              </w:rPr>
              <w:t xml:space="preserve">Market Segment -&gt; Market Segment Layout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Both Contact record types are written by this migration; assign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Verify by opening a record as a non-admin, not by reading the profile.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Populate the two public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Record visibility on these objects is delivered by two public groups and fourteen sharing rules that point at them. The objects are org-wide-default restricted: without a sharing rule reaching a user, a record is visible to its owner and to nobody else. The group DEFINITIONS deploy. Their MEMBERSHIP does not - the definitions carry no members at all.</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After deployment the sharing rules exist, reference real groups, and grant access to an empty set of people. Nothing errors. The application simply looks empty to everyone who is not an administrator.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Populate LDGCRM Team Members and LDGCRM Viewers in the target org, then have a non-admin confirm they can see records.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 permission set group is not a substitute. One grants object and field access; the other decides which records you can see. People need both.</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Assign users to the permission set GROUPS</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Assign people to the group, not to the bare permission set.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LDGCRM - G - Partnership Team Member - CRE: the Partnerships team; create, read, edit.</w:t>
            </w:r>
          </w:p>
          <w:p w:rsidR="00000000" w:rsidDel="00000000" w:rsidP="00000000" w:rsidRDefault="00000000" w:rsidRPr="00000000" w14:paraId="000000D8">
            <w:pPr>
              <w:pageBreakBefore w:val="0"/>
              <w:spacing w:line="276" w:lineRule="auto"/>
              <w:rPr/>
            </w:pPr>
            <w:r>
              <w:rPr>
                <w:rtl w:val="0"/>
              </w:rPr>
              <w:t xml:space="preserve">LDGCRM - G - Partnership Viewer - R: read-only access to the application.</w:t>
            </w:r>
          </w:p>
          <w:p w:rsidR="00000000" w:rsidDel="00000000" w:rsidP="00000000" w:rsidRDefault="00000000" w:rsidRPr="00000000" w14:paraId="000000D8">
            <w:pPr>
              <w:pageBreakBefore w:val="0"/>
              <w:spacing w:line="276" w:lineRule="auto"/>
              <w:rPr/>
            </w:pPr>
            <w:r>
              <w:rPr>
                <w:rtl w:val="0"/>
              </w:rPr>
              <w:t xml:space="preserve">LDGCRM - G - Production Support - CRED: support; create, read, edit, delete.</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THESE GRANT THE RECORD TYPES. All three make Federal on Account, Federal and GSA on Contact, Login.gov Application on Application, and Login.gov on Opportunity visible, which is why those record types are marked not visible on the profiles themselves.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LICENCES: a Chatter Free, portal or community user is active and can own nothing. Assigning one fails with OP_WITH_INVALID_USER_TYPE_EXCEPTION, an error that names neither the user nor the field. Anyone who should own migrated records needs a STANDARD licence.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6</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Provision the record owners BEFORE the load, not after</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Ownership is resolved at load time from the Airtable collaborator on each row. Where that person is not an active, record-eligible user, the record goes to a named fallback owner, which afterwards is indistinguishable from a user who was simply not provisioned in time.</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Provisioning them later does not move the records. Only a re-load does, and re-loading after go-live overwrites whatever anyone has edited by hand.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WHERE OWNERSHIP COMES FROM: Opportunity from Airtable's Pod Opportunity Lead; LDGCRM_application__c from its Partner Account's owner; Contact from its resolved Account's owner; LDGCRM_Impediment__c always the fallback; LDGCRM_Partner_Account__c inherits, being a Master-Detail child.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 user roster shipped with the pipeline states who should exist, and pre-flight tests every entry in it against the target org for Full and Production. A user who exists under a different email address, or on a licence that cannot own records, BLOCKS the load. Fix the Salesforce user.</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Expect that report to be non-empty on a first production pre-flight. Run it early enough that provisioning can happen before the load window.</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7</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Run the data migration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migration is a separate deliverable - a self-contained PowerShell bundle that GSA IT Operations run from their own repository as a /scripts folder. It reads Airtable and writes records. It never deploys metadata to any org.</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READINESS (read-only, safe against any org including production):</w:t>
            </w:r>
          </w:p>
          <w:p w:rsidR="00000000" w:rsidDel="00000000" w:rsidP="00000000" w:rsidRDefault="00000000" w:rsidRPr="00000000" w14:paraId="000000D8">
            <w:pPr>
              <w:pageBreakBefore w:val="0"/>
              <w:spacing w:line="276" w:lineRule="auto"/>
              <w:rPr/>
            </w:pPr>
            <w:r>
              <w:rPr>
                <w:rtl w:val="0"/>
              </w:rPr>
              <w:t xml:space="preserve">  .\powershell-scripts\Test-LdgcrmReadiness.ps1 -Environment Prod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DRY RUN (executes every transform against the real org, writes nothing):</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-PlanOnly</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APPLY:</w:t>
            </w:r>
          </w:p>
          <w:p w:rsidR="00000000" w:rsidDel="00000000" w:rsidP="00000000" w:rsidRDefault="00000000" w:rsidRPr="00000000" w14:paraId="000000D8">
            <w:pPr>
              <w:pageBreakBefore w:val="0"/>
              <w:spacing w:line="276" w:lineRule="auto"/>
              <w:rPr/>
            </w:pPr>
            <w:r>
              <w:rPr>
                <w:rtl w:val="0"/>
              </w:rPr>
              <w:t xml:space="preserve">  .\powershell-scripts\Invoke-FullMigrationLoad.ps1 -Environment Prod -Confirmation "LOAD" -ProductionConfirmation gsa-peo</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Two confirmation tokens are required against production. Do not bake -ProductionConfirmation into a saved script or a scheduled job.</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THIRTEEN STEPS, in dependency order: MarketSegment, Impediment, AccountCreate, Account, PartnerAccount, Contact, Opportunity, Application, PopulateBrokerParent, OpportunityImpediment, ApplicationContact, OpportunityContactRole, Notes.</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Pre-flight switches on any of the nine Flows that is inactive - in every environment including production, with no flag - and blocks the run only if one is still off after the attempt, or is absent and needs a change set. -PlanOnly activates nothing and reports instead.</w:t>
            </w:r>
          </w:p>
          <w:p>
            <w:pPr>
              <w:pageBreakBefore w:val="0"/>
              <w:spacing w:line="276" w:lineRule="auto"/>
              <w:rPr/>
            </w:pPr>
          </w:p>
          <w:p>
            <w:pPr>
              <w:pageBreakBefore w:val="0"/>
              <w:spacing w:line="276" w:lineRule="auto"/>
              <w:rPr/>
            </w:pPr>
            <w:r>
              <w:rPr/>
              <w:t xml:space="preserve">THE FULL PROCEDURE IS SECTION 3.0 OF THIS DOCUMENT - machine prerequisites, environments and authentication, Airtable access and the data pull, the readiness check, the dry run, pre-flight, the thirteen load steps, record ownership, how to read the result, the verification queries and troubleshooting. The three commands above are the summary; section 3.0 is the procedure.</w:t>
            </w:r>
          </w:p>
        </w:tc>
      </w:tr>
      <w:tr>
        <w:trPr>
          <w:cantSplit w:val="0"/>
          <w:tblHeader w:val="0"/>
        </w:trPr>
        <w:tc>
          <w:tcPr>
            <w:tcMar>
              <w:left w:w="115.0" w:type="dxa"/>
              <w:right w:w="115.0" w:type="dxa"/>
            </w:tcMar>
          </w:tcPr>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8</w:t>
            </w:r>
          </w:p>
        </w:tc>
        <w:tc>
          <w:tcPr>
            <w:tcMar>
              <w:left w:w="115.0" w:type="dxa"/>
              <w:right w:w="115.0" w:type="dxa"/>
            </w:tcMar>
          </w:tcPr>
          <w:p w:rsidR="00000000" w:rsidDel="00000000" w:rsidP="00000000" w:rsidRDefault="00000000" w:rsidRPr="00000000" w14:paraId="000000D6">
            <w:pPr>
              <w:pageBreakBefore w:val="0"/>
              <w:spacing w:line="276" w:lineRule="auto"/>
              <w:rPr/>
            </w:pPr>
            <w:r>
              <w:rPr>
                <w:rtl w:val="0"/>
              </w:rPr>
              <w:t xml:space="preserve">Verify the result as a non-admin</w:t>
            </w:r>
          </w:p>
        </w:tc>
        <w:tc>
          <w:tcPr>
            <w:tcMar>
              <w:left w:w="115.0" w:type="dxa"/>
              <w:right w:w="115.0" w:type="dxa"/>
            </w:tcMar>
          </w:tcPr>
          <w:p w:rsidR="00000000" w:rsidDel="00000000" w:rsidP="00000000" w:rsidRDefault="00000000" w:rsidRPr="00000000" w14:paraId="000000D7">
            <w:pPr>
              <w:pageBreakBefore w:val="0"/>
              <w:spacing w:line="276" w:lineRule="auto"/>
              <w:rPr/>
            </w:pPr>
            <w:r>
              <w:rPr>
                <w:rtl w:val="0"/>
              </w:rPr>
              <w:t xml:space="preserve">The load result reports whether the rows Salesforce received were accepted. It does not report whether all rows were SENT, or whether what landed in them is correct.</w:t>
            </w:r>
          </w:p>
        </w:tc>
        <w:tc>
          <w:tcPr>
            <w:tcMar>
              <w:left w:w="115.0" w:type="dxa"/>
              <w:right w:w="115.0" w:type="dxa"/>
            </w:tcMar>
          </w:tcPr>
          <w:p w:rsidR="00000000" w:rsidDel="00000000" w:rsidP="00000000" w:rsidRDefault="00000000" w:rsidRPr="00000000" w14:paraId="000000D8">
            <w:pPr>
              <w:pageBreakBefore w:val="0"/>
              <w:spacing w:line="276" w:lineRule="auto"/>
              <w:rPr/>
            </w:pPr>
            <w:r>
              <w:rPr>
                <w:rtl w:val="0"/>
              </w:rPr>
              <w:t xml:space="preserve">Rows the pipeline WITHHELD - because a parent did not reconcile - are never submitted, so the Bulk API says nothing and the step reports success. That number is usually larger than the failure count. Start from SUMMARY.txt in the run directory, which reports both.</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THEN, LOGGED IN AS A NON-ADMIN:</w:t>
            </w:r>
          </w:p>
          <w:p w:rsidR="00000000" w:rsidDel="00000000" w:rsidP="00000000" w:rsidRDefault="00000000" w:rsidRPr="00000000" w14:paraId="000000D8">
            <w:pPr>
              <w:pageBreakBefore w:val="0"/>
              <w:spacing w:line="276" w:lineRule="auto"/>
              <w:rPr/>
            </w:pPr>
            <w:r>
              <w:rPr>
                <w:rtl w:val="0"/>
              </w:rPr>
              <w:t xml:space="preserve">- Records are visible at all. Proves step 4 landed.</w:t>
            </w:r>
          </w:p>
          <w:p w:rsidR="00000000" w:rsidDel="00000000" w:rsidP="00000000" w:rsidRDefault="00000000" w:rsidRPr="00000000" w14:paraId="000000D8">
            <w:pPr>
              <w:pageBreakBefore w:val="0"/>
              <w:spacing w:line="276" w:lineRule="auto"/>
              <w:rPr/>
            </w:pPr>
            <w:r>
              <w:rPr>
                <w:rtl w:val="0"/>
              </w:rPr>
              <w:t xml:space="preserve">- The correct layout renders on a Contact of each record type, an Opportunity and an Application. A wrong layout renders perfectly happily; nothing else catches this.</w:t>
            </w:r>
          </w:p>
          <w:p w:rsidR="00000000" w:rsidDel="00000000" w:rsidP="00000000" w:rsidRDefault="00000000" w:rsidRPr="00000000" w14:paraId="000000D8">
            <w:pPr>
              <w:pageBreakBefore w:val="0"/>
              <w:spacing w:line="276" w:lineRule="auto"/>
              <w:rPr/>
            </w:pPr>
            <w:r>
              <w:rPr>
                <w:rtl w:val="0"/>
              </w:rPr>
              <w:t xml:space="preserve">- Market Segment is populated on Partner Accounts, Opportunities and Applications. No row count catches this either.</w:t>
            </w:r>
          </w:p>
          <w:p w:rsidR="00000000" w:rsidDel="00000000" w:rsidP="00000000" w:rsidRDefault="00000000" w:rsidRPr="00000000" w14:paraId="000000D8">
            <w:pPr>
              <w:pageBreakBefore w:val="0"/>
              <w:spacing w:line="276" w:lineRule="auto"/>
              <w:rPr/>
            </w:pPr>
            <w:r>
              <w:rPr>
                <w:rtl w:val="0"/>
              </w:rPr>
              <w:t xml:space="preserve">- Owners look right, particularly anyone the roster flagged.</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r>
              <w:rPr>
                <w:rtl w:val="0"/>
              </w:rPr>
              <w:t xml:space="preserve">MEETINGS ARE DELIBERATELY NOT MIGRATED in this release. An empty Activity timeline is the expected result, not a gap to report.</w:t>
            </w:r>
          </w:p>
          <w:p w:rsidR="00000000" w:rsidDel="00000000" w:rsidP="00000000" w:rsidRDefault="00000000" w:rsidRPr="00000000" w14:paraId="000000D8">
            <w:pPr>
              <w:pageBreakBefore w:val="0"/>
              <w:spacing w:line="276" w:lineRule="auto"/>
              <w:rPr/>
            </w:pPr>
          </w:p>
          <w:p w:rsidR="00000000" w:rsidDel="00000000" w:rsidP="00000000" w:rsidRDefault="00000000" w:rsidRPr="00000000" w14:paraId="000000D8">
            <w:pPr>
              <w:pageBreakBefore w:val="0"/>
              <w:spacing w:line="276" w:lineRule="auto"/>
              <w:rPr/>
            </w:pPr>
          </w:p>
        </w:tc>
      </w:tr>
    </w:tbl>
    <w:p w:rsidR="00000000" w:rsidDel="00000000" w:rsidP="00000000" w:rsidRDefault="00000000" w:rsidRPr="00000000" w14:paraId="000000E1">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0E2">
      <w:pPr>
        <w:pageBreakBefore w:val="0"/>
        <w:spacing w:line="276" w:lineRule="auto"/>
        <w:rPr>
          <w:b w:val="1"/>
          <w:bCs w:val="1"/>
        </w:rPr>
      </w:pPr>
      <w:r>
        <w:rPr>
          <w:rtl w:val="0"/>
        </w:rPr>
        <w:t xml:space="preserve">Data Migration: APPLICABLE. This deployment is followed by a full migration of Login.gov Partnerships data from Airtable into the target org - see post-deployment steps 6 to 8.</w:t>
      </w:r>
    </w:p>
    <w:p>
      <w:pPr>
        <w:pageBreakBefore w:val="0"/>
        <w:numPr>
          <w:ilvl w:val="0"/>
          <w:numId w:val="1"/>
        </w:numPr>
        <w:spacing w:line="276" w:lineRule="auto"/>
        <w:ind w:left="720" w:hanging="360"/>
        <w:rPr/>
      </w:pPr>
      <w:r>
        <w:rPr/>
        <w:t xml:space="preserve">Data Migration Plan: </w:t>
      </w:r>
      <w:r>
        <w:rPr>
          <w:b w:val="1"/>
          <w:bCs w:val="1"/>
        </w:rPr>
        <w:t xml:space="preserve">the complete procedure is SECTION 3.0 of this document.</w:t>
      </w:r>
      <w:r>
        <w:rPr/>
        <w:t xml:space="preserve"> It is self-contained and needs no other document to conduct the load - machine prerequisites, environments and authentication, Airtable access and the data pull, where files go, the readiness check, the dry run, pre-flight, running the load and its thirteen steps, record ownership, reading the result, the verification queries, and the errors this pipeline produces. Undoing a load is section 2.1.</w:t>
      </w:r>
    </w:p>
    <w:p>
      <w:pPr>
        <w:pageBreakBefore w:val="0"/>
        <w:spacing w:line="276" w:lineRule="auto"/>
        <w:rPr/>
      </w:pPr>
    </w:p>
    <w:p w:rsidR="00000000" w:rsidDel="00000000" w:rsidP="00000000" w:rsidRDefault="00000000" w:rsidRPr="00000000" w14:paraId="000000E4">
      <w:pPr>
        <w:pageBreakBefore w:val="0"/>
        <w:spacing w:line="276" w:lineRule="auto"/>
        <w:ind w:left="720" w:firstLine="720"/>
        <w:rPr/>
      </w:pPr>
      <w:r>
        <w:rPr>
          <w:rtl w:val="0"/>
        </w:rPr>
        <w:t xml:space="preserve">Two companion documents live in the engineering repository rather than in the bundle, and should be requested from the project team: PRODUCTION-CHANGE-SET-INVENTORY.md, the component-by-component listing of what this package contains, and PRODUCTION-READINESS.md, which tracks whether the project is ready to go.</w:t>
      </w:r>
      <w:r>
        <w:rPr>
          <w:rtl w:val="0"/>
        </w:rPr>
        <w:t xml:space="preserve"> Both live in the project source repository, together with the application metadata and the migration pipeline: </w:t>
      </w:r>
      <w:hyperlink r:id="rId900">
        <w:r>
          <w:rPr>
            <w:rFonts w:ascii="Courier New" w:hAnsi="Courier New" w:cs="Courier New"/>
            <w:color w:val="1155CC"/>
            <w:sz w:val="17"/>
            <w:szCs w:val="17"/>
            <w:u w:val="single"/>
          </w:rPr>
          <w:t xml:space="preserve">https://github.com/davidlarrimore/LDGCRM-Salesforce-App</w:t>
        </w:r>
      </w:hyperlink>
      <w:r>
        <w:rPr>
          <w:rtl w:val="0"/>
        </w:rPr>
        <w:t xml:space="preserve">.</w:t>
      </w: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4">
      <w:pPr>
        <w:pageBreakBefore w:val="0"/>
        <w:spacing w:line="276" w:lineRule="auto"/>
        <w:ind w:left="720" w:firstLine="720"/>
        <w:rPr/>
      </w:pPr>
    </w:p>
    <w:p w:rsidR="00000000" w:rsidDel="00000000" w:rsidP="00000000" w:rsidRDefault="00000000" w:rsidRPr="00000000" w14:paraId="000000E5">
      <w:pPr>
        <w:pageBreakBefore w:val="0"/>
        <w:spacing w:line="276" w:lineRule="auto"/>
        <w:ind w:left="720" w:firstLine="720"/>
        <w:rPr/>
      </w:pPr>
      <w:r w:rsidDel="00000000" w:rsidR="00000000" w:rsidRPr="00000000">
        <w:rPr>
          <w:rtl w:val="0"/>
        </w:rPr>
      </w:r>
    </w:p>
    <w:p w:rsidR="00000000" w:rsidDel="00000000" w:rsidP="00000000" w:rsidRDefault="00000000" w:rsidRPr="00000000" w14:paraId="000000E6">
      <w:pPr>
        <w:pageBreakBefore w:val="0"/>
        <w:pBdr>
          <w:top w:space="0" w:sz="0" w:val="nil"/>
          <w:left w:space="0" w:sz="0" w:val="nil"/>
          <w:bottom w:space="0" w:sz="0" w:val="nil"/>
          <w:right w:space="0" w:sz="0" w:val="nil"/>
          <w:between w:space="0" w:sz="0" w:val="nil"/>
        </w:pBdr>
        <w:shd w:fill="auto" w:val="clear"/>
        <w:spacing w:line="276" w:lineRule="auto"/>
        <w:rPr>
          <w:strike w:val="1"/>
        </w:rPr>
      </w:pPr>
      <w:r w:rsidDel="00000000" w:rsidR="00000000" w:rsidRPr="00000000">
        <w:rPr>
          <w:strike w:val="1"/>
          <w:rtl w:val="0"/>
        </w:rPr>
        <w:t xml:space="preserve"> </w:t>
      </w:r>
      <w:r w:rsidDel="00000000" w:rsidR="00000000" w:rsidRPr="00000000">
        <w:rPr>
          <w:rtl w:val="0"/>
        </w:rPr>
      </w:r>
    </w:p>
    <w:tbl>
      <w:tblPr>
        <w:tblStyle w:val="Table15"/>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0E7">
            <w:pPr>
              <w:pStyle w:val="Heading2"/>
              <w:spacing w:after="80" w:before="200" w:line="276" w:lineRule="auto"/>
              <w:rPr>
                <w:rFonts w:ascii="Arial" w:cs="Arial" w:eastAsia="Arial" w:hAnsi="Arial"/>
                <w:color w:val="000000"/>
                <w:sz w:val="22"/>
                <w:szCs w:val="22"/>
                <w:shd w:fill="4f81bd" w:val="clear"/>
              </w:rPr>
            </w:pPr>
            <w:bookmarkStart w:colFirst="0" w:colLast="0" w:name="_72wtnclwzowy" w:id="9"/>
            <w:bookmarkEnd w:id="9"/>
            <w:r w:rsidDel="00000000" w:rsidR="00000000" w:rsidRPr="00000000">
              <w:rPr>
                <w:rtl w:val="0"/>
              </w:rPr>
              <w:t xml:space="preserve">1.5  ACTIVATION  OF COMPONENTS AND NOTIFICATIONS</w:t>
            </w:r>
            <w:r w:rsidDel="00000000" w:rsidR="00000000" w:rsidRPr="00000000">
              <w:rPr>
                <w:rtl w:val="0"/>
              </w:rPr>
            </w:r>
          </w:p>
        </w:tc>
      </w:tr>
    </w:tbl>
    <w:p w:rsidR="00000000" w:rsidDel="00000000" w:rsidP="00000000" w:rsidRDefault="00000000" w:rsidRPr="00000000" w14:paraId="000000E8">
      <w:pPr>
        <w:spacing w:line="276" w:lineRule="auto"/>
        <w:rPr/>
      </w:pPr>
      <w:r w:rsidDel="00000000" w:rsidR="00000000" w:rsidRPr="00000000">
        <w:rPr>
          <w:rtl w:val="0"/>
        </w:rPr>
        <w:t xml:space="preserve"> </w:t>
      </w:r>
    </w:p>
    <w:p w:rsidR="00000000" w:rsidDel="00000000" w:rsidP="00000000" w:rsidRDefault="00000000" w:rsidRPr="00000000" w14:paraId="000000E9">
      <w:pPr>
        <w:spacing w:line="276" w:lineRule="auto"/>
        <w:rPr/>
      </w:pPr>
      <w:r w:rsidDel="00000000" w:rsidR="00000000" w:rsidRPr="00000000">
        <w:rPr>
          <w:rtl w:val="0"/>
        </w:rPr>
        <w:t xml:space="preserve">List of any Apex Triggers, Workflows, Flows , Validation rules and any other components that should be activated back post deployment should be documented in the section below. This includes components which will send Notifications to the users.</w:t>
      </w:r>
    </w:p>
    <w:p w:rsidR="00000000" w:rsidDel="00000000" w:rsidP="00000000" w:rsidRDefault="00000000" w:rsidRPr="00000000" w14:paraId="000000EA">
      <w:pPr>
        <w:spacing w:line="276" w:lineRule="auto"/>
        <w:rPr/>
      </w:pPr>
      <w:r w:rsidDel="00000000" w:rsidR="00000000" w:rsidRPr="00000000">
        <w:rPr>
          <w:rtl w:val="0"/>
        </w:rPr>
      </w:r>
    </w:p>
    <w:p w:rsidR="00000000" w:rsidDel="00000000" w:rsidP="00000000" w:rsidRDefault="00000000" w:rsidRPr="00000000" w14:paraId="000000EB">
      <w:pPr>
        <w:spacing w:line="276" w:lineRule="auto"/>
        <w:rPr/>
      </w:pPr>
      <w:r w:rsidDel="00000000" w:rsidR="00000000" w:rsidRPr="00000000">
        <w:rPr>
          <w:rtl w:val="0"/>
        </w:rPr>
      </w:r>
    </w:p>
    <w:tbl>
      <w:tblPr>
        <w:tblStyle w:val="Table16"/>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70"/>
        <w:gridCol w:w="5670"/>
        <w:gridCol w:w="5055"/>
        <w:tblGridChange w:id="0">
          <w:tblGrid>
            <w:gridCol w:w="2370"/>
            <w:gridCol w:w="5670"/>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0EC">
            <w:pPr>
              <w:spacing w:line="276" w:lineRule="auto"/>
              <w:rPr/>
            </w:pPr>
            <w:r w:rsidDel="00000000" w:rsidR="00000000" w:rsidRPr="00000000">
              <w:rPr>
                <w:b w:val="1"/>
                <w:bCs w:val="1"/>
                <w:color w:val="ffffff"/>
                <w:rtl w:val="0"/>
              </w:rPr>
              <w:t xml:space="preserve">Component Type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D">
            <w:pP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0EE">
            <w:pPr>
              <w:spacing w:line="276" w:lineRule="auto"/>
              <w:rPr>
                <w:b w:val="1"/>
                <w:bCs w:val="1"/>
                <w:color w:val="ffffff"/>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Apex Triggers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GSA_FCIC_ContactTrigger - restored automatically by the load. Confirm it afterwards.</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 manual step, but it is another application's configuration, so verify it rather than assuming.</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The Contact step captures the current value of the FCIC TriggerControls__c custom setting ("Contact" record), sets On__c = false for the duration of the load, and restores it in a finally block with a verifying re-query, including when the load throws.</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CONFIRM AFTER THE LOAD:</w:t>
            </w:r>
          </w:p>
          <w:p w:rsidR="00000000" w:rsidDel="00000000" w:rsidP="00000000" w:rsidRDefault="00000000" w:rsidRPr="00000000" w14:paraId="000000F1">
            <w:pPr>
              <w:spacing w:line="240" w:lineRule="auto"/>
              <w:rPr/>
            </w:pPr>
            <w:r>
              <w:rPr>
                <w:rtl w:val="0"/>
              </w:rPr>
              <w:t xml:space="preserve">  SELECT Name, On__c FROM TriggerControls__c</w:t>
            </w:r>
          </w:p>
          <w:p w:rsidR="00000000" w:rsidDel="00000000" w:rsidP="00000000" w:rsidRDefault="00000000" w:rsidRPr="00000000" w14:paraId="000000F1">
            <w:pPr>
              <w:spacing w:line="240" w:lineRule="auto"/>
              <w:rPr/>
            </w:pPr>
            <w:r>
              <w:rPr>
                <w:rtl w:val="0"/>
              </w:rPr>
              <w:t xml:space="preserve">If the Contact record is still false, set it back to true in Setup.</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Workflows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Not applicable - this application uses record-triggered Flows.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Flows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ALL NINE LDGCRM FLOWS MUST BE ACTIVE BEFORE ANY DATA IS LOADED. NO MANUAL ACTION IS REQUIRED: the migration pipeline switches on whatever is off, in every environment including production, before the first row is written. It is listed here so the change is visible to whoever owns configuration in this org, and because the state is worth confirming afterwards - the Flows stay on.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LDGCRM : Application : Before Save : Assign Market Segment   (LDGCRM_Application_Before_Save_Assign_Market_Segment)</w:t>
            </w:r>
          </w:p>
          <w:p w:rsidR="00000000" w:rsidDel="00000000" w:rsidP="00000000" w:rsidRDefault="00000000" w:rsidRPr="00000000" w14:paraId="000000F1">
            <w:pPr>
              <w:spacing w:line="240" w:lineRule="auto"/>
              <w:rPr/>
            </w:pPr>
            <w:r>
              <w:rPr>
                <w:rtl w:val="0"/>
              </w:rPr>
              <w:t xml:space="preserve">LDGCRM : Application Contact : Before Save : New Record Duplicate Check   (LDGCRM_ApplicationContact_BeforeSave_NewRecordDuplicateCheck)</w:t>
            </w:r>
          </w:p>
          <w:p w:rsidR="00000000" w:rsidDel="00000000" w:rsidP="00000000" w:rsidRDefault="00000000" w:rsidRPr="00000000" w14:paraId="000000F1">
            <w:pPr>
              <w:spacing w:line="240" w:lineRule="auto"/>
              <w:rPr/>
            </w:pPr>
            <w:r>
              <w:rPr>
                <w:rtl w:val="0"/>
              </w:rPr>
              <w:t xml:space="preserve">LDGCRM : Opportunity : Before Save : Set Market Segment from Account   (LDGCRM_Opportunity_Before_Save_Assign_Account_and_Market_Segment)</w:t>
            </w:r>
          </w:p>
          <w:p w:rsidR="00000000" w:rsidDel="00000000" w:rsidP="00000000" w:rsidRDefault="00000000" w:rsidRPr="00000000" w14:paraId="000000F1">
            <w:pPr>
              <w:spacing w:line="240" w:lineRule="auto"/>
              <w:rPr/>
            </w:pPr>
            <w:r>
              <w:rPr>
                <w:rtl w:val="0"/>
              </w:rPr>
              <w:t xml:space="preserve">LDGCRM : Opportunity Impediment : Before Save : New Record Duplicate Check   (LDGCRM_Opportunity_Impediment_Before_Save_New_Record_Duplicate_Check)</w:t>
            </w:r>
          </w:p>
          <w:p w:rsidR="00000000" w:rsidDel="00000000" w:rsidP="00000000" w:rsidRDefault="00000000" w:rsidRPr="00000000" w14:paraId="000000F1">
            <w:pPr>
              <w:spacing w:line="240" w:lineRule="auto"/>
              <w:rPr/>
            </w:pPr>
            <w:r>
              <w:rPr>
                <w:rtl w:val="0"/>
              </w:rPr>
              <w:t xml:space="preserve">LDGCRM : Partner Account : After Save : Update : Re-Parent Cascade   (LDGCRM_Partner_Account_After_Save_Update_Re_Parent_Cascade)</w:t>
            </w:r>
          </w:p>
          <w:p w:rsidR="00000000" w:rsidDel="00000000" w:rsidP="00000000" w:rsidRDefault="00000000" w:rsidRPr="00000000" w14:paraId="000000F1">
            <w:pPr>
              <w:spacing w:line="240" w:lineRule="auto"/>
              <w:rPr/>
            </w:pPr>
            <w:r>
              <w:rPr>
                <w:rtl w:val="0"/>
              </w:rPr>
              <w:t xml:space="preserve">LDGCRM : Partner Account : Before Save : Create : Update Market Segment   (LDGCRM_Partner_Account_Before_Save_Create_Update_Market_Segment)</w:t>
            </w:r>
          </w:p>
          <w:p w:rsidR="00000000" w:rsidDel="00000000" w:rsidP="00000000" w:rsidRDefault="00000000" w:rsidRPr="00000000" w14:paraId="000000F1">
            <w:pPr>
              <w:spacing w:line="240" w:lineRule="auto"/>
              <w:rPr/>
            </w:pPr>
            <w:r>
              <w:rPr>
                <w:rtl w:val="0"/>
              </w:rPr>
              <w:t xml:space="preserve">LGDCRM : Opportunity : After Save : Update Opportunity Impediments   (LGDCRM_Opportunity_After_Save_Update_Opportunity_Impediments)</w:t>
            </w:r>
          </w:p>
          <w:p w:rsidR="00000000" w:rsidDel="00000000" w:rsidP="00000000" w:rsidRDefault="00000000" w:rsidRPr="00000000" w14:paraId="000000F1">
            <w:pPr>
              <w:spacing w:line="240" w:lineRule="auto"/>
              <w:rPr/>
            </w:pPr>
            <w:r>
              <w:rPr>
                <w:rtl w:val="0"/>
              </w:rPr>
              <w:t xml:space="preserve">LGDCRM : Opportunity : Before Save : Update Current Status Summary DateTime   (LGDCRM_Opportunity_Before_Save_Update_Current_Status_Summary_DateTime)</w:t>
            </w:r>
          </w:p>
          <w:p w:rsidR="00000000" w:rsidDel="00000000" w:rsidP="00000000" w:rsidRDefault="00000000" w:rsidRPr="00000000" w14:paraId="000000F1">
            <w:pPr>
              <w:spacing w:line="240" w:lineRule="auto"/>
              <w:rPr/>
            </w:pPr>
            <w:r>
              <w:rPr>
                <w:rtl w:val="0"/>
              </w:rPr>
              <w:t xml:space="preserve">LGDCRM : Opportunity Impediment : Before Save : Update Blocked Revenue   (LGDCRM_Opportunity_Impediment_Before_Save_Update_Blocked_Revenue)</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LISTED AS: the Flow Label, which is what Setup shows, followed by the API name in brackets, which is what the verification query below returns. NOTE THE PREFIX: three of the nine are spelled LGDCRM_ (transposed), not LDGCRM_, and their labels carry the same transposition. That is the real name, not an error in this document.</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VERIFY WITH:</w:t>
            </w:r>
          </w:p>
          <w:p w:rsidR="00000000" w:rsidDel="00000000" w:rsidP="00000000" w:rsidRDefault="00000000" w:rsidRPr="00000000" w14:paraId="000000F1">
            <w:pPr>
              <w:spacing w:line="240" w:lineRule="auto"/>
              <w:rPr/>
            </w:pPr>
            <w:r>
              <w:rPr>
                <w:rtl w:val="0"/>
              </w:rPr>
              <w:t xml:space="preserve">  SELECT ApiName, IsActive FROM FlowDefinitionView WHERE ApiName LIKE 'LDGCRM%'</w:t>
            </w:r>
          </w:p>
          <w:p w:rsidR="00000000" w:rsidDel="00000000" w:rsidP="00000000" w:rsidRDefault="00000000" w:rsidRPr="00000000" w14:paraId="000000F1">
            <w:pPr>
              <w:spacing w:line="240" w:lineRule="auto"/>
              <w:rPr/>
            </w:pPr>
            <w:r>
              <w:rPr>
                <w:rtl w:val="0"/>
              </w:rPr>
              <w:t xml:space="preserve">then REPEAT IT for 'LGDCRM%'. A single LIKE '%DGCRM%' matches neither reliably.</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Pre-flight switches on any that are off and then RE-READS the org to verify, rather than trusting the write. Anything still short of nine of nine after that BLOCKS the load. A Flow that is absent from the org, or present with no versions, cannot be activated by anything the pipeline does - that needs a CHANGE SET, and it blocks. The nine Flows stay active after the load; they are not switched back off.</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Validation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None to activate.</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Account.Level1_and_Level2_account_restrictions is deliberately inactive - see section 1.2. Do not switch it on as part of this deployment.</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EF">
            <w:pPr>
              <w:spacing w:line="240" w:lineRule="auto"/>
              <w:rPr/>
            </w:pPr>
            <w:r>
              <w:rPr>
                <w:rtl w:val="0"/>
              </w:rPr>
              <w:t xml:space="preserve">Other - Contact duplicate and matching rules</w:t>
            </w:r>
          </w:p>
        </w:tc>
        <w:tc>
          <w:tcPr>
            <w:shd w:fill="auto" w:val="clear"/>
            <w:tcMar>
              <w:top w:w="0.0" w:type="dxa"/>
              <w:left w:w="0.0" w:type="dxa"/>
              <w:bottom w:w="0.0" w:type="dxa"/>
              <w:right w:w="0.0" w:type="dxa"/>
            </w:tcMar>
            <w:vAlign w:val="top"/>
          </w:tcPr>
          <w:p w:rsidR="00000000" w:rsidDel="00000000" w:rsidP="00000000" w:rsidRDefault="00000000" w:rsidRPr="00000000" w14:paraId="000000F0">
            <w:pPr>
              <w:spacing w:line="240" w:lineRule="auto"/>
              <w:rPr/>
            </w:pPr>
            <w:r>
              <w:rPr>
                <w:rtl w:val="0"/>
              </w:rPr>
              <w:t xml:space="preserve">DO NOT REACTIVATE. These are switched off by the load and stay off by design.</w:t>
            </w:r>
          </w:p>
        </w:tc>
        <w:tc>
          <w:tcPr>
            <w:shd w:fill="auto" w:val="clear"/>
            <w:tcMar>
              <w:top w:w="0.0" w:type="dxa"/>
              <w:left w:w="0.0" w:type="dxa"/>
              <w:bottom w:w="0.0" w:type="dxa"/>
              <w:right w:w="0.0" w:type="dxa"/>
            </w:tcMar>
            <w:vAlign w:val="top"/>
          </w:tcPr>
          <w:p w:rsidR="00000000" w:rsidDel="00000000" w:rsidP="00000000" w:rsidRDefault="00000000" w:rsidRPr="00000000" w14:paraId="000000F1">
            <w:pPr>
              <w:spacing w:line="240" w:lineRule="auto"/>
              <w:rPr/>
            </w:pPr>
            <w:r>
              <w:rPr>
                <w:rtl w:val="0"/>
              </w:rPr>
              <w:t xml:space="preserve">Reactivating OTCRM_Contact_Duplicate would reproduce the same loss - 167 Contacts in a single Dev run - on any subsequent load or re-run. See section 1.2.</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r>
              <w:rPr>
                <w:rtl w:val="0"/>
              </w:rPr>
              <w:t xml:space="preserve">SEPARATELY: LDGCRM_Screen_Flow_Developer_Data_Delete_Flow bulk-deletes migrated records and is DEV-ONLY. It is not in this package. Pre-flight fails the load if it is found in QA, Full or Production.</w:t>
            </w:r>
          </w:p>
          <w:p w:rsidR="00000000" w:rsidDel="00000000" w:rsidP="00000000" w:rsidRDefault="00000000" w:rsidRPr="00000000" w14:paraId="000000F1">
            <w:pPr>
              <w:spacing w:line="240" w:lineRule="auto"/>
              <w:rPr/>
            </w:pPr>
          </w:p>
          <w:p w:rsidR="00000000" w:rsidDel="00000000" w:rsidP="00000000" w:rsidRDefault="00000000" w:rsidRPr="00000000" w14:paraId="000000F1">
            <w:pPr>
              <w:spacing w:line="240" w:lineRule="auto"/>
              <w:rPr/>
            </w:pPr>
          </w:p>
        </w:tc>
      </w:tr>
    </w:tbl>
    <w:p w:rsidR="00000000" w:rsidDel="00000000" w:rsidP="00000000" w:rsidRDefault="00000000" w:rsidRPr="00000000" w14:paraId="000000FF">
      <w:pPr>
        <w:spacing w:line="276" w:lineRule="auto"/>
        <w:rPr>
          <w:strike w:val="1"/>
        </w:rPr>
      </w:pPr>
      <w:r w:rsidDel="00000000" w:rsidR="00000000" w:rsidRPr="00000000">
        <w:rPr>
          <w:rtl w:val="0"/>
        </w:rPr>
      </w:r>
    </w:p>
    <w:p w:rsidR="00000000" w:rsidDel="00000000" w:rsidP="00000000" w:rsidRDefault="00000000" w:rsidRPr="00000000" w14:paraId="00000100">
      <w:pPr>
        <w:spacing w:line="276" w:lineRule="auto"/>
        <w:rPr>
          <w:strike w:val="1"/>
        </w:rPr>
      </w:pPr>
      <w:r w:rsidDel="00000000" w:rsidR="00000000" w:rsidRPr="00000000">
        <w:rPr>
          <w:rtl w:val="0"/>
        </w:rPr>
      </w:r>
    </w:p>
    <w:p w:rsidR="00000000" w:rsidDel="00000000" w:rsidP="00000000" w:rsidRDefault="00000000" w:rsidRPr="00000000" w14:paraId="00000101">
      <w:pPr>
        <w:spacing w:line="276" w:lineRule="auto"/>
        <w:rPr>
          <w:strike w:val="1"/>
        </w:rPr>
      </w:pPr>
      <w:r w:rsidDel="00000000" w:rsidR="00000000" w:rsidRPr="00000000">
        <w:rPr>
          <w:rtl w:val="0"/>
        </w:rPr>
      </w:r>
    </w:p>
    <w:p w:rsidR="00000000" w:rsidDel="00000000" w:rsidP="00000000" w:rsidRDefault="00000000" w:rsidRPr="00000000" w14:paraId="00000102">
      <w:pPr>
        <w:spacing w:line="276" w:lineRule="auto"/>
        <w:rPr>
          <w:strike w:val="1"/>
        </w:rPr>
      </w:pPr>
      <w:r w:rsidDel="00000000" w:rsidR="00000000" w:rsidRPr="00000000">
        <w:rPr>
          <w:rtl w:val="0"/>
        </w:rPr>
      </w:r>
    </w:p>
    <w:p w:rsidR="00000000" w:rsidDel="00000000" w:rsidP="00000000" w:rsidRDefault="00000000" w:rsidRPr="00000000" w14:paraId="00000103">
      <w:pPr>
        <w:spacing w:line="276" w:lineRule="auto"/>
        <w:rPr>
          <w:strike w:val="1"/>
        </w:rPr>
      </w:pPr>
      <w:r w:rsidDel="00000000" w:rsidR="00000000" w:rsidRPr="00000000">
        <w:rPr>
          <w:rtl w:val="0"/>
        </w:rPr>
      </w:r>
    </w:p>
    <w:p w:rsidR="00000000" w:rsidDel="00000000" w:rsidP="00000000" w:rsidRDefault="00000000" w:rsidRPr="00000000" w14:paraId="00000104">
      <w:pPr>
        <w:spacing w:line="276" w:lineRule="auto"/>
        <w:rPr>
          <w:strike w:val="1"/>
        </w:rPr>
      </w:pPr>
      <w:r w:rsidDel="00000000" w:rsidR="00000000" w:rsidRPr="00000000">
        <w:rPr>
          <w:rtl w:val="0"/>
        </w:rPr>
      </w:r>
    </w:p>
    <w:p w:rsidR="00000000" w:rsidDel="00000000" w:rsidP="00000000" w:rsidRDefault="00000000" w:rsidRPr="00000000" w14:paraId="00000105">
      <w:pPr>
        <w:spacing w:line="276" w:lineRule="auto"/>
        <w:rPr>
          <w:strike w:val="1"/>
        </w:rPr>
      </w:pPr>
      <w:r w:rsidDel="00000000" w:rsidR="00000000" w:rsidRPr="00000000">
        <w:rPr>
          <w:rtl w:val="0"/>
        </w:rPr>
      </w:r>
    </w:p>
    <w:tbl>
      <w:tblPr>
        <w:tblStyle w:val="Table17"/>
        <w:tblW w:w="1440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4400"/>
        <w:tblGridChange w:id="0">
          <w:tblGrid>
            <w:gridCol w:w="14400"/>
          </w:tblGrid>
        </w:tblGridChange>
      </w:tblGrid>
      <w:tr>
        <w:trPr>
          <w:cantSplit w:val="0"/>
          <w:tblHeader w:val="0"/>
        </w:trPr>
        <w:tc>
          <w:tcPr>
            <w:tcBorders>
              <w:top w:color="4f81bd" w:space="0" w:sz="8" w:val="single"/>
              <w:left w:color="4f81bd" w:space="0" w:sz="8" w:val="single"/>
              <w:bottom w:color="4f81bd" w:space="0" w:sz="8" w:val="single"/>
              <w:right w:color="4f81bd" w:space="0" w:sz="8" w:val="single"/>
            </w:tcBorders>
            <w:shd w:fill="4f81bd" w:val="clear"/>
            <w:tcMar>
              <w:top w:w="60.0" w:type="dxa"/>
              <w:left w:w="60.0" w:type="dxa"/>
              <w:bottom w:w="60.0" w:type="dxa"/>
              <w:right w:w="60.0" w:type="dxa"/>
            </w:tcMar>
            <w:vAlign w:val="top"/>
          </w:tcPr>
          <w:p w:rsidR="00000000" w:rsidDel="00000000" w:rsidP="00000000" w:rsidRDefault="00000000" w:rsidRPr="00000000" w14:paraId="00000106">
            <w:pPr>
              <w:pStyle w:val="Heading2"/>
              <w:spacing w:after="80" w:before="200" w:line="276" w:lineRule="auto"/>
              <w:rPr>
                <w:rFonts w:ascii="Arial" w:cs="Arial" w:eastAsia="Arial" w:hAnsi="Arial"/>
                <w:color w:val="000000"/>
                <w:sz w:val="22"/>
                <w:szCs w:val="22"/>
                <w:shd w:fill="4f81bd" w:val="clear"/>
              </w:rPr>
            </w:pPr>
            <w:bookmarkStart w:colFirst="0" w:colLast="0" w:name="_s9hqiun14xd3" w:id="10"/>
            <w:bookmarkEnd w:id="10"/>
            <w:r w:rsidDel="00000000" w:rsidR="00000000" w:rsidRPr="00000000">
              <w:rPr>
                <w:rtl w:val="0"/>
              </w:rPr>
              <w:t xml:space="preserve">1.6  APPLICATION MODULE OBJECT UPDATES</w:t>
            </w:r>
            <w:r w:rsidDel="00000000" w:rsidR="00000000" w:rsidRPr="00000000">
              <w:rPr>
                <w:rtl w:val="0"/>
              </w:rPr>
            </w:r>
          </w:p>
        </w:tc>
      </w:tr>
    </w:tbl>
    <w:p w:rsidR="00000000" w:rsidDel="00000000" w:rsidP="00000000" w:rsidRDefault="00000000" w:rsidRPr="00000000" w14:paraId="00000107">
      <w:pPr>
        <w:spacing w:line="276" w:lineRule="auto"/>
        <w:rPr/>
      </w:pPr>
      <w:r w:rsidDel="00000000" w:rsidR="00000000" w:rsidRPr="00000000">
        <w:rPr>
          <w:rtl w:val="0"/>
        </w:rPr>
        <w:t xml:space="preserve"> </w:t>
      </w:r>
    </w:p>
    <w:p w:rsidR="00000000" w:rsidDel="00000000" w:rsidP="00000000" w:rsidRDefault="00000000" w:rsidRPr="00000000" w14:paraId="00000108">
      <w:pPr>
        <w:spacing w:line="276" w:lineRule="auto"/>
        <w:rPr/>
      </w:pPr>
      <w:r w:rsidDel="00000000" w:rsidR="00000000" w:rsidRPr="00000000">
        <w:rPr>
          <w:rtl w:val="0"/>
        </w:rPr>
        <w:t xml:space="preserve">Any addition or renaming of new/existing </w:t>
      </w:r>
      <w:r w:rsidDel="00000000" w:rsidR="00000000" w:rsidRPr="00000000">
        <w:rPr>
          <w:rtl w:val="0"/>
        </w:rPr>
        <w:t xml:space="preserve">Profiles, </w:t>
      </w:r>
      <w:r w:rsidDel="00000000" w:rsidR="00000000" w:rsidRPr="00000000">
        <w:rPr>
          <w:rtl w:val="0"/>
        </w:rPr>
        <w:t xml:space="preserve">Permission Sets, Public Groups, or Roles</w:t>
      </w:r>
      <w:r w:rsidDel="00000000" w:rsidR="00000000" w:rsidRPr="00000000">
        <w:rPr>
          <w:rtl w:val="0"/>
        </w:rPr>
        <w:t xml:space="preserve"> will require updates in the Application Module Object in Servicenow. Please update if applicable.</w:t>
      </w:r>
    </w:p>
    <w:p w:rsidR="00000000" w:rsidDel="00000000" w:rsidP="00000000" w:rsidRDefault="00000000" w:rsidRPr="00000000" w14:paraId="00000109">
      <w:pPr>
        <w:spacing w:line="276" w:lineRule="auto"/>
        <w:rPr/>
      </w:pPr>
      <w:r w:rsidDel="00000000" w:rsidR="00000000" w:rsidRPr="00000000">
        <w:rPr>
          <w:rtl w:val="0"/>
        </w:rPr>
      </w:r>
    </w:p>
    <w:p w:rsidR="00000000" w:rsidDel="00000000" w:rsidP="00000000" w:rsidRDefault="00000000" w:rsidRPr="00000000" w14:paraId="0000010A">
      <w:pPr>
        <w:spacing w:line="276" w:lineRule="auto"/>
        <w:rPr/>
      </w:pPr>
      <w:r w:rsidDel="00000000" w:rsidR="00000000" w:rsidRPr="00000000">
        <w:rPr>
          <w:b w:val="1"/>
          <w:bCs w:val="1"/>
          <w:rtl w:val="0"/>
        </w:rPr>
        <w:t xml:space="preserve">Add or Rename/Delete:</w:t>
      </w:r>
      <w:r w:rsidDel="00000000" w:rsidR="00000000" w:rsidRPr="00000000">
        <w:rPr>
          <w:rtl w:val="0"/>
        </w:rPr>
        <w:t xml:space="preserve"> </w:t>
      </w:r>
    </w:p>
    <w:tbl>
      <w:tblPr>
        <w:tblStyle w:val="Table18"/>
        <w:tblW w:w="13095.0" w:type="dxa"/>
        <w:jc w:val="left"/>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2325"/>
        <w:gridCol w:w="5715"/>
        <w:gridCol w:w="5055"/>
        <w:tblGridChange w:id="0">
          <w:tblGrid>
            <w:gridCol w:w="2325"/>
            <w:gridCol w:w="5715"/>
            <w:gridCol w:w="5055"/>
          </w:tblGrid>
        </w:tblGridChange>
      </w:tblGrid>
      <w:tr>
        <w:trPr>
          <w:cantSplit w:val="0"/>
          <w:trHeight w:val="480" w:hRule="atLeast"/>
          <w:tblHeader w:val="0"/>
        </w:trPr>
        <w:tc>
          <w:tcPr>
            <w:shd w:fill="4f81bd" w:val="clear"/>
            <w:tcMar>
              <w:top w:w="0.0" w:type="dxa"/>
              <w:left w:w="0.0" w:type="dxa"/>
              <w:bottom w:w="0.0" w:type="dxa"/>
              <w:right w:w="0.0" w:type="dxa"/>
            </w:tcMar>
          </w:tcPr>
          <w:p w:rsidR="00000000" w:rsidDel="00000000" w:rsidP="00000000" w:rsidRDefault="00000000" w:rsidRPr="00000000" w14:paraId="0000010B">
            <w:pPr>
              <w:spacing w:line="276" w:lineRule="auto"/>
              <w:rPr/>
            </w:pPr>
            <w:r w:rsidDel="00000000" w:rsidR="00000000" w:rsidRPr="00000000">
              <w:rPr>
                <w:b w:val="1"/>
                <w:bCs w:val="1"/>
                <w:color w:val="ffffff"/>
                <w:rtl w:val="0"/>
              </w:rPr>
              <w:t xml:space="preserve">Type </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C">
            <w:pPr>
              <w:spacing w:line="276" w:lineRule="auto"/>
              <w:rPr/>
            </w:pPr>
            <w:r w:rsidDel="00000000" w:rsidR="00000000" w:rsidRPr="00000000">
              <w:rPr>
                <w:b w:val="1"/>
                <w:bCs w:val="1"/>
                <w:color w:val="ffffff"/>
                <w:rtl w:val="0"/>
              </w:rPr>
              <w:t xml:space="preserve">Add</w:t>
            </w:r>
            <w:r w:rsidDel="00000000" w:rsidR="00000000" w:rsidRPr="00000000">
              <w:rPr>
                <w:rtl w:val="0"/>
              </w:rPr>
            </w:r>
          </w:p>
        </w:tc>
        <w:tc>
          <w:tcPr>
            <w:shd w:fill="4f81bd" w:val="clear"/>
            <w:tcMar>
              <w:top w:w="0.0" w:type="dxa"/>
              <w:left w:w="0.0" w:type="dxa"/>
              <w:bottom w:w="0.0" w:type="dxa"/>
              <w:right w:w="0.0" w:type="dxa"/>
            </w:tcMar>
          </w:tcPr>
          <w:p w:rsidR="00000000" w:rsidDel="00000000" w:rsidP="00000000" w:rsidRDefault="00000000" w:rsidRPr="00000000" w14:paraId="0000010D">
            <w:pPr>
              <w:spacing w:line="276" w:lineRule="auto"/>
              <w:rPr>
                <w:b w:val="1"/>
                <w:bCs w:val="1"/>
                <w:color w:val="ffffff"/>
              </w:rPr>
            </w:pPr>
            <w:r w:rsidDel="00000000" w:rsidR="00000000" w:rsidRPr="00000000">
              <w:rPr>
                <w:b w:val="1"/>
                <w:bCs w:val="1"/>
                <w:color w:val="ffffff"/>
                <w:rtl w:val="0"/>
              </w:rPr>
              <w:t xml:space="preserve">Delete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Profiles/Permission Set</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permission sets:</w:t>
            </w:r>
          </w:p>
          <w:p w:rsidR="00000000" w:rsidDel="00000000" w:rsidP="00000000" w:rsidRDefault="00000000" w:rsidRPr="00000000" w14:paraId="0000010F">
            <w:pPr>
              <w:spacing w:line="240" w:lineRule="auto"/>
              <w:rPr/>
            </w:pPr>
            <w:r>
              <w:rPr>
                <w:rtl w:val="0"/>
              </w:rPr>
              <w:t xml:space="preserve">LDGCRM - Partnership Team Member - CRE</w:t>
            </w:r>
          </w:p>
          <w:p w:rsidR="00000000" w:rsidDel="00000000" w:rsidP="00000000" w:rsidRDefault="00000000" w:rsidRPr="00000000" w14:paraId="0000010F">
            <w:pPr>
              <w:spacing w:line="240" w:lineRule="auto"/>
              <w:rPr/>
            </w:pPr>
            <w:r>
              <w:rPr>
                <w:rtl w:val="0"/>
              </w:rPr>
              <w:t xml:space="preserve">LDGCRM - Partnership Viewer - R</w:t>
            </w:r>
          </w:p>
          <w:p w:rsidR="00000000" w:rsidDel="00000000" w:rsidP="00000000" w:rsidRDefault="00000000" w:rsidRPr="00000000" w14:paraId="0000010F">
            <w:pPr>
              <w:spacing w:line="240" w:lineRule="auto"/>
              <w:rPr/>
            </w:pPr>
            <w:r>
              <w:rPr>
                <w:rtl w:val="0"/>
              </w:rPr>
              <w:t xml:space="preserve">LDGCRM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ADD - permission set groups:</w:t>
            </w:r>
          </w:p>
          <w:p w:rsidR="00000000" w:rsidDel="00000000" w:rsidP="00000000" w:rsidRDefault="00000000" w:rsidRPr="00000000" w14:paraId="0000010F">
            <w:pPr>
              <w:spacing w:line="240" w:lineRule="auto"/>
              <w:rPr/>
            </w:pPr>
            <w:r>
              <w:rPr>
                <w:rtl w:val="0"/>
              </w:rPr>
              <w:t xml:space="preserve">LDGCRM - G - Partnership Team Member - CRE</w:t>
            </w:r>
          </w:p>
          <w:p w:rsidR="00000000" w:rsidDel="00000000" w:rsidP="00000000" w:rsidRDefault="00000000" w:rsidRPr="00000000" w14:paraId="0000010F">
            <w:pPr>
              <w:spacing w:line="240" w:lineRule="auto"/>
              <w:rPr/>
            </w:pPr>
            <w:r>
              <w:rPr>
                <w:rtl w:val="0"/>
              </w:rPr>
              <w:t xml:space="preserve">LDGCRM - G - Partnership Viewer - R</w:t>
            </w:r>
          </w:p>
          <w:p w:rsidR="00000000" w:rsidDel="00000000" w:rsidP="00000000" w:rsidRDefault="00000000" w:rsidRPr="00000000" w14:paraId="0000010F">
            <w:pPr>
              <w:spacing w:line="240" w:lineRule="auto"/>
              <w:rPr/>
            </w:pPr>
            <w:r>
              <w:rPr>
                <w:rtl w:val="0"/>
              </w:rPr>
              <w:t xml:space="preserve">LDGCRM - G - Production Support - CRED</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profile is added. The GSA Standard Platform User profile is updated manually - see post-deployment step 3.</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Queues/Public Groups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ADD - public groups:</w:t>
            </w:r>
          </w:p>
          <w:p w:rsidR="00000000" w:rsidDel="00000000" w:rsidP="00000000" w:rsidRDefault="00000000" w:rsidRPr="00000000" w14:paraId="0000010F">
            <w:pPr>
              <w:spacing w:line="240" w:lineRule="auto"/>
              <w:rPr/>
            </w:pPr>
            <w:r>
              <w:rPr>
                <w:rtl w:val="0"/>
              </w:rPr>
              <w:t xml:space="preserve">LDGCRM Team Members</w:t>
            </w:r>
          </w:p>
          <w:p w:rsidR="00000000" w:rsidDel="00000000" w:rsidP="00000000" w:rsidRDefault="00000000" w:rsidRPr="00000000" w14:paraId="0000010F">
            <w:pPr>
              <w:spacing w:line="240" w:lineRule="auto"/>
              <w:rPr/>
            </w:pPr>
            <w:r>
              <w:rPr>
                <w:rtl w:val="0"/>
              </w:rPr>
              <w:t xml:space="preserve">LDGCRM Viewers</w:t>
            </w:r>
          </w:p>
          <w:p w:rsidR="00000000" w:rsidDel="00000000" w:rsidP="00000000" w:rsidRDefault="00000000" w:rsidRPr="00000000" w14:paraId="0000010F">
            <w:pPr>
              <w:spacing w:line="240" w:lineRule="auto"/>
              <w:rPr/>
            </w:pPr>
          </w:p>
          <w:p w:rsidR="00000000" w:rsidDel="00000000" w:rsidP="00000000" w:rsidRDefault="00000000" w:rsidRPr="00000000" w14:paraId="0000010F">
            <w:pPr>
              <w:spacing w:line="240" w:lineRule="auto"/>
              <w:rPr/>
            </w:pPr>
            <w:r>
              <w:rPr>
                <w:rtl w:val="0"/>
              </w:rPr>
              <w:t xml:space="preserve">No queues are added.</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10E">
            <w:pPr>
              <w:spacing w:line="240" w:lineRule="auto"/>
              <w:rPr/>
            </w:pPr>
            <w:r>
              <w:rPr>
                <w:rtl w:val="0"/>
              </w:rPr>
              <w:t xml:space="preserve">Roles</w:t>
            </w:r>
          </w:p>
        </w:tc>
        <w:tc>
          <w:tcPr>
            <w:shd w:fill="auto" w:val="clear"/>
            <w:tcMar>
              <w:top w:w="0.0" w:type="dxa"/>
              <w:left w:w="0.0" w:type="dxa"/>
              <w:bottom w:w="0.0" w:type="dxa"/>
              <w:right w:w="0.0" w:type="dxa"/>
            </w:tcMar>
            <w:vAlign w:val="top"/>
          </w:tcPr>
          <w:p w:rsidR="00000000" w:rsidDel="00000000" w:rsidP="00000000" w:rsidRDefault="00000000" w:rsidRPr="00000000" w14:paraId="0000010F">
            <w:pPr>
              <w:spacing w:line="240" w:lineRule="auto"/>
              <w:rPr/>
            </w:pPr>
            <w:r>
              <w:rPr>
                <w:rtl w:val="0"/>
              </w:rPr>
              <w:t xml:space="preserve">None. This application adds no roles.</w:t>
            </w:r>
          </w:p>
        </w:tc>
        <w:tc>
          <w:tcPr>
            <w:shd w:fill="auto" w:val="clear"/>
            <w:tcMar>
              <w:top w:w="0.0" w:type="dxa"/>
              <w:left w:w="0.0" w:type="dxa"/>
              <w:bottom w:w="0.0" w:type="dxa"/>
              <w:right w:w="0.0" w:type="dxa"/>
            </w:tcMar>
            <w:vAlign w:val="top"/>
          </w:tcPr>
          <w:p w:rsidR="00000000" w:rsidDel="00000000" w:rsidP="00000000" w:rsidRDefault="00000000" w:rsidRPr="00000000" w14:paraId="00000110">
            <w:pPr>
              <w:spacing w:line="240" w:lineRule="auto"/>
              <w:rPr/>
            </w:pPr>
            <w:r>
              <w:rPr>
                <w:rtl w:val="0"/>
              </w:rPr>
              <w:t xml:space="preserve">None.</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r>
              <w:rPr>
                <w:rtl w:val="0"/>
              </w:rPr>
              <w:t xml:space="preserve">Record visibility is delivered by the two public groups above and fourteen sharing rules that point at them, not by the role hierarchy.</w:t>
            </w:r>
          </w:p>
          <w:p w:rsidR="00000000" w:rsidDel="00000000" w:rsidP="00000000" w:rsidRDefault="00000000" w:rsidRPr="00000000" w14:paraId="00000110">
            <w:pPr>
              <w:spacing w:line="240" w:lineRule="auto"/>
              <w:rPr/>
            </w:pPr>
          </w:p>
          <w:p w:rsidR="00000000" w:rsidDel="00000000" w:rsidP="00000000" w:rsidRDefault="00000000" w:rsidRPr="00000000" w14:paraId="00000110">
            <w:pPr>
              <w:spacing w:line="240" w:lineRule="auto"/>
              <w:rPr/>
            </w:pPr>
          </w:p>
        </w:tc>
      </w:tr>
    </w:tbl>
    <w:p w:rsidR="00000000" w:rsidDel="00000000" w:rsidP="00000000" w:rsidRDefault="00000000" w:rsidRPr="00000000" w14:paraId="00000117">
      <w:pPr>
        <w:spacing w:line="276" w:lineRule="auto"/>
        <w:rPr>
          <w:strike w:val="1"/>
        </w:rPr>
      </w:pPr>
      <w:r w:rsidDel="00000000" w:rsidR="00000000" w:rsidRPr="00000000">
        <w:rPr>
          <w:rtl w:val="0"/>
        </w:rPr>
      </w:r>
    </w:p>
    <w:p w:rsidR="00000000" w:rsidDel="00000000" w:rsidP="00000000" w:rsidRDefault="00000000" w:rsidRPr="00000000" w14:paraId="00000118">
      <w:pPr>
        <w:pStyle w:val="Heading1"/>
        <w:spacing w:line="276" w:lineRule="auto"/>
        <w:rPr/>
      </w:pPr>
      <w:bookmarkStart w:colFirst="0" w:colLast="0" w:name="_4njbtqifsw5" w:id="11"/>
      <w:bookmarkEnd w:id="11"/>
      <w:r w:rsidDel="00000000" w:rsidR="00000000" w:rsidRPr="00000000">
        <w:rPr>
          <w:rtl w:val="0"/>
        </w:rPr>
      </w:r>
    </w:p>
    <w:p w:rsidR="00000000" w:rsidDel="00000000" w:rsidP="00000000" w:rsidRDefault="00000000" w:rsidRPr="00000000" w14:paraId="00000119">
      <w:pPr>
        <w:pStyle w:val="Heading1"/>
        <w:pageBreakBefore w:val="0"/>
        <w:spacing w:line="276" w:lineRule="auto"/>
        <w:rPr/>
      </w:pPr>
      <w:bookmarkStart w:colFirst="0" w:colLast="0" w:name="_7y3w2b5hsief" w:id="12"/>
      <w:bookmarkEnd w:id="12"/>
      <w:r w:rsidDel="00000000" w:rsidR="00000000" w:rsidRPr="00000000">
        <w:rPr>
          <w:rtl w:val="0"/>
        </w:rPr>
        <w:t xml:space="preserve">2.0</w:t>
      </w:r>
      <w:r w:rsidDel="00000000" w:rsidR="00000000" w:rsidRPr="00000000">
        <w:rPr>
          <w:rtl w:val="0"/>
        </w:rPr>
        <w:t xml:space="preserve"> - ROLLB</w:t>
      </w:r>
      <w:r w:rsidDel="00000000" w:rsidR="00000000" w:rsidRPr="00000000">
        <w:rPr>
          <w:rtl w:val="0"/>
        </w:rPr>
        <w:t xml:space="preserve">A</w:t>
      </w:r>
      <w:r w:rsidDel="00000000" w:rsidR="00000000" w:rsidRPr="00000000">
        <w:rPr>
          <w:rtl w:val="0"/>
        </w:rPr>
        <w:t xml:space="preserve">CK</w:t>
      </w:r>
    </w:p>
    <w:tbl>
      <w:tblPr>
        <w:tblStyle w:val="Table19"/>
        <w:tblW w:w="14400.0" w:type="dxa"/>
        <w:jc w:val="left"/>
        <w:tblInd w:w="-57.599999999999994"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Change w:id="0">
          <w:tblGrid>
            <w:gridCol w:w="14400"/>
          </w:tblGrid>
        </w:tblGridChange>
      </w:tblGrid>
      <w:tr>
        <w:trPr>
          <w:cantSplit w:val="0"/>
          <w:tblHeader w:val="0"/>
        </w:trPr>
        <w:tc>
          <w:tcPr>
            <w:shd w:fill="4f81bd" w:val="clear"/>
            <w:tcMar>
              <w:top w:w="57.599999999999994" w:type="dxa"/>
              <w:left w:w="57.599999999999994" w:type="dxa"/>
              <w:bottom w:w="57.599999999999994" w:type="dxa"/>
              <w:right w:w="57.599999999999994" w:type="dxa"/>
            </w:tcMar>
          </w:tcPr>
          <w:p w:rsidR="00000000" w:rsidDel="00000000" w:rsidP="00000000" w:rsidRDefault="00000000" w:rsidRPr="00000000" w14:paraId="0000011A">
            <w:pPr>
              <w:pStyle w:val="Heading2"/>
              <w:pageBreakBefore w:val="0"/>
              <w:pBdr>
                <w:top w:space="0" w:sz="0" w:val="nil"/>
                <w:left w:space="0" w:sz="0" w:val="nil"/>
                <w:bottom w:space="0" w:sz="0" w:val="nil"/>
                <w:right w:space="0" w:sz="0" w:val="nil"/>
                <w:between w:space="0" w:sz="0" w:val="nil"/>
              </w:pBdr>
              <w:shd w:fill="auto" w:val="clear"/>
              <w:spacing w:before="200" w:lineRule="auto"/>
              <w:rPr/>
            </w:pPr>
            <w:bookmarkStart w:colFirst="0" w:colLast="0" w:name="_shrq2o806d3u" w:id="13"/>
            <w:bookmarkEnd w:id="13"/>
            <w:r w:rsidDel="00000000" w:rsidR="00000000" w:rsidRPr="00000000">
              <w:rPr>
                <w:rtl w:val="0"/>
              </w:rPr>
              <w:t xml:space="preserve">2</w:t>
            </w:r>
            <w:r w:rsidDel="00000000" w:rsidR="00000000" w:rsidRPr="00000000">
              <w:rPr>
                <w:rtl w:val="0"/>
              </w:rPr>
              <w:t xml:space="preserve">.1 </w:t>
            </w:r>
            <w:r w:rsidDel="00000000" w:rsidR="00000000" w:rsidRPr="00000000">
              <w:rPr>
                <w:rtl w:val="0"/>
              </w:rPr>
              <w:t xml:space="preserve">ROLLBACK/ BACKOUT</w:t>
            </w:r>
          </w:p>
        </w:tc>
      </w:tr>
    </w:tbl>
    <w:p w:rsidR="00000000" w:rsidDel="00000000" w:rsidP="00000000" w:rsidRDefault="00000000" w:rsidRPr="00000000" w14:paraId="0000011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1C">
      <w:pPr>
        <w:pageBreakBefore w:val="0"/>
        <w:rPr/>
      </w:pPr>
      <w:r w:rsidDel="00000000" w:rsidR="00000000" w:rsidRPr="00000000">
        <w:rPr>
          <w:rtl w:val="0"/>
        </w:rPr>
        <w:t xml:space="preserve">A Rollback plan is an </w:t>
      </w:r>
      <w:r w:rsidDel="00000000" w:rsidR="00000000" w:rsidRPr="00000000">
        <w:rPr>
          <w:rtl w:val="0"/>
        </w:rPr>
        <w:t xml:space="preserve">IT</w:t>
      </w:r>
      <w:r w:rsidDel="00000000" w:rsidR="00000000" w:rsidRPr="00000000">
        <w:rPr>
          <w:rtl w:val="0"/>
        </w:rPr>
        <w:t xml:space="preserve"> governance integration approach that specifies the processes required to restore a system to its original or earlier working state, in the event of failed or aborted implementation/deployment</w:t>
      </w:r>
    </w:p>
    <w:p w:rsidR="00000000" w:rsidDel="00000000" w:rsidP="00000000" w:rsidRDefault="00000000" w:rsidRPr="00000000" w14:paraId="0000011D">
      <w:pPr>
        <w:pageBreakBefore w:val="0"/>
        <w:rPr/>
      </w:pPr>
      <w:r w:rsidDel="00000000" w:rsidR="00000000" w:rsidRPr="00000000">
        <w:rPr>
          <w:rtl w:val="0"/>
        </w:rPr>
      </w:r>
    </w:p>
    <w:p w:rsidR="00000000" w:rsidDel="00000000" w:rsidP="00000000" w:rsidRDefault="00000000" w:rsidRPr="00000000" w14:paraId="0000011E">
      <w:pPr>
        <w:pageBreakBefore w:val="0"/>
        <w:rPr/>
      </w:pPr>
      <w:r w:rsidDel="00000000" w:rsidR="00000000" w:rsidRPr="00000000">
        <w:rPr>
          <w:rtl w:val="0"/>
        </w:rPr>
        <w:t xml:space="preserve">List the Rollback steps necessary - (if a rollback is required)*.</w:t>
      </w:r>
      <w:r w:rsidDel="00000000" w:rsidR="00000000" w:rsidRPr="00000000">
        <w:rPr>
          <w:rtl w:val="0"/>
        </w:rPr>
      </w:r>
    </w:p>
    <w:p w:rsidR="00000000" w:rsidDel="00000000" w:rsidP="00000000" w:rsidRDefault="00000000" w:rsidRPr="00000000" w14:paraId="0000011F">
      <w:pPr>
        <w:pageBreakBefore w:val="0"/>
        <w:spacing w:line="276" w:lineRule="auto"/>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0">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PRE DEPLOYMENT STEPS:</w:t>
      </w:r>
    </w:p>
    <w:p w:rsidR="00000000" w:rsidDel="00000000" w:rsidP="00000000" w:rsidRDefault="00000000" w:rsidRPr="00000000" w14:paraId="00000121">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rtl w:val="0"/>
        </w:rPr>
      </w:r>
    </w:p>
    <w:tbl>
      <w:tblPr>
        <w:tblStyle w:val="Table20"/>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5"/>
        <w:gridCol w:w="3480"/>
        <w:gridCol w:w="3855"/>
        <w:gridCol w:w="4995"/>
        <w:tblGridChange w:id="0">
          <w:tblGrid>
            <w:gridCol w:w="645"/>
            <w:gridCol w:w="3480"/>
            <w:gridCol w:w="3855"/>
            <w:gridCol w:w="4995"/>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22">
            <w:pPr>
              <w:pageBreakBefore w:val="0"/>
              <w:pBdr>
                <w:top w:space="0" w:sz="0" w:val="nil"/>
                <w:left w:space="0" w:sz="0" w:val="nil"/>
                <w:bottom w:space="0" w:sz="0" w:val="nil"/>
                <w:right w:space="0" w:sz="0" w:val="nil"/>
                <w:between w:space="0" w:sz="0" w:val="nil"/>
              </w:pBdr>
              <w:shd w:fill="auto" w:val="clear"/>
              <w:spacing w:line="276" w:lineRule="auto"/>
              <w:ind w:right="-165"/>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3">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Pre Deployment </w:t>
            </w:r>
            <w:r w:rsidDel="00000000" w:rsidR="00000000" w:rsidRPr="00000000">
              <w:rPr>
                <w:b w:val="1"/>
                <w:bCs w:val="1"/>
                <w:color w:val="ffffff"/>
                <w:rtl w:val="0"/>
              </w:rPr>
              <w:t xml:space="preserve">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4">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25">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Establish WHICH rollback is needed - they are two different operations</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A metadata rollback and a data rollback have different mechanisms, different owners and different levels of reversibility.</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METADATA rollback is re-deploying the previous version of the components. It is this section.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DATA rollback is Invoke-MigrationRollback.ps1 in the operations bundle, and it reverses ONE RUN of the load.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UNDOING AN INSERT IS EASY; UNDOING AN UPDATE IS NOT. The migration updates records that pre-date it by years - external ID, Type and Market Segment on Accounts, OwnerId on Opportunity / Application / Contact, ParentId on Accounts that had none. Records the run CREATED are deleted; records it UPDATED are restored from a pre-image, and only Account has one. Deleting a migrated record does not restore an updated one.</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Stop any load in progress and record the run directory</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The data rollback is scoped by a RUN DIRECTORY, not by "the migration" in general.</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Invoke-FullMigrationLoad.ps1 prints its directory at the end of every run; they live under logs/data-migration/.</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A run directory with no external-ids/ folder is REFUSED rather than treated as nothing having been tagged.</w:t>
            </w:r>
          </w:p>
        </w:tc>
      </w:tr>
      <w:tr>
        <w:trPr>
          <w:cantSplit w:val="0"/>
          <w:tblHeader w:val="0"/>
        </w:trPr>
        <w:tc>
          <w:tcPr>
            <w:tcMar>
              <w:left w:w="115.0" w:type="dxa"/>
              <w:right w:w="115.0" w:type="dxa"/>
            </w:tcMar>
          </w:tcPr>
          <w:p w:rsidR="00000000" w:rsidDel="00000000" w:rsidP="00000000" w:rsidRDefault="00000000" w:rsidRPr="00000000" w14:paraId="00000126">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27">
            <w:pPr>
              <w:pageBreakBefore w:val="0"/>
              <w:spacing w:line="276" w:lineRule="auto"/>
              <w:rPr/>
            </w:pPr>
            <w:r>
              <w:rPr>
                <w:rtl w:val="0"/>
              </w:rPr>
              <w:t xml:space="preserve">Confirm the rollback window has not already passed</w:t>
            </w:r>
          </w:p>
        </w:tc>
        <w:tc>
          <w:tcPr>
            <w:tcMar>
              <w:left w:w="115.0" w:type="dxa"/>
              <w:right w:w="115.0" w:type="dxa"/>
            </w:tcMar>
          </w:tcPr>
          <w:p w:rsidR="00000000" w:rsidDel="00000000" w:rsidP="00000000" w:rsidRDefault="00000000" w:rsidRPr="00000000" w14:paraId="00000128">
            <w:pPr>
              <w:pageBreakBefore w:val="0"/>
              <w:spacing w:line="276" w:lineRule="auto"/>
              <w:rPr/>
            </w:pPr>
            <w:r>
              <w:rPr>
                <w:rtl w:val="0"/>
              </w:rPr>
              <w:t xml:space="preserve">Data rollback is safe in the minutes after a load and increasingly destructive once users have touched the data.</w:t>
            </w:r>
          </w:p>
        </w:tc>
        <w:tc>
          <w:tcPr>
            <w:tcMar>
              <w:left w:w="115.0" w:type="dxa"/>
              <w:right w:w="115.0" w:type="dxa"/>
            </w:tcMar>
          </w:tcPr>
          <w:p w:rsidR="00000000" w:rsidDel="00000000" w:rsidP="00000000" w:rsidRDefault="00000000" w:rsidRPr="00000000" w14:paraId="00000129">
            <w:pPr>
              <w:pageBreakBefore w:val="0"/>
              <w:spacing w:line="276" w:lineRule="auto"/>
              <w:rPr/>
            </w:pPr>
            <w:r>
              <w:rPr>
                <w:rtl w:val="0"/>
              </w:rPr>
              <w:t xml:space="preserve">Restoring the Account pre-image overwrites whatever anyone has changed since. The script cannot distinguish "the migration set this" from "a human corrected it afterwards".</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r>
              <w:rPr>
                <w:rtl w:val="0"/>
              </w:rPr>
              <w:t xml:space="preserve">If the load ran yesterday and people have been working in the org since, ROLLING BACK WILL DESTROY THEIR WORK. Fix forward instead.</w:t>
            </w:r>
          </w:p>
          <w:p w:rsidR="00000000" w:rsidDel="00000000" w:rsidP="00000000" w:rsidRDefault="00000000" w:rsidRPr="00000000" w14:paraId="00000129">
            <w:pPr>
              <w:pageBreakBefore w:val="0"/>
              <w:spacing w:line="276" w:lineRule="auto"/>
              <w:rPr/>
            </w:pPr>
          </w:p>
          <w:p w:rsidR="00000000" w:rsidDel="00000000" w:rsidP="00000000" w:rsidRDefault="00000000" w:rsidRPr="00000000" w14:paraId="00000129">
            <w:pPr>
              <w:pageBreakBefore w:val="0"/>
              <w:spacing w:line="276" w:lineRule="auto"/>
              <w:rPr/>
            </w:pPr>
          </w:p>
        </w:tc>
      </w:tr>
    </w:tbl>
    <w:p w:rsidR="00000000" w:rsidDel="00000000" w:rsidP="00000000" w:rsidRDefault="00000000" w:rsidRPr="00000000" w14:paraId="0000012E">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rtl w:val="0"/>
        </w:rPr>
      </w:r>
    </w:p>
    <w:p w:rsidR="00000000" w:rsidDel="00000000" w:rsidP="00000000" w:rsidRDefault="00000000" w:rsidRPr="00000000" w14:paraId="0000012F">
      <w:pPr>
        <w:pageBreakBefore w:val="0"/>
        <w:spacing w:line="276" w:lineRule="auto"/>
        <w:rPr/>
      </w:pPr>
      <w:r w:rsidDel="00000000" w:rsidR="00000000" w:rsidRPr="00000000">
        <w:rPr>
          <w:b w:val="1"/>
          <w:bCs w:val="1"/>
          <w:rtl w:val="0"/>
        </w:rPr>
        <w:t xml:space="preserve">ROLLBACK DESTRUCTIVECHANGES.XML:</w:t>
      </w:r>
      <w:r w:rsidDel="00000000" w:rsidR="00000000" w:rsidRPr="00000000">
        <w:rPr>
          <w:rtl w:val="0"/>
        </w:rPr>
      </w:r>
    </w:p>
    <w:tbl>
      <w:tblPr>
        <w:tblStyle w:val="Table21"/>
        <w:tblW w:w="12975.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30"/>
        <w:gridCol w:w="3525"/>
        <w:gridCol w:w="8820"/>
        <w:tblGridChange w:id="0">
          <w:tblGrid>
            <w:gridCol w:w="630"/>
            <w:gridCol w:w="3525"/>
            <w:gridCol w:w="882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0">
            <w:pPr>
              <w:pageBreakBefore w:val="0"/>
              <w:spacing w:line="276" w:lineRule="auto"/>
              <w:rPr/>
            </w:pPr>
            <w:r w:rsidDel="00000000" w:rsidR="00000000" w:rsidRPr="00000000">
              <w:rPr>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1">
            <w:pPr>
              <w:pageBreakBefore w:val="0"/>
              <w:spacing w:line="276" w:lineRule="auto"/>
              <w:rPr/>
            </w:pPr>
            <w:r w:rsidDel="00000000" w:rsidR="00000000" w:rsidRPr="00000000">
              <w:rPr>
                <w:b w:val="1"/>
                <w:bCs w:val="1"/>
                <w:color w:val="ffffff"/>
                <w:rtl w:val="0"/>
              </w:rPr>
              <w:t xml:space="preserve">DestructiveChange.xml</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2">
            <w:pPr>
              <w:pageBreakBefore w:val="0"/>
              <w:spacing w:line="276" w:lineRule="auto"/>
              <w:rPr/>
            </w:pPr>
            <w:r w:rsidDel="00000000" w:rsidR="00000000" w:rsidRPr="00000000">
              <w:rPr>
                <w:b w:val="1"/>
                <w:bCs w:val="1"/>
                <w:color w:val="ffffff"/>
                <w:rtl w:val="0"/>
              </w:rPr>
              <w:t xml:space="preserve">Comments/Notes</w:t>
            </w:r>
            <w:r w:rsidDel="00000000" w:rsidR="00000000" w:rsidRPr="00000000">
              <w:rPr>
                <w:rtl w:val="0"/>
              </w:rPr>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1</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Not applicable to the merged and overwritten components.</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The eight page layouts, four record types and every custom field added to an EXISTING object are rolled back by re-deploying their previous version, not by destructive changes.</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Deleting a custom field destroys the data in it. For a field added to a standard object and then populated by the migration, a destructive change is data loss, not a rollback.</w:t>
            </w:r>
          </w:p>
        </w:tc>
      </w:tr>
      <w:tr>
        <w:trPr>
          <w:cantSplit w:val="0"/>
          <w:tblHeader w:val="0"/>
        </w:trPr>
        <w:tc>
          <w:tcPr>
            <w:tcMar>
              <w:left w:w="115.0" w:type="dxa"/>
              <w:right w:w="115.0" w:type="dxa"/>
            </w:tcMar>
          </w:tcPr>
          <w:p w:rsidR="00000000" w:rsidDel="00000000" w:rsidP="00000000" w:rsidRDefault="00000000" w:rsidRPr="00000000" w14:paraId="00000133">
            <w:pPr>
              <w:pageBreakBefore w:val="0"/>
              <w:spacing w:line="276" w:lineRule="auto"/>
              <w:rPr/>
            </w:pPr>
            <w:r>
              <w:rPr>
                <w:rtl w:val="0"/>
              </w:rPr>
              <w:t xml:space="preserve">2</w:t>
            </w:r>
          </w:p>
        </w:tc>
        <w:tc>
          <w:tcPr>
            <w:tcMar>
              <w:left w:w="115.0" w:type="dxa"/>
              <w:right w:w="115.0" w:type="dxa"/>
            </w:tcMar>
          </w:tcPr>
          <w:p w:rsidR="00000000" w:rsidDel="00000000" w:rsidP="00000000" w:rsidRDefault="00000000" w:rsidRPr="00000000" w14:paraId="00000134">
            <w:pPr>
              <w:pageBreakBefore w:val="0"/>
              <w:spacing w:line="276" w:lineRule="auto"/>
              <w:rPr/>
            </w:pPr>
            <w:r>
              <w:rPr>
                <w:rtl w:val="0"/>
              </w:rPr>
              <w:t xml:space="preserve">For net-new components only, if a full removal is genuinely required - treat as a last resort with its own plan.</w:t>
            </w:r>
          </w:p>
        </w:tc>
        <w:tc>
          <w:tcPr>
            <w:tcMar>
              <w:left w:w="115.0" w:type="dxa"/>
              <w:right w:w="115.0" w:type="dxa"/>
            </w:tcMar>
          </w:tcPr>
          <w:p w:rsidR="00000000" w:rsidDel="00000000" w:rsidP="00000000" w:rsidRDefault="00000000" w:rsidRPr="00000000" w14:paraId="00000135">
            <w:pPr>
              <w:pageBreakBefore w:val="0"/>
              <w:spacing w:line="276" w:lineRule="auto"/>
              <w:rPr/>
            </w:pPr>
            <w:r>
              <w:rPr>
                <w:rtl w:val="0"/>
              </w:rPr>
              <w:t xml:space="preserve">WHAT COULD BE REMOVED: the six custom objects (LDGCRM_application__c, LDGCRM_Application_Contact__c, LDGCRM_Impediment__c, LDGCRM_Market_Segment__c, LDGCRM_Opportunity_Impediment__c, LDGCRM_Partner_Account__c) and their tabs, layouts, compact layouts, list views and report types; the nine Flows; the fourteen sharing rules; three permission sets; three permission set groups; two public groups; the custom application, dashboard, report and global value set.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ORDER MATTERS AND DEPENDENCIES BLOCK IT: a Flow cannot be deleted while it is active - deactivate first. An object cannot be deleted while a sharing rule, report type, permission set or a lookup from a standard object still references it.</w:t>
            </w:r>
          </w:p>
          <w:p w:rsidR="00000000" w:rsidDel="00000000" w:rsidP="00000000" w:rsidRDefault="00000000" w:rsidRPr="00000000" w14:paraId="00000135">
            <w:pPr>
              <w:pageBreakBefore w:val="0"/>
              <w:spacing w:line="276" w:lineRule="auto"/>
              <w:rPr/>
            </w:pPr>
          </w:p>
          <w:p w:rsidR="00000000" w:rsidDel="00000000" w:rsidP="00000000" w:rsidRDefault="00000000" w:rsidRPr="00000000" w14:paraId="00000135">
            <w:pPr>
              <w:pageBreakBefore w:val="0"/>
              <w:spacing w:line="276" w:lineRule="auto"/>
              <w:rPr/>
            </w:pPr>
            <w:r>
              <w:rPr>
                <w:rtl w:val="0"/>
              </w:rPr>
              <w:t xml:space="preserve">THE 42 CUSTOM FIELDS ON STANDARD OBJECTS (Account 2, Activity 2, Contact 4, Opportunity 31, OpportunityContactRole 3) are a separate problem - see row 1.</w:t>
            </w:r>
          </w:p>
        </w:tc>
      </w:tr>
    </w:tbl>
    <w:p w:rsidR="00000000" w:rsidDel="00000000" w:rsidP="00000000" w:rsidRDefault="00000000" w:rsidRPr="00000000" w14:paraId="00000139">
      <w:pPr>
        <w:pStyle w:val="Heading2"/>
        <w:pageBreakBefore w:val="0"/>
        <w:rPr/>
      </w:pPr>
      <w:bookmarkStart w:colFirst="0" w:colLast="0" w:name="_fcfttes35eei" w:id="14"/>
      <w:bookmarkEnd w:id="14"/>
      <w:r w:rsidDel="00000000" w:rsidR="00000000" w:rsidRPr="00000000">
        <w:rPr>
          <w:rtl w:val="0"/>
        </w:rPr>
      </w:r>
    </w:p>
    <w:p w:rsidR="00000000" w:rsidDel="00000000" w:rsidP="00000000" w:rsidRDefault="00000000" w:rsidRPr="00000000" w14:paraId="0000013A">
      <w:pPr>
        <w:pageBreakBefore w:val="0"/>
        <w:pBdr>
          <w:top w:space="0" w:sz="0" w:val="nil"/>
          <w:left w:space="0" w:sz="0" w:val="nil"/>
          <w:bottom w:space="0" w:sz="0" w:val="nil"/>
          <w:right w:space="0" w:sz="0" w:val="nil"/>
          <w:between w:space="0" w:sz="0" w:val="nil"/>
        </w:pBdr>
        <w:shd w:fill="auto" w:val="clear"/>
        <w:spacing w:line="276" w:lineRule="auto"/>
        <w:rPr>
          <w:b w:val="1"/>
          <w:bCs w:val="1"/>
        </w:rPr>
      </w:pPr>
      <w:r w:rsidDel="00000000" w:rsidR="00000000" w:rsidRPr="00000000">
        <w:rPr>
          <w:b w:val="1"/>
          <w:bCs w:val="1"/>
          <w:rtl w:val="0"/>
        </w:rPr>
        <w:t xml:space="preserve">ROLLBACK POST DEPLOYMENT STEPS:</w:t>
      </w:r>
    </w:p>
    <w:tbl>
      <w:tblPr>
        <w:tblStyle w:val="Table22"/>
        <w:tblW w:w="1299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90"/>
        <w:gridCol w:w="3465"/>
        <w:gridCol w:w="3855"/>
        <w:gridCol w:w="4980"/>
        <w:tblGridChange w:id="0">
          <w:tblGrid>
            <w:gridCol w:w="690"/>
            <w:gridCol w:w="3465"/>
            <w:gridCol w:w="3855"/>
            <w:gridCol w:w="4980"/>
          </w:tblGrid>
        </w:tblGridChange>
      </w:tblGrid>
      <w:tr>
        <w:trPr>
          <w:cantSplit w:val="0"/>
          <w:tblHeader w:val="0"/>
        </w:trPr>
        <w:tc>
          <w:tcPr>
            <w:shd w:fill="4f81bd" w:val="clear"/>
            <w:tcMar>
              <w:left w:w="115.0" w:type="dxa"/>
              <w:right w:w="115.0" w:type="dxa"/>
            </w:tcMar>
          </w:tcPr>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Post Deployment</w:t>
            </w:r>
            <w:r w:rsidDel="00000000" w:rsidR="00000000" w:rsidRPr="00000000">
              <w:rPr>
                <w:b w:val="1"/>
                <w:bCs w:val="1"/>
                <w:color w:val="ffffff"/>
                <w:rtl w:val="0"/>
              </w:rPr>
              <w:t xml:space="preserve"> Step </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D">
            <w:pPr>
              <w:pageBreakBefore w:val="0"/>
              <w:pBdr>
                <w:top w:space="0" w:sz="0" w:val="nil"/>
                <w:left w:space="0" w:sz="0" w:val="nil"/>
                <w:bottom w:space="0" w:sz="0" w:val="nil"/>
                <w:right w:space="0" w:sz="0" w:val="nil"/>
                <w:between w:space="0" w:sz="0" w:val="nil"/>
              </w:pBdr>
              <w:shd w:fill="auto" w:val="clear"/>
              <w:spacing w:line="276" w:lineRule="auto"/>
              <w:rPr/>
            </w:pPr>
            <w:r w:rsidDel="00000000" w:rsidR="00000000" w:rsidRPr="00000000">
              <w:rPr>
                <w:b w:val="1"/>
                <w:bCs w:val="1"/>
                <w:color w:val="ffffff"/>
                <w:rtl w:val="0"/>
              </w:rPr>
              <w:t xml:space="preserve">Description</w:t>
            </w:r>
            <w:r w:rsidDel="00000000" w:rsidR="00000000" w:rsidRPr="00000000">
              <w:rPr>
                <w:rtl w:val="0"/>
              </w:rPr>
            </w:r>
          </w:p>
        </w:tc>
        <w:tc>
          <w:tcPr>
            <w:shd w:fill="4f81bd" w:val="clear"/>
            <w:tcMar>
              <w:left w:w="115.0" w:type="dxa"/>
              <w:right w:w="115.0" w:type="dxa"/>
            </w:tcMar>
          </w:tcPr>
          <w:p w:rsidR="00000000" w:rsidDel="00000000" w:rsidP="00000000" w:rsidRDefault="00000000" w:rsidRPr="00000000" w14:paraId="0000013E">
            <w:pPr>
              <w:pageBreakBefore w:val="0"/>
              <w:pBdr>
                <w:top w:space="0" w:sz="0" w:val="nil"/>
                <w:left w:space="0" w:sz="0" w:val="nil"/>
                <w:bottom w:space="0" w:sz="0" w:val="nil"/>
                <w:right w:space="0" w:sz="0" w:val="nil"/>
                <w:between w:space="0" w:sz="0" w:val="nil"/>
              </w:pBdr>
              <w:shd w:fill="auto" w:val="clear"/>
              <w:spacing w:line="276" w:lineRule="auto"/>
              <w:rPr>
                <w:b w:val="1"/>
                <w:bCs w:val="1"/>
                <w:color w:val="ffffff"/>
              </w:rPr>
            </w:pPr>
            <w:r w:rsidDel="00000000" w:rsidR="00000000" w:rsidRPr="00000000">
              <w:rPr>
                <w:b w:val="1"/>
                <w:bCs w:val="1"/>
                <w:color w:val="ffffff"/>
                <w:rtl w:val="0"/>
              </w:rPr>
              <w:t xml:space="preserve">Comments/Notes</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1</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Roll back the data, if any was loaded - PlanOnly FIRST, always</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Run the dry run first and check its numbers against what the load did before approving.</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-PlanOnly</w:t>
            </w:r>
          </w:p>
          <w:p w:rsidR="00000000" w:rsidDel="00000000" w:rsidP="00000000" w:rsidRDefault="00000000" w:rsidRPr="00000000" w14:paraId="00000142">
            <w:pPr>
              <w:pageBreakBefore w:val="0"/>
              <w:spacing w:line="276" w:lineRule="auto"/>
              <w:rPr/>
            </w:pPr>
            <w:r>
              <w:rPr>
                <w:rtl w:val="0"/>
              </w:rPr>
              <w:t xml:space="preserve">then</w:t>
            </w:r>
          </w:p>
          <w:p w:rsidR="00000000" w:rsidDel="00000000" w:rsidP="00000000" w:rsidRDefault="00000000" w:rsidRPr="00000000" w14:paraId="00000142">
            <w:pPr>
              <w:pageBreakBefore w:val="0"/>
              <w:spacing w:line="276" w:lineRule="auto"/>
              <w:rPr/>
            </w:pPr>
            <w:r>
              <w:rPr>
                <w:rtl w:val="0"/>
              </w:rPr>
              <w:t xml:space="preserve">  Invoke-MigrationRollback.ps1 -Environment &lt;env&gt; -RunDirectory &lt;path&gt; -Confirmation "ROLLBACK"</w:t>
            </w:r>
          </w:p>
          <w:p w:rsidR="00000000" w:rsidDel="00000000" w:rsidP="00000000" w:rsidRDefault="00000000" w:rsidRPr="00000000" w14:paraId="00000142">
            <w:pPr>
              <w:pageBreakBefore w:val="0"/>
              <w:spacing w:line="276" w:lineRule="auto"/>
              <w:rPr/>
            </w:pPr>
            <w:r>
              <w:rPr>
                <w:rtl w:val="0"/>
              </w:rPr>
              <w:t xml:space="preserve">plus -ProductionConfirmation &lt;alias&gt; against production.</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The plan reports, per object, BEFORE / NOW / CREATED, plus how many Accounts are in the pre-image and how many have changed since. Check those numbers against what you know the load did before approving.</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DRIFT CHECK STOPS IT if the org's totals disagree with the run's own post-load-counts.csv. Rollback is scoped by a baseline rather than a run ID, so a LATER load's records are also newer than that baseline and would be deleted as though this run had created them. -IgnoreDrift overrides it, deliberately awkwardly.</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2</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Re-verify the org against the component inventory</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Same exercise as post-deployment step 1, against the rolled-back state.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Confirm in particular that the eight page layouts match their previous version, and that no Flow was left active that should not be.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3</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Decide explicitly whether the Contact duplicate and matching rules come back</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The load leaves them off by design, and rolling back the deployment does not turn them back on.</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If the business wants them back, reactivate in Setup &gt; Duplicate Management. Expect the same class of loss - 167 Contacts in a single Dev run - on any future load.</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If the migration is being abandoned rather than retried, this is a decision for the org's configuration owner, not an automatic restore.</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4</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Confirm TriggerControls__c "Contact" On__c is TRUE</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Restored automatically by the load, including when the load throws - but it is another application's configuration, so confirm it rather than assume it.</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SELECT Name, On__c FROM TriggerControls__c</w:t>
            </w:r>
          </w:p>
        </w:tc>
      </w:tr>
      <w:tr>
        <w:trPr>
          <w:cantSplit w:val="0"/>
          <w:tblHeader w:val="0"/>
        </w:trPr>
        <w:tc>
          <w:tcPr>
            <w:tcMar>
              <w:left w:w="115.0" w:type="dxa"/>
              <w:right w:w="115.0" w:type="dxa"/>
            </w:tcMar>
          </w:tcPr>
          <w:p w:rsidR="00000000" w:rsidDel="00000000" w:rsidP="00000000" w:rsidRDefault="00000000" w:rsidRPr="00000000" w14:paraId="0000013F">
            <w:pPr>
              <w:pageBreakBefore w:val="0"/>
              <w:pBdr>
                <w:top w:space="0" w:sz="0" w:val="nil"/>
                <w:left w:space="0" w:sz="0" w:val="nil"/>
                <w:bottom w:space="0" w:sz="0" w:val="nil"/>
                <w:right w:space="0" w:sz="0" w:val="nil"/>
                <w:between w:space="0" w:sz="0" w:val="nil"/>
              </w:pBdr>
              <w:shd w:fill="auto" w:val="clear"/>
              <w:spacing w:line="276" w:lineRule="auto"/>
              <w:rPr/>
            </w:pPr>
            <w:r>
              <w:rPr>
                <w:rtl w:val="0"/>
              </w:rPr>
              <w:t xml:space="preserve">5</w:t>
            </w:r>
          </w:p>
        </w:tc>
        <w:tc>
          <w:tcPr>
            <w:tcMar>
              <w:left w:w="115.0" w:type="dxa"/>
              <w:right w:w="115.0" w:type="dxa"/>
            </w:tcMar>
          </w:tcPr>
          <w:p w:rsidR="00000000" w:rsidDel="00000000" w:rsidP="00000000" w:rsidRDefault="00000000" w:rsidRPr="00000000" w14:paraId="00000140">
            <w:pPr>
              <w:pageBreakBefore w:val="0"/>
              <w:spacing w:line="276" w:lineRule="auto"/>
              <w:rPr/>
            </w:pPr>
            <w:r>
              <w:rPr>
                <w:rtl w:val="0"/>
              </w:rPr>
              <w:t xml:space="preserve">State plainly, to whoever is deciding, what rollback cannot do</w:t>
            </w:r>
          </w:p>
        </w:tc>
        <w:tc>
          <w:tcPr>
            <w:tcMar>
              <w:left w:w="115.0" w:type="dxa"/>
              <w:right w:w="115.0" w:type="dxa"/>
            </w:tcMar>
          </w:tcPr>
          <w:p w:rsidR="00000000" w:rsidDel="00000000" w:rsidP="00000000" w:rsidRDefault="00000000" w:rsidRPr="00000000" w14:paraId="00000141">
            <w:pPr>
              <w:pageBreakBefore w:val="0"/>
              <w:spacing w:line="276" w:lineRule="auto"/>
              <w:rPr/>
            </w:pPr>
            <w:r>
              <w:rPr>
                <w:rtl w:val="0"/>
              </w:rPr>
              <w:t xml:space="preserve">Rollback is a best-effort tidy-up, not a safety net. Each limitation below is a property of Salesforce.</w:t>
            </w:r>
          </w:p>
        </w:tc>
        <w:tc>
          <w:tcPr>
            <w:tcMar>
              <w:left w:w="115.0" w:type="dxa"/>
              <w:right w:w="115.0" w:type="dxa"/>
            </w:tcMar>
          </w:tcPr>
          <w:p w:rsidR="00000000" w:rsidDel="00000000" w:rsidP="00000000" w:rsidRDefault="00000000" w:rsidRPr="00000000" w14:paraId="00000142">
            <w:pPr>
              <w:pageBreakBefore w:val="0"/>
              <w:spacing w:line="276" w:lineRule="auto"/>
              <w:rPr/>
            </w:pPr>
            <w:r>
              <w:rPr>
                <w:rtl w:val="0"/>
              </w:rPr>
              <w:t xml:space="preserve">- HARD DELETES ARE IRREVERSIBLE. Rollback deletes; it cannot resurrect.</w:t>
            </w:r>
          </w:p>
          <w:p w:rsidR="00000000" w:rsidDel="00000000" w:rsidP="00000000" w:rsidRDefault="00000000" w:rsidRPr="00000000" w14:paraId="00000142">
            <w:pPr>
              <w:pageBreakBefore w:val="0"/>
              <w:spacing w:line="276" w:lineRule="auto"/>
              <w:rPr/>
            </w:pPr>
            <w:r>
              <w:rPr>
                <w:rtl w:val="0"/>
              </w:rPr>
              <w:t xml:space="preserve">- It clobbers post-load human edits - see rollback pre-deployment step 4.</w:t>
            </w:r>
          </w:p>
          <w:p w:rsidR="00000000" w:rsidDel="00000000" w:rsidP="00000000" w:rsidRDefault="00000000" w:rsidRPr="00000000" w14:paraId="00000142">
            <w:pPr>
              <w:pageBreakBefore w:val="0"/>
              <w:spacing w:line="276" w:lineRule="auto"/>
              <w:rPr/>
            </w:pPr>
            <w:r>
              <w:rPr>
                <w:rtl w:val="0"/>
              </w:rPr>
              <w:t xml:space="preserve">- CASCADES DELETE MORE THAN THE RUN CREATED. Removing an Account takes its Master-Detail Partner Accounts and their children with it, including any that pre-dated the run.</w:t>
            </w:r>
          </w:p>
          <w:p w:rsidR="00000000" w:rsidDel="00000000" w:rsidP="00000000" w:rsidRDefault="00000000" w:rsidRPr="00000000" w14:paraId="00000142">
            <w:pPr>
              <w:pageBreakBefore w:val="0"/>
              <w:spacing w:line="276" w:lineRule="auto"/>
              <w:rPr/>
            </w:pPr>
            <w:r>
              <w:rPr>
                <w:rtl w:val="0"/>
              </w:rPr>
              <w:t xml:space="preserve">- Flows, triggers and roll-ups fire on the way back out, including automation belonging to other applications that this project does not control and cannot inspect.</w:t>
            </w:r>
          </w:p>
          <w:p w:rsidR="00000000" w:rsidDel="00000000" w:rsidP="00000000" w:rsidRDefault="00000000" w:rsidRPr="00000000" w14:paraId="00000142">
            <w:pPr>
              <w:pageBreakBefore w:val="0"/>
              <w:spacing w:line="276" w:lineRule="auto"/>
              <w:rPr/>
            </w:pPr>
            <w:r>
              <w:rPr>
                <w:rtl w:val="0"/>
              </w:rPr>
              <w:t xml:space="preserve">- Records updated on objects OTHER than Account keep their new values. Only Account has a pre-image.</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r>
              <w:rPr>
                <w:rtl w:val="0"/>
              </w:rPr>
              <w:t xml:space="preserve">A backup taken immediately before the run is the only complete restore path.</w:t>
            </w:r>
          </w:p>
          <w:p w:rsidR="00000000" w:rsidDel="00000000" w:rsidP="00000000" w:rsidRDefault="00000000" w:rsidRPr="00000000" w14:paraId="00000142">
            <w:pPr>
              <w:pageBreakBefore w:val="0"/>
              <w:spacing w:line="276" w:lineRule="auto"/>
              <w:rPr/>
            </w:pPr>
          </w:p>
          <w:p w:rsidR="00000000" w:rsidDel="00000000" w:rsidP="00000000" w:rsidRDefault="00000000" w:rsidRPr="00000000" w14:paraId="00000142">
            <w:pPr>
              <w:pageBreakBefore w:val="0"/>
              <w:spacing w:line="276" w:lineRule="auto"/>
              <w:rPr/>
            </w:pPr>
          </w:p>
        </w:tc>
      </w:tr>
    </w:tbl>
    <w:p w:rsidR="00000000" w:rsidDel="00000000" w:rsidP="00000000" w:rsidRDefault="00000000" w:rsidRPr="00000000" w14:paraId="00000147">
      <w:pPr>
        <w:pStyle w:val="Heading1"/>
        <w:pageBreakBefore w:val="0"/>
        <w:spacing w:line="276" w:lineRule="auto"/>
        <w:rPr/>
      </w:pPr>
      <w:bookmarkStart w:colFirst="0" w:colLast="0" w:name="_6yslbaw7gsr7" w:id="15"/>
      <w:bookmarkEnd w:id="15"/>
      <w:r w:rsidDel="00000000" w:rsidR="00000000" w:rsidRPr="00000000">
        <w:rPr>
          <w:rtl w:val="0"/>
        </w:rPr>
      </w:r>
    </w:p>
    <w:p>
      <w:pPr>
        <w:pStyle w:val="Heading1"/>
        <w:pageBreakBefore w:val="0"/>
        <w:spacing w:line="276" w:lineRule="auto"/>
        <w:rPr/>
      </w:pPr>
      <w:r>
        <w:rPr>
          <w:rtl w:val="0"/>
        </w:rPr>
        <w:t xml:space="preserve"/>
      </w:r>
    </w:p>
    <w:p>
      <w:pPr>
        <w:pStyle w:val="Heading1"/>
        <w:pageBreakBefore w:val="0"/>
        <w:spacing w:line="276" w:lineRule="auto"/>
        <w:rPr/>
      </w:pPr>
      <w:bookmarkStart w:colFirst="0" w:colLast="0" w:name="_ldgcrm_sec30" w:id="900"/>
      <w:bookmarkEnd w:id="900"/>
      <w:r>
        <w:rPr>
          <w:rtl w:val="0"/>
        </w:rPr>
        <w:t xml:space="preserve">3.0 - DATA MIGRATION PROCEDURE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 w:id="901"/>
            <w:bookmarkEnd w:id="901"/>
            <w:r>
              <w:rPr>
                <w:rtl w:val="0"/>
              </w:rPr>
              <w:t xml:space="preserve">3.1 SCOPE, AND WHAT THE MIGRATION DOES</w:t>
            </w:r>
          </w:p>
        </w:tc>
      </w:tr>
    </w:tbl>
    <w:p>
      <w:pPr>
        <w:pageBreakBefore w:val="0"/>
        <w:spacing w:line="276" w:lineRule="auto"/>
        <w:rPr/>
      </w:pPr>
    </w:p>
    <w:p>
      <w:pPr>
        <w:pageBreakBefore w:val="0"/>
        <w:spacing w:line="276" w:lineRule="auto"/>
        <w:rPr/>
      </w:pPr>
      <w:r>
        <w:rPr>
          <w:b w:val="1"/>
          <w:bCs w:val="1"/>
        </w:rPr>
        <w:t xml:space="preserve">This section is the complete procedure for conducting the data load, and is self-contained.</w:t>
      </w:r>
      <w:r>
        <w:rPr/>
        <w:t xml:space="preserve"> No other document is required to run it. It covers the machine prerequisites, authentication, the Airtable pull, the readiness check, the dry run, the load itself, how to read the result, the verification queries, and the errors this pipeline actually produces. Rolling a load back is section 2.1 of this document.</w:t>
      </w:r>
    </w:p>
    <w:p>
      <w:pPr>
        <w:pageBreakBefore w:val="0"/>
        <w:spacing w:line="276" w:lineRule="auto"/>
        <w:rPr/>
      </w:pPr>
      <w:r>
        <w:rPr/>
        <w:t xml:space="preserve">The migration is a set of Windows PowerShell scripts run by a named GSA IT Operations engineer from their own workstation, signed in as themselves. It is not a service, a scheduled job or an integration: there is no server, no service account and no recurring run. It reads Airtable over HTTPS and writes to Salesforce through the Salesforce CLI, and after the migration is complete the Airtable connection is never used again.</w:t>
      </w:r>
    </w:p>
    <w:p>
      <w:pPr>
        <w:pageBreakBefore w:val="0"/>
        <w:spacing w:line="276" w:lineRule="auto"/>
        <w:rPr/>
      </w:pPr>
      <w:r>
        <w:rPr/>
        <w:t xml:space="preserve">The scripts arrive as </w:t>
      </w:r>
      <w:r>
        <w:rPr>
          <w:b w:val="1"/>
          <w:bCs w:val="1"/>
        </w:rPr>
        <w:t xml:space="preserve">one self-contained folder</w:t>
      </w:r>
      <w:r>
        <w:rPr/>
        <w:t xml:space="preserve"> which lands as </w:t>
      </w:r>
      <w:r>
        <w:rPr>
          <w:rFonts w:ascii="Courier New" w:hAnsi="Courier New" w:cs="Courier New"/>
          <w:sz w:val="17"/>
          <w:szCs w:val="17"/>
        </w:rPr>
        <w:t xml:space="preserve">/scripts</w:t>
      </w:r>
      <w:r>
        <w:rPr/>
        <w:t xml:space="preserve"> in the GSA IT Operations repository. </w:t>
      </w:r>
      <w:r>
        <w:rPr>
          <w:b w:val="1"/>
          <w:bCs w:val="1"/>
        </w:rPr>
        <w:t xml:space="preserve">Every path and every command in this section is relative to that folder</w:t>
      </w:r>
      <w:r>
        <w:rPr/>
        <w:t xml:space="preserve">, and nothing in it resolves outside itself, so it runs correctly wherever the folder is placed. Open PowerShell in that folder and stay there.</w:t>
      </w:r>
    </w:p>
    <w:p>
      <w:pPr>
        <w:pageBreakBefore w:val="0"/>
        <w:spacing w:line="276" w:lineRule="auto"/>
        <w:rPr/>
      </w:pPr>
      <w:r>
        <w:rPr/>
        <w:t xml:space="preserve">The folder also carries its own operator notes under </w:t>
      </w:r>
      <w:r>
        <w:rPr>
          <w:rFonts w:ascii="Courier New" w:hAnsi="Courier New" w:cs="Courier New"/>
          <w:sz w:val="17"/>
          <w:szCs w:val="17"/>
        </w:rPr>
        <w:t xml:space="preserve">docs/</w:t>
      </w:r>
      <w:r>
        <w:rPr/>
        <w:t xml:space="preserve">. Those are a convenience copy for the person at the keyboard. </w:t>
      </w:r>
      <w:r>
        <w:rPr>
          <w:b w:val="1"/>
          <w:bCs w:val="1"/>
        </w:rPr>
        <w:t xml:space="preserve">This section is the authoritative procedure</w:t>
      </w:r>
      <w:r>
        <w:rPr/>
        <w:t xml:space="preserve"> and is complete without them.</w:t>
      </w:r>
    </w:p>
    <w:p>
      <w:pPr>
        <w:pageBreakBefore w:val="0"/>
        <w:spacing w:line="276" w:lineRule="auto"/>
        <w:rPr/>
      </w:pPr>
      <w:r>
        <w:rPr>
          <w:b w:val="1"/>
          <w:bCs w:val="1"/>
        </w:rPr>
        <w:t xml:space="preserve">THE THREE STAGES, AND THE ONE THAT WRITES</w:t>
      </w:r>
    </w:p>
    <w:p>
      <w:pPr>
        <w:pageBreakBefore w:val="0"/>
        <w:spacing w:line="276" w:lineRule="auto"/>
        <w:rPr/>
      </w:pPr>
      <w:r>
        <w:rPr/>
        <w:t xml:space="preserve">The pipeline runs in three deliberately separate stages. </w:t>
      </w:r>
      <w:r>
        <w:rPr>
          <w:b w:val="1"/>
          <w:bCs w:val="1"/>
        </w:rPr>
        <w:t xml:space="preserve">Nothing writes to Salesforce except the load stage.</w:t>
      </w:r>
      <w:r>
        <w:rPr/>
        <w:t xml:space="preserve"> Every transform is read-only against the org: it queries to find out what already exists, then writes a CSV to disk. So what would be written can always be inspected, as a plain file, before anything is.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800"/>
        <w:gridCol w:w="3400"/>
        <w:gridCol w:w="3900"/>
        <w:gridCol w:w="3860"/>
      </w:tblGrid>
      <w:tr>
        <w:trPr>
          <w:cantSplit w:val="0"/>
          <w:tblHeader w:val="1"/>
        </w:trPr>
        <w:tc>
          <w:tcPr>
            <w:tcW w:w="1800" w:type="dxa"/>
            <w:shd w:val="clear" w:color="auto" w:fill="4f81bd"/>
            <w:tcMar>
              <w:left w:w="115.0" w:type="dxa"/>
              <w:right w:w="115.0" w:type="dxa"/>
            </w:tcMar>
            <w:vAlign w:val="top"/>
          </w:tcPr>
          <w:p>
            <w:pPr>
              <w:pageBreakBefore w:val="0"/>
              <w:spacing w:line="276" w:lineRule="auto"/>
              <w:rPr/>
            </w:pPr>
            <w:r>
              <w:rPr>
                <w:b w:val="1"/>
                <w:bCs w:val="1"/>
                <w:color w:val="ffffff"/>
              </w:rPr>
              <w:t xml:space="preserve">Stage</w:t>
            </w:r>
          </w:p>
        </w:tc>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What runs</w:t>
            </w:r>
          </w:p>
        </w:tc>
        <w:tc>
          <w:tcPr>
            <w:tcW w:w="3900" w:type="dxa"/>
            <w:shd w:val="clear" w:color="auto" w:fill="4f81bd"/>
            <w:tcMar>
              <w:left w:w="115.0" w:type="dxa"/>
              <w:right w:w="115.0" w:type="dxa"/>
            </w:tcMar>
            <w:vAlign w:val="top"/>
          </w:tcPr>
          <w:p>
            <w:pPr>
              <w:pageBreakBefore w:val="0"/>
              <w:spacing w:line="276" w:lineRule="auto"/>
              <w:rPr/>
            </w:pPr>
            <w:r>
              <w:rPr>
                <w:b w:val="1"/>
                <w:bCs w:val="1"/>
                <w:color w:val="ffffff"/>
              </w:rPr>
              <w:t xml:space="preserve">Reads</w:t>
            </w:r>
          </w:p>
        </w:tc>
        <w:tc>
          <w:tcPr>
            <w:tcW w:w="3860" w:type="dxa"/>
            <w:shd w:val="clear" w:color="auto" w:fill="4f81bd"/>
            <w:tcMar>
              <w:left w:w="115.0" w:type="dxa"/>
              <w:right w:w="115.0" w:type="dxa"/>
            </w:tcMar>
            <w:vAlign w:val="top"/>
          </w:tcPr>
          <w:p>
            <w:pPr>
              <w:pageBreakBefore w:val="0"/>
              <w:spacing w:line="276" w:lineRule="auto"/>
              <w:rPr/>
            </w:pPr>
            <w:r>
              <w:rPr>
                <w:b w:val="1"/>
                <w:bCs w:val="1"/>
                <w:color w:val="ffffff"/>
              </w:rPr>
              <w:t xml:space="preserve">Writes</w:t>
            </w:r>
          </w:p>
        </w:tc>
      </w:tr>
      <w:tr>
        <w:trPr>
          <w:cantSplit w:val="0"/>
          <w:tblHeader w:val="0"/>
        </w:trPr>
        <w:tc>
          <w:tcPr>
            <w:tcW w:w="1800" w:type="dxa"/>
            <w:tcMar>
              <w:left w:w="115.0" w:type="dxa"/>
              <w:right w:w="115.0" w:type="dxa"/>
            </w:tcMar>
            <w:vAlign w:val="top"/>
          </w:tcPr>
          <w:p>
            <w:pPr>
              <w:pageBreakBefore w:val="0"/>
              <w:spacing w:line="276" w:lineRule="auto"/>
              <w:rPr/>
            </w:pPr>
            <w:r>
              <w:rPr/>
              <w:t xml:space="preserve">PULL</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Get-AirtableExport.ps1</w:t>
            </w:r>
          </w:p>
        </w:tc>
        <w:tc>
          <w:tcPr>
            <w:tcW w:w="3900" w:type="dxa"/>
            <w:tcMar>
              <w:left w:w="115.0" w:type="dxa"/>
              <w:right w:w="115.0" w:type="dxa"/>
            </w:tcMar>
            <w:vAlign w:val="top"/>
          </w:tcPr>
          <w:p>
            <w:pPr>
              <w:pageBreakBefore w:val="0"/>
              <w:spacing w:line="276" w:lineRule="auto"/>
              <w:rPr/>
            </w:pPr>
            <w:r>
              <w:rPr/>
              <w:t xml:space="preserve">The Airtable REST API</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data/airtable-exports/&lt;Table&gt;.json</w:t>
            </w:r>
          </w:p>
        </w:tc>
      </w:tr>
      <w:tr>
        <w:trPr>
          <w:cantSplit w:val="0"/>
          <w:tblHeader w:val="0"/>
        </w:trPr>
        <w:tc>
          <w:tcPr>
            <w:tcW w:w="1800" w:type="dxa"/>
            <w:tcMar>
              <w:left w:w="115.0" w:type="dxa"/>
              <w:right w:w="115.0" w:type="dxa"/>
            </w:tcMar>
            <w:vAlign w:val="top"/>
          </w:tcPr>
          <w:p>
            <w:pPr>
              <w:pageBreakBefore w:val="0"/>
              <w:spacing w:line="276" w:lineRule="auto"/>
              <w:rPr/>
            </w:pPr>
            <w:r>
              <w:rPr/>
              <w:t xml:space="preserve">TRANSFORM</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Build-*.ps1</w:t>
            </w:r>
            <w:r>
              <w:rPr/>
              <w:t xml:space="preserve">, one per object</w:t>
            </w:r>
          </w:p>
        </w:tc>
        <w:tc>
          <w:tcPr>
            <w:tcW w:w="3900" w:type="dxa"/>
            <w:tcMar>
              <w:left w:w="115.0" w:type="dxa"/>
              <w:right w:w="115.0" w:type="dxa"/>
            </w:tcMar>
            <w:vAlign w:val="top"/>
          </w:tcPr>
          <w:p>
            <w:pPr>
              <w:pageBreakBefore w:val="0"/>
              <w:spacing w:line="276" w:lineRule="auto"/>
              <w:rPr/>
            </w:pPr>
            <w:r>
              <w:rPr/>
              <w:t xml:space="preserve">The Airtable JSON, plus read-only queries against the target org</w:t>
            </w:r>
          </w:p>
        </w:tc>
        <w:tc>
          <w:tcPr>
            <w:tcW w:w="38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data/salesforce-loads/&lt;Object&gt;-upsert.csv</w:t>
            </w:r>
          </w:p>
        </w:tc>
      </w:tr>
      <w:tr>
        <w:trPr>
          <w:cantSplit w:val="0"/>
          <w:tblHeader w:val="0"/>
        </w:trPr>
        <w:tc>
          <w:tcPr>
            <w:tcW w:w="1800" w:type="dxa"/>
            <w:tcMar>
              <w:left w:w="115.0" w:type="dxa"/>
              <w:right w:w="115.0" w:type="dxa"/>
            </w:tcMar>
            <w:vAlign w:val="top"/>
          </w:tcPr>
          <w:p>
            <w:pPr>
              <w:pageBreakBefore w:val="0"/>
              <w:spacing w:line="276" w:lineRule="auto"/>
              <w:rPr/>
            </w:pPr>
            <w:r>
              <w:rPr/>
              <w:t xml:space="preserve">LOAD</w:t>
            </w:r>
          </w:p>
        </w:tc>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and </w:t>
            </w:r>
            <w:r>
              <w:rPr>
                <w:rFonts w:ascii="Courier New" w:hAnsi="Courier New" w:cs="Courier New"/>
                <w:sz w:val="17"/>
                <w:szCs w:val="17"/>
              </w:rPr>
              <w:t xml:space="preserve">Invoke-NotesLoad.ps1</w:t>
            </w:r>
          </w:p>
        </w:tc>
        <w:tc>
          <w:tcPr>
            <w:tcW w:w="3900" w:type="dxa"/>
            <w:tcMar>
              <w:left w:w="115.0" w:type="dxa"/>
              <w:right w:w="115.0" w:type="dxa"/>
            </w:tcMar>
            <w:vAlign w:val="top"/>
          </w:tcPr>
          <w:p>
            <w:pPr>
              <w:pageBreakBefore w:val="0"/>
              <w:spacing w:line="276" w:lineRule="auto"/>
              <w:rPr/>
            </w:pPr>
            <w:r>
              <w:rPr/>
              <w:t xml:space="preserve">The load CSVs</w:t>
            </w:r>
          </w:p>
        </w:tc>
        <w:tc>
          <w:tcPr>
            <w:tcW w:w="3860" w:type="dxa"/>
            <w:tcMar>
              <w:left w:w="115.0" w:type="dxa"/>
              <w:right w:w="115.0" w:type="dxa"/>
            </w:tcMar>
            <w:vAlign w:val="top"/>
          </w:tcPr>
          <w:p>
            <w:pPr>
              <w:pageBreakBefore w:val="0"/>
              <w:spacing w:line="276" w:lineRule="auto"/>
              <w:rPr/>
            </w:pPr>
            <w:r>
              <w:rPr>
                <w:b w:val="1"/>
                <w:bCs w:val="1"/>
              </w:rPr>
              <w:t xml:space="preserve">The Salesforce org. This is the only stage that writes.</w:t>
            </w:r>
          </w:p>
        </w:tc>
      </w:tr>
    </w:tbl>
    <w:p>
      <w:pPr>
        <w:pageBreakBefore w:val="0"/>
        <w:spacing w:line="276" w:lineRule="auto"/>
        <w:rPr/>
      </w:pPr>
    </w:p>
    <w:p>
      <w:pPr>
        <w:pageBreakBefore w:val="0"/>
        <w:spacing w:line="276" w:lineRule="auto"/>
        <w:rPr/>
      </w:pPr>
      <w:r>
        <w:rPr>
          <w:b w:val="1"/>
          <w:bCs w:val="1"/>
        </w:rPr>
        <w:t xml:space="preserve">WHY THE LOAD IS RE-RUNNABLE</w:t>
      </w:r>
    </w:p>
    <w:p>
      <w:pPr>
        <w:pageBreakBefore w:val="0"/>
        <w:spacing w:line="276" w:lineRule="auto"/>
        <w:rPr/>
      </w:pPr>
      <w:r>
        <w:rPr/>
        <w:t xml:space="preserve">Every migrated record carries </w:t>
      </w:r>
      <w:r>
        <w:rPr>
          <w:rFonts w:ascii="Courier New" w:hAnsi="Courier New" w:cs="Courier New"/>
          <w:sz w:val="17"/>
          <w:szCs w:val="17"/>
        </w:rPr>
        <w:t xml:space="preserve">LDGCRM_External_ID__c</w:t>
      </w:r>
      <w:r>
        <w:rPr/>
        <w:t xml:space="preserve">, holding its Airtable record ID. Loads are </w:t>
      </w:r>
      <w:r>
        <w:rPr>
          <w:b w:val="1"/>
          <w:bCs w:val="1"/>
        </w:rPr>
        <w:t xml:space="preserve">upserts keyed on that field</w:t>
      </w:r>
      <w:r>
        <w:rPr/>
        <w:t xml:space="preserve">, so running a load twice updates rather than duplicates, and a child record references its parent by the parent's Airtable ID rather than by a Salesforce Id the transform would have to resolve first. A load that goes wrong is normally fixed by fixing the cause and running it again.</w:t>
      </w:r>
    </w:p>
    <w:p>
      <w:pPr>
        <w:pageBreakBefore w:val="0"/>
        <w:spacing w:line="276" w:lineRule="auto"/>
        <w:rPr/>
      </w:pPr>
      <w:r>
        <w:rPr/>
        <w:t xml:space="preserve">Three objects depart from that deliberately: </w:t>
      </w:r>
      <w:r>
        <w:rPr>
          <w:b w:val="1"/>
          <w:bCs w:val="1"/>
        </w:rPr>
        <w:t xml:space="preserve">Market Segment</w:t>
      </w:r>
      <w:r>
        <w:rPr/>
        <w:t xml:space="preserve"> keys on the segment name rather than a record ID; the </w:t>
      </w:r>
      <w:r>
        <w:rPr>
          <w:b w:val="1"/>
          <w:bCs w:val="1"/>
        </w:rPr>
        <w:t xml:space="preserve">Application Contact</w:t>
      </w:r>
      <w:r>
        <w:rPr/>
        <w:t xml:space="preserve"> junction uses a composite </w:t>
      </w:r>
      <w:r>
        <w:rPr>
          <w:rFonts w:ascii="Courier New" w:hAnsi="Courier New" w:cs="Courier New"/>
          <w:sz w:val="17"/>
          <w:szCs w:val="17"/>
        </w:rPr>
        <w:t xml:space="preserve">&lt;contact&gt;|&lt;application&gt;</w:t>
      </w:r>
      <w:r>
        <w:rPr/>
        <w:t xml:space="preserve"> key; and </w:t>
      </w:r>
      <w:r>
        <w:rPr>
          <w:b w:val="1"/>
          <w:bCs w:val="1"/>
        </w:rPr>
        <w:t xml:space="preserve">Opportunity Contact Role</w:t>
      </w:r>
      <w:r>
        <w:rPr/>
        <w:t xml:space="preserve"> cannot carry an External ID at all - Salesforce forbids the field on that object - so it is loaded by insert plus read-then-diff.</w:t>
      </w:r>
    </w:p>
    <w:p>
      <w:pPr>
        <w:pageBreakBefore w:val="0"/>
        <w:spacing w:line="276" w:lineRule="auto"/>
        <w:rPr/>
      </w:pPr>
      <w:r>
        <w:rPr>
          <w:b w:val="1"/>
          <w:bCs w:val="1"/>
        </w:rPr>
        <w:t xml:space="preserve">ACCOUNTS ARE RECONCILED, NOT CREATED</w:t>
      </w:r>
    </w:p>
    <w:p>
      <w:pPr>
        <w:pageBreakBefore w:val="0"/>
        <w:spacing w:line="276" w:lineRule="auto"/>
        <w:rPr/>
      </w:pPr>
      <w:r>
        <w:rPr/>
        <w:t xml:space="preserve">The single most misread thing about this migration. Agency Accounts pre-date the project by years, so the pipeline </w:t>
      </w:r>
      <w:r>
        <w:rPr>
          <w:b w:val="1"/>
          <w:bCs w:val="1"/>
        </w:rPr>
        <w:t xml:space="preserve">matches Airtable rows onto Accounts that already exist</w:t>
      </w:r>
      <w:r>
        <w:rPr/>
        <w:t xml:space="preserve"> - by external ID first, then by exact name - and creates only the few that genuinely have nowhere to land. Anything ambiguous is written to a review file for a person to decide, never guessed. The consequence for verification is that the Airtable Account count and the Salesforce Account count are </w:t>
      </w:r>
      <w:r>
        <w:rPr>
          <w:b w:val="1"/>
          <w:bCs w:val="1"/>
        </w:rPr>
        <w:t xml:space="preserve">not</w:t>
      </w:r>
      <w:r>
        <w:rPr/>
        <w:t xml:space="preserve"> expected to match.</w:t>
      </w:r>
    </w:p>
    <w:p>
      <w:pPr>
        <w:pageBreakBefore w:val="0"/>
        <w:spacing w:line="276" w:lineRule="auto"/>
        <w:rPr/>
      </w:pPr>
      <w:r>
        <w:rPr>
          <w:b w:val="1"/>
          <w:bCs w:val="1"/>
        </w:rPr>
        <w:t xml:space="preserve">VOLUMES, FROM THE MOST RECENT FULL REHEARSAL</w:t>
      </w:r>
    </w:p>
    <w:p>
      <w:pPr>
        <w:pageBreakBefore w:val="0"/>
        <w:spacing w:line="276" w:lineRule="auto"/>
        <w:rPr/>
      </w:pPr>
      <w:r>
        <w:rPr/>
        <w:t xml:space="preserve">QA sandbox, 16 August 2026: 9,221 records submitted, 9,221 loaded, zero failures, 72 rows withheld by the transforms, twenty minutes end to end. </w:t>
      </w:r>
      <w:r>
        <w:rPr>
          <w:b w:val="1"/>
          <w:bCs w:val="1"/>
        </w:rPr>
        <w:t xml:space="preserve">Production figures will differ and should be expected to</w:t>
      </w:r>
      <w:r>
        <w:rPr/>
        <w:t xml:space="preserve"> - the Airtable base is re-pulled immediately before each load, so counts move as the team's own data moves.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2800"/>
        <w:gridCol w:w="2800"/>
        <w:gridCol w:w="27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Submitted</w:t>
            </w:r>
          </w:p>
        </w:tc>
        <w:tc>
          <w:tcPr>
            <w:tcW w:w="2800" w:type="dxa"/>
            <w:shd w:val="clear" w:color="auto" w:fill="4f81bd"/>
            <w:tcMar>
              <w:left w:w="115.0" w:type="dxa"/>
              <w:right w:w="115.0" w:type="dxa"/>
            </w:tcMar>
            <w:vAlign w:val="top"/>
          </w:tcPr>
          <w:p>
            <w:pPr>
              <w:pageBreakBefore w:val="0"/>
              <w:spacing w:line="276" w:lineRule="auto"/>
              <w:rPr/>
            </w:pPr>
            <w:r>
              <w:rPr>
                <w:b w:val="1"/>
                <w:bCs w:val="1"/>
                <w:color w:val="ffffff"/>
              </w:rPr>
              <w:t xml:space="preserve">Loaded</w:t>
            </w:r>
          </w:p>
        </w:tc>
        <w:tc>
          <w:tcPr>
            <w:tcW w:w="2760" w:type="dxa"/>
            <w:shd w:val="clear" w:color="auto" w:fill="4f81bd"/>
            <w:tcMar>
              <w:left w:w="115.0" w:type="dxa"/>
              <w:right w:w="115.0" w:type="dxa"/>
            </w:tcMar>
            <w:vAlign w:val="top"/>
          </w:tcPr>
          <w:p>
            <w:pPr>
              <w:pageBreakBefore w:val="0"/>
              <w:spacing w:line="276" w:lineRule="auto"/>
              <w:rPr/>
            </w:pPr>
            <w:r>
              <w:rPr>
                <w:b w:val="1"/>
                <w:bCs w:val="1"/>
                <w:color w:val="ffffff"/>
              </w:rPr>
              <w:t xml:space="preserve">Withheld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2800" w:type="dxa"/>
            <w:tcMar>
              <w:left w:w="115.0" w:type="dxa"/>
              <w:right w:w="115.0" w:type="dxa"/>
            </w:tcMar>
            <w:vAlign w:val="top"/>
          </w:tcPr>
          <w:p>
            <w:pPr>
              <w:pageBreakBefore w:val="0"/>
              <w:spacing w:line="276" w:lineRule="auto"/>
              <w:rPr/>
            </w:pPr>
            <w:r>
              <w:rPr/>
              <w:t xml:space="preserve">5</w:t>
            </w:r>
          </w:p>
        </w:tc>
        <w:tc>
          <w:tcPr>
            <w:tcW w:w="2800" w:type="dxa"/>
            <w:tcMar>
              <w:left w:w="115.0" w:type="dxa"/>
              <w:right w:w="115.0" w:type="dxa"/>
            </w:tcMar>
            <w:vAlign w:val="top"/>
          </w:tcPr>
          <w:p>
            <w:pPr>
              <w:pageBreakBefore w:val="0"/>
              <w:spacing w:line="276" w:lineRule="auto"/>
              <w:rPr/>
            </w:pPr>
            <w:r>
              <w:rPr/>
              <w:t xml:space="preserve">5</w:t>
            </w:r>
          </w:p>
        </w:tc>
        <w:tc>
          <w:tcPr>
            <w:tcW w:w="2760" w:type="dxa"/>
            <w:tcMar>
              <w:left w:w="115.0" w:type="dxa"/>
              <w:right w:w="115.0" w:type="dxa"/>
            </w:tcMar>
            <w:vAlign w:val="top"/>
          </w:tcPr>
          <w:p>
            <w:pPr>
              <w:pageBreakBefore w:val="0"/>
              <w:spacing w:line="276" w:lineRule="auto"/>
              <w:rPr/>
            </w:pPr>
            <w:r>
              <w:rPr/>
              <w:t xml:space="preserve">2</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2800" w:type="dxa"/>
            <w:tcMar>
              <w:left w:w="115.0" w:type="dxa"/>
              <w:right w:w="115.0" w:type="dxa"/>
            </w:tcMar>
            <w:vAlign w:val="top"/>
          </w:tcPr>
          <w:p>
            <w:pPr>
              <w:pageBreakBefore w:val="0"/>
              <w:spacing w:line="276" w:lineRule="auto"/>
              <w:rPr/>
            </w:pPr>
            <w:r>
              <w:rPr/>
              <w:t xml:space="preserve">37</w:t>
            </w:r>
          </w:p>
        </w:tc>
        <w:tc>
          <w:tcPr>
            <w:tcW w:w="2800" w:type="dxa"/>
            <w:tcMar>
              <w:left w:w="115.0" w:type="dxa"/>
              <w:right w:w="115.0" w:type="dxa"/>
            </w:tcMar>
            <w:vAlign w:val="top"/>
          </w:tcPr>
          <w:p>
            <w:pPr>
              <w:pageBreakBefore w:val="0"/>
              <w:spacing w:line="276" w:lineRule="auto"/>
              <w:rPr/>
            </w:pPr>
            <w:r>
              <w:rPr/>
              <w:t xml:space="preserve">37</w:t>
            </w:r>
          </w:p>
        </w:tc>
        <w:tc>
          <w:tcPr>
            <w:tcW w:w="2760" w:type="dxa"/>
            <w:tcMar>
              <w:left w:w="115.0" w:type="dxa"/>
              <w:right w:w="115.0" w:type="dxa"/>
            </w:tcMar>
            <w:vAlign w:val="top"/>
          </w:tcPr>
          <w:p>
            <w:pPr>
              <w:pageBreakBefore w:val="0"/>
              <w:spacing w:line="276" w:lineRule="auto"/>
              <w:rPr/>
            </w:pPr>
            <w:r>
              <w:rPr/>
              <w:t xml:space="preserve">1</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(created)</w:t>
            </w:r>
          </w:p>
        </w:tc>
        <w:tc>
          <w:tcPr>
            <w:tcW w:w="2800" w:type="dxa"/>
            <w:tcMar>
              <w:left w:w="115.0" w:type="dxa"/>
              <w:right w:w="115.0" w:type="dxa"/>
            </w:tcMar>
            <w:vAlign w:val="top"/>
          </w:tcPr>
          <w:p>
            <w:pPr>
              <w:pageBreakBefore w:val="0"/>
              <w:spacing w:line="276" w:lineRule="auto"/>
              <w:rPr/>
            </w:pPr>
            <w:r>
              <w:rPr/>
              <w:t xml:space="preserve">9</w:t>
            </w:r>
          </w:p>
        </w:tc>
        <w:tc>
          <w:tcPr>
            <w:tcW w:w="2800" w:type="dxa"/>
            <w:tcMar>
              <w:left w:w="115.0" w:type="dxa"/>
              <w:right w:w="115.0" w:type="dxa"/>
            </w:tcMar>
            <w:vAlign w:val="top"/>
          </w:tcPr>
          <w:p>
            <w:pPr>
              <w:pageBreakBefore w:val="0"/>
              <w:spacing w:line="276" w:lineRule="auto"/>
              <w:rPr/>
            </w:pPr>
            <w:r>
              <w:rPr/>
              <w:t xml:space="preserve">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Account (reconciled)</w:t>
            </w:r>
          </w:p>
        </w:tc>
        <w:tc>
          <w:tcPr>
            <w:tcW w:w="2800" w:type="dxa"/>
            <w:tcMar>
              <w:left w:w="115.0" w:type="dxa"/>
              <w:right w:w="115.0" w:type="dxa"/>
            </w:tcMar>
            <w:vAlign w:val="top"/>
          </w:tcPr>
          <w:p>
            <w:pPr>
              <w:pageBreakBefore w:val="0"/>
              <w:spacing w:line="276" w:lineRule="auto"/>
              <w:rPr/>
            </w:pPr>
            <w:r>
              <w:rPr/>
              <w:t xml:space="preserve">691</w:t>
            </w:r>
          </w:p>
        </w:tc>
        <w:tc>
          <w:tcPr>
            <w:tcW w:w="2800" w:type="dxa"/>
            <w:tcMar>
              <w:left w:w="115.0" w:type="dxa"/>
              <w:right w:w="115.0" w:type="dxa"/>
            </w:tcMar>
            <w:vAlign w:val="top"/>
          </w:tcPr>
          <w:p>
            <w:pPr>
              <w:pageBreakBefore w:val="0"/>
              <w:spacing w:line="276" w:lineRule="auto"/>
              <w:rPr/>
            </w:pPr>
            <w:r>
              <w:rPr/>
              <w:t xml:space="preserve">691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2800" w:type="dxa"/>
            <w:tcMar>
              <w:left w:w="115.0" w:type="dxa"/>
              <w:right w:w="115.0" w:type="dxa"/>
            </w:tcMar>
            <w:vAlign w:val="top"/>
          </w:tcPr>
          <w:p>
            <w:pPr>
              <w:pageBreakBefore w:val="0"/>
              <w:spacing w:line="276" w:lineRule="auto"/>
              <w:rPr/>
            </w:pPr>
            <w:r>
              <w:rPr/>
              <w:t xml:space="preserve">99</w:t>
            </w:r>
          </w:p>
        </w:tc>
        <w:tc>
          <w:tcPr>
            <w:tcW w:w="2800" w:type="dxa"/>
            <w:tcMar>
              <w:left w:w="115.0" w:type="dxa"/>
              <w:right w:w="115.0" w:type="dxa"/>
            </w:tcMar>
            <w:vAlign w:val="top"/>
          </w:tcPr>
          <w:p>
            <w:pPr>
              <w:pageBreakBefore w:val="0"/>
              <w:spacing w:line="276" w:lineRule="auto"/>
              <w:rPr/>
            </w:pPr>
            <w:r>
              <w:rPr/>
              <w:t xml:space="preserve">99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2800" w:type="dxa"/>
            <w:tcMar>
              <w:left w:w="115.0" w:type="dxa"/>
              <w:right w:w="115.0" w:type="dxa"/>
            </w:tcMar>
            <w:vAlign w:val="top"/>
          </w:tcPr>
          <w:p>
            <w:pPr>
              <w:pageBreakBefore w:val="0"/>
              <w:spacing w:line="276" w:lineRule="auto"/>
              <w:rPr/>
            </w:pPr>
            <w:r>
              <w:rPr/>
              <w:t xml:space="preserve">1,918</w:t>
            </w:r>
          </w:p>
        </w:tc>
        <w:tc>
          <w:tcPr>
            <w:tcW w:w="2800" w:type="dxa"/>
            <w:tcMar>
              <w:left w:w="115.0" w:type="dxa"/>
              <w:right w:w="115.0" w:type="dxa"/>
            </w:tcMar>
            <w:vAlign w:val="top"/>
          </w:tcPr>
          <w:p>
            <w:pPr>
              <w:pageBreakBefore w:val="0"/>
              <w:spacing w:line="276" w:lineRule="auto"/>
              <w:rPr/>
            </w:pPr>
            <w:r>
              <w:rPr/>
              <w:t xml:space="preserve">1,918</w:t>
            </w:r>
          </w:p>
        </w:tc>
        <w:tc>
          <w:tcPr>
            <w:tcW w:w="2760" w:type="dxa"/>
            <w:tcMar>
              <w:left w:w="115.0" w:type="dxa"/>
              <w:right w:w="115.0" w:type="dxa"/>
            </w:tcMar>
            <w:vAlign w:val="top"/>
          </w:tcPr>
          <w:p>
            <w:pPr>
              <w:pageBreakBefore w:val="0"/>
              <w:spacing w:line="276" w:lineRule="auto"/>
              <w:rPr/>
            </w:pPr>
            <w:r>
              <w:rPr/>
              <w:t xml:space="preserve">33</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2800" w:type="dxa"/>
            <w:tcMar>
              <w:left w:w="115.0" w:type="dxa"/>
              <w:right w:w="115.0" w:type="dxa"/>
            </w:tcMar>
            <w:vAlign w:val="top"/>
          </w:tcPr>
          <w:p>
            <w:pPr>
              <w:pageBreakBefore w:val="0"/>
              <w:spacing w:line="276" w:lineRule="auto"/>
              <w:rPr/>
            </w:pPr>
            <w:r>
              <w:rPr/>
              <w:t xml:space="preserve">904</w:t>
            </w:r>
          </w:p>
        </w:tc>
        <w:tc>
          <w:tcPr>
            <w:tcW w:w="2800" w:type="dxa"/>
            <w:tcMar>
              <w:left w:w="115.0" w:type="dxa"/>
              <w:right w:w="115.0" w:type="dxa"/>
            </w:tcMar>
            <w:vAlign w:val="top"/>
          </w:tcPr>
          <w:p>
            <w:pPr>
              <w:pageBreakBefore w:val="0"/>
              <w:spacing w:line="276" w:lineRule="auto"/>
              <w:rPr/>
            </w:pPr>
            <w:r>
              <w:rPr/>
              <w:t xml:space="preserve">904</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2800" w:type="dxa"/>
            <w:tcMar>
              <w:left w:w="115.0" w:type="dxa"/>
              <w:right w:w="115.0" w:type="dxa"/>
            </w:tcMar>
            <w:vAlign w:val="top"/>
          </w:tcPr>
          <w:p>
            <w:pPr>
              <w:pageBreakBefore w:val="0"/>
              <w:spacing w:line="276" w:lineRule="auto"/>
              <w:rPr/>
            </w:pPr>
            <w:r>
              <w:rPr/>
              <w:t xml:space="preserve">1,052</w:t>
            </w:r>
          </w:p>
        </w:tc>
        <w:tc>
          <w:tcPr>
            <w:tcW w:w="2800" w:type="dxa"/>
            <w:tcMar>
              <w:left w:w="115.0" w:type="dxa"/>
              <w:right w:w="115.0" w:type="dxa"/>
            </w:tcMar>
            <w:vAlign w:val="top"/>
          </w:tcPr>
          <w:p>
            <w:pPr>
              <w:pageBreakBefore w:val="0"/>
              <w:spacing w:line="276" w:lineRule="auto"/>
              <w:rPr/>
            </w:pPr>
            <w:r>
              <w:rPr/>
              <w:t xml:space="preserve">1,052</w:t>
            </w:r>
          </w:p>
        </w:tc>
        <w:tc>
          <w:tcPr>
            <w:tcW w:w="2760" w:type="dxa"/>
            <w:tcMar>
              <w:left w:w="115.0" w:type="dxa"/>
              <w:right w:w="115.0" w:type="dxa"/>
            </w:tcMar>
            <w:vAlign w:val="top"/>
          </w:tcPr>
          <w:p>
            <w:pPr>
              <w:pageBreakBefore w:val="0"/>
              <w:spacing w:line="276" w:lineRule="auto"/>
              <w:rPr/>
            </w:pPr>
            <w:r>
              <w:rPr/>
              <w:t xml:space="preserve">7</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r>
              <w:rPr/>
              <w:t xml:space="preserve">, broker parent pass</w:t>
            </w:r>
          </w:p>
        </w:tc>
        <w:tc>
          <w:tcPr>
            <w:tcW w:w="2800" w:type="dxa"/>
            <w:tcMar>
              <w:left w:w="115.0" w:type="dxa"/>
              <w:right w:w="115.0" w:type="dxa"/>
            </w:tcMar>
            <w:vAlign w:val="top"/>
          </w:tcPr>
          <w:p>
            <w:pPr>
              <w:pageBreakBefore w:val="0"/>
              <w:spacing w:line="276" w:lineRule="auto"/>
              <w:rPr/>
            </w:pPr>
            <w:r>
              <w:rPr/>
              <w:t xml:space="preserve">69</w:t>
            </w:r>
          </w:p>
        </w:tc>
        <w:tc>
          <w:tcPr>
            <w:tcW w:w="2800" w:type="dxa"/>
            <w:tcMar>
              <w:left w:w="115.0" w:type="dxa"/>
              <w:right w:w="115.0" w:type="dxa"/>
            </w:tcMar>
            <w:vAlign w:val="top"/>
          </w:tcPr>
          <w:p>
            <w:pPr>
              <w:pageBreakBefore w:val="0"/>
              <w:spacing w:line="276" w:lineRule="auto"/>
              <w:rPr/>
            </w:pPr>
            <w:r>
              <w:rPr/>
              <w:t xml:space="preserve">69</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2800" w:type="dxa"/>
            <w:tcMar>
              <w:left w:w="115.0" w:type="dxa"/>
              <w:right w:w="115.0" w:type="dxa"/>
            </w:tcMar>
            <w:vAlign w:val="top"/>
          </w:tcPr>
          <w:p>
            <w:pPr>
              <w:pageBreakBefore w:val="0"/>
              <w:spacing w:line="276" w:lineRule="auto"/>
              <w:rPr/>
            </w:pPr>
            <w:r>
              <w:rPr/>
              <w:t xml:space="preserve">311</w:t>
            </w:r>
          </w:p>
        </w:tc>
        <w:tc>
          <w:tcPr>
            <w:tcW w:w="2800" w:type="dxa"/>
            <w:tcMar>
              <w:left w:w="115.0" w:type="dxa"/>
              <w:right w:w="115.0" w:type="dxa"/>
            </w:tcMar>
            <w:vAlign w:val="top"/>
          </w:tcPr>
          <w:p>
            <w:pPr>
              <w:pageBreakBefore w:val="0"/>
              <w:spacing w:line="276" w:lineRule="auto"/>
              <w:rPr/>
            </w:pPr>
            <w:r>
              <w:rPr/>
              <w:t xml:space="preserve">311</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2800" w:type="dxa"/>
            <w:tcMar>
              <w:left w:w="115.0" w:type="dxa"/>
              <w:right w:w="115.0" w:type="dxa"/>
            </w:tcMar>
            <w:vAlign w:val="top"/>
          </w:tcPr>
          <w:p>
            <w:pPr>
              <w:pageBreakBefore w:val="0"/>
              <w:spacing w:line="276" w:lineRule="auto"/>
              <w:rPr/>
            </w:pPr>
            <w:r>
              <w:rPr/>
              <w:t xml:space="preserve">2,793</w:t>
            </w:r>
          </w:p>
        </w:tc>
        <w:tc>
          <w:tcPr>
            <w:tcW w:w="2800" w:type="dxa"/>
            <w:tcMar>
              <w:left w:w="115.0" w:type="dxa"/>
              <w:right w:w="115.0" w:type="dxa"/>
            </w:tcMar>
            <w:vAlign w:val="top"/>
          </w:tcPr>
          <w:p>
            <w:pPr>
              <w:pageBreakBefore w:val="0"/>
              <w:spacing w:line="276" w:lineRule="auto"/>
              <w:rPr/>
            </w:pPr>
            <w:r>
              <w:rPr/>
              <w:t xml:space="preserve">2,793</w:t>
            </w:r>
          </w:p>
        </w:tc>
        <w:tc>
          <w:tcPr>
            <w:tcW w:w="2760" w:type="dxa"/>
            <w:tcMar>
              <w:left w:w="115.0" w:type="dxa"/>
              <w:right w:w="115.0" w:type="dxa"/>
            </w:tcMar>
            <w:vAlign w:val="top"/>
          </w:tcPr>
          <w:p>
            <w:pPr>
              <w:pageBreakBefore w:val="0"/>
              <w:spacing w:line="276" w:lineRule="auto"/>
              <w:rPr/>
            </w:pPr>
            <w:r>
              <w:rPr/>
              <w:t xml:space="preserve">18</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800" w:type="dxa"/>
            <w:tcMar>
              <w:left w:w="115.0" w:type="dxa"/>
              <w:right w:w="115.0" w:type="dxa"/>
            </w:tcMar>
            <w:vAlign w:val="top"/>
          </w:tcPr>
          <w:p>
            <w:pPr>
              <w:pageBreakBefore w:val="0"/>
              <w:spacing w:line="276" w:lineRule="auto"/>
              <w:rPr/>
            </w:pPr>
            <w:r>
              <w:rPr/>
              <w:t xml:space="preserve">596</w:t>
            </w:r>
          </w:p>
        </w:tc>
        <w:tc>
          <w:tcPr>
            <w:tcW w:w="2800" w:type="dxa"/>
            <w:tcMar>
              <w:left w:w="115.0" w:type="dxa"/>
              <w:right w:w="115.0" w:type="dxa"/>
            </w:tcMar>
            <w:vAlign w:val="top"/>
          </w:tcPr>
          <w:p>
            <w:pPr>
              <w:pageBreakBefore w:val="0"/>
              <w:spacing w:line="276" w:lineRule="auto"/>
              <w:rPr/>
            </w:pPr>
            <w:r>
              <w:rPr/>
              <w:t xml:space="preserve">596</w:t>
            </w:r>
          </w:p>
        </w:tc>
        <w:tc>
          <w:tcPr>
            <w:tcW w:w="2760" w:type="dxa"/>
            <w:tcMar>
              <w:left w:w="115.0" w:type="dxa"/>
              <w:right w:w="115.0" w:type="dxa"/>
            </w:tcMar>
            <w:vAlign w:val="top"/>
          </w:tcPr>
          <w:p>
            <w:pPr>
              <w:pageBreakBefore w:val="0"/>
              <w:spacing w:line="276" w:lineRule="auto"/>
              <w:rPr/>
            </w:pPr>
            <w:r>
              <w:rPr/>
              <w:t xml:space="preserve">11</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2800" w:type="dxa"/>
            <w:tcMar>
              <w:left w:w="115.0" w:type="dxa"/>
              <w:right w:w="115.0" w:type="dxa"/>
            </w:tcMar>
            <w:vAlign w:val="top"/>
          </w:tcPr>
          <w:p>
            <w:pPr>
              <w:pageBreakBefore w:val="0"/>
              <w:spacing w:line="276" w:lineRule="auto"/>
              <w:rPr/>
            </w:pPr>
            <w:r>
              <w:rPr/>
              <w:t xml:space="preserve">737</w:t>
            </w:r>
          </w:p>
        </w:tc>
        <w:tc>
          <w:tcPr>
            <w:tcW w:w="2800" w:type="dxa"/>
            <w:tcMar>
              <w:left w:w="115.0" w:type="dxa"/>
              <w:right w:w="115.0" w:type="dxa"/>
            </w:tcMar>
            <w:vAlign w:val="top"/>
          </w:tcPr>
          <w:p>
            <w:pPr>
              <w:pageBreakBefore w:val="0"/>
              <w:spacing w:line="276" w:lineRule="auto"/>
              <w:rPr/>
            </w:pPr>
            <w:r>
              <w:rPr/>
              <w:t xml:space="preserve">737</w:t>
            </w:r>
          </w:p>
        </w:tc>
        <w:tc>
          <w:tcPr>
            <w:tcW w:w="2760" w:type="dxa"/>
            <w:tcMar>
              <w:left w:w="115.0" w:type="dxa"/>
              <w:right w:w="115.0" w:type="dxa"/>
            </w:tcMar>
            <w:vAlign w:val="top"/>
          </w:tcPr>
          <w:p>
            <w:pPr>
              <w:pageBreakBefore w:val="0"/>
              <w:spacing w:line="276" w:lineRule="auto"/>
              <w:rPr/>
            </w:pPr>
            <w:r>
              <w:rPr/>
              <w:t xml:space="preserve">0</w:t>
            </w:r>
          </w:p>
        </w:tc>
      </w:tr>
      <w:tr>
        <w:trPr>
          <w:cantSplit w:val="0"/>
          <w:tblHeader w:val="0"/>
        </w:trPr>
        <w:tc>
          <w:tcPr>
            <w:tcW w:w="4600" w:type="dxa"/>
            <w:tcMar>
              <w:left w:w="115.0" w:type="dxa"/>
              <w:right w:w="115.0" w:type="dxa"/>
            </w:tcMar>
            <w:vAlign w:val="top"/>
          </w:tcPr>
          <w:p>
            <w:pPr>
              <w:pageBreakBefore w:val="0"/>
              <w:spacing w:line="276" w:lineRule="auto"/>
              <w:rPr/>
            </w:pPr>
            <w:r>
              <w:rPr>
                <w:b w:val="1"/>
                <w:bCs w:val="1"/>
              </w:rPr>
              <w:t xml:space="preserve">Total</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800" w:type="dxa"/>
            <w:tcMar>
              <w:left w:w="115.0" w:type="dxa"/>
              <w:right w:w="115.0" w:type="dxa"/>
            </w:tcMar>
            <w:vAlign w:val="top"/>
          </w:tcPr>
          <w:p>
            <w:pPr>
              <w:pageBreakBefore w:val="0"/>
              <w:spacing w:line="276" w:lineRule="auto"/>
              <w:rPr/>
            </w:pPr>
            <w:r>
              <w:rPr>
                <w:b w:val="1"/>
                <w:bCs w:val="1"/>
              </w:rPr>
              <w:t xml:space="preserve">9,221</w:t>
            </w:r>
          </w:p>
        </w:tc>
        <w:tc>
          <w:tcPr>
            <w:tcW w:w="2760" w:type="dxa"/>
            <w:tcMar>
              <w:left w:w="115.0" w:type="dxa"/>
              <w:right w:w="115.0" w:type="dxa"/>
            </w:tcMar>
            <w:vAlign w:val="top"/>
          </w:tcPr>
          <w:p>
            <w:pPr>
              <w:pageBreakBefore w:val="0"/>
              <w:spacing w:line="276" w:lineRule="auto"/>
              <w:rPr/>
            </w:pPr>
            <w:r>
              <w:rPr>
                <w:b w:val="1"/>
                <w:bCs w:val="1"/>
              </w:rPr>
              <w:t xml:space="preserve">72</w:t>
            </w:r>
          </w:p>
        </w:tc>
      </w:tr>
    </w:tbl>
    <w:p>
      <w:pPr>
        <w:pageBreakBefore w:val="0"/>
        <w:spacing w:line="276" w:lineRule="auto"/>
        <w:rPr/>
      </w:pPr>
    </w:p>
    <w:p>
      <w:pPr>
        <w:pageBreakBefore w:val="0"/>
        <w:spacing w:line="276" w:lineRule="auto"/>
        <w:rPr/>
      </w:pPr>
      <w:r>
        <w:rPr>
          <w:b w:val="1"/>
          <w:bCs w:val="1"/>
        </w:rPr>
        <w:t xml:space="preserve">A WITHHELD ROW IS NOT A LOAD FAILURE, and the distinction governs how every report of this migration is read.</w:t>
      </w:r>
      <w:r>
        <w:rPr/>
        <w:t xml:space="preserve"> A withheld row was never submitted: the transform skipped it because a parent had not loaded, or a junction's other side was itself withheld, or a required value was absent in Airtable. Salesforce never saw it, so no job result, exit code or success count mentions it anywhere. </w:t>
      </w:r>
      <w:r>
        <w:rPr>
          <w:b w:val="1"/>
          <w:bCs w:val="1"/>
        </w:rPr>
        <w:t xml:space="preserve">It is usually the larger of the two numbers.</w:t>
      </w:r>
    </w:p>
    <w:p>
      <w:pPr>
        <w:pageBreakBefore w:val="0"/>
        <w:spacing w:line="276" w:lineRule="auto"/>
        <w:rPr/>
      </w:pPr>
      <w:r>
        <w:rPr>
          <w:b w:val="1"/>
          <w:bCs w:val="1"/>
        </w:rPr>
        <w:t xml:space="preserve">MEETINGS ARE DELIBERATELY NOT MIGRATED</w:t>
      </w:r>
      <w:r>
        <w:rPr/>
        <w:t xml:space="preserve"> in this release. An empty Activity timeline is the expected result, not a gap to report.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2" w:id="902"/>
            <w:bookmarkEnd w:id="902"/>
            <w:r>
              <w:rPr>
                <w:rtl w:val="0"/>
              </w:rPr>
              <w:t xml:space="preserve">3.2 PREREQUISITES ON THE MACHINE</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5200"/>
        <w:gridCol w:w="45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Requirement</w:t>
            </w:r>
          </w:p>
        </w:tc>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Why</w:t>
            </w:r>
          </w:p>
        </w:tc>
        <w:tc>
          <w:tcPr>
            <w:tcW w:w="4560" w:type="dxa"/>
            <w:shd w:val="clear" w:color="auto" w:fill="4f81bd"/>
            <w:tcMar>
              <w:left w:w="115.0" w:type="dxa"/>
              <w:right w:w="115.0" w:type="dxa"/>
            </w:tcMar>
            <w:vAlign w:val="top"/>
          </w:tcPr>
          <w:p>
            <w:pPr>
              <w:pageBreakBefore w:val="0"/>
              <w:spacing w:line="276" w:lineRule="auto"/>
              <w:rPr/>
            </w:pPr>
            <w:r>
              <w:rPr>
                <w:b w:val="1"/>
                <w:bCs w:val="1"/>
                <w:color w:val="ffffff"/>
              </w:rPr>
              <w:t xml:space="preserve">How to check</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Windows PowerShell 5.1 or later</w:t>
            </w:r>
          </w:p>
        </w:tc>
        <w:tc>
          <w:tcPr>
            <w:tcW w:w="5200" w:type="dxa"/>
            <w:tcMar>
              <w:left w:w="115.0" w:type="dxa"/>
              <w:right w:w="115.0" w:type="dxa"/>
            </w:tcMar>
            <w:vAlign w:val="top"/>
          </w:tcPr>
          <w:p>
            <w:pPr>
              <w:pageBreakBefore w:val="0"/>
              <w:spacing w:line="276" w:lineRule="auto"/>
              <w:rPr/>
            </w:pPr>
            <w:r>
              <w:rPr/>
              <w:t xml:space="preserve">Every script targets it. PowerShell 7 (</w:t>
            </w:r>
            <w:r>
              <w:rPr>
                <w:rFonts w:ascii="Courier New" w:hAnsi="Courier New" w:cs="Courier New"/>
                <w:sz w:val="17"/>
                <w:szCs w:val="17"/>
              </w:rPr>
              <w:t xml:space="preserve">pwsh</w:t>
            </w:r>
            <w:r>
              <w:rPr/>
              <w:t xml:space="preserve">) is neither required nor expected - the scripts run under it if present, but are written for 5.1 because that is what the team's machines have.</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$PSVersionTable.PSVersion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Scripts allowed to run</w:t>
            </w:r>
          </w:p>
        </w:tc>
        <w:tc>
          <w:tcPr>
            <w:tcW w:w="5200" w:type="dxa"/>
            <w:tcMar>
              <w:left w:w="115.0" w:type="dxa"/>
              <w:right w:w="115.0" w:type="dxa"/>
            </w:tcMar>
            <w:vAlign w:val="top"/>
          </w:tcPr>
          <w:p>
            <w:pPr>
              <w:pageBreakBefore w:val="0"/>
              <w:spacing w:line="276" w:lineRule="auto"/>
              <w:rPr/>
            </w:pPr>
            <w:r>
              <w:rPr/>
              <w:t xml:space="preserve">Windows blocks </w:t>
            </w:r>
            <w:r>
              <w:rPr>
                <w:rFonts w:ascii="Courier New" w:hAnsi="Courier New" w:cs="Courier New"/>
                <w:sz w:val="17"/>
                <w:szCs w:val="17"/>
              </w:rPr>
              <w:t xml:space="preserve">.ps1</w:t>
            </w:r>
            <w:r>
              <w:rPr/>
              <w:t xml:space="preserve"> files by default. </w:t>
            </w:r>
            <w:r>
              <w:rPr>
                <w:b w:val="1"/>
                <w:bCs w:val="1"/>
              </w:rPr>
              <w:t xml:space="preserve">This is the first thing that stops people</w:t>
            </w:r>
            <w:r>
              <w:rPr/>
              <w:t xml:space="preserve"> - see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Get-ExecutionPolicy -List</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Salesforce CLI (</w:t>
            </w:r>
            <w:r>
              <w:rPr>
                <w:rFonts w:ascii="Courier New" w:hAnsi="Courier New" w:cs="Courier New"/>
                <w:b w:val="1"/>
                <w:bCs w:val="1"/>
                <w:sz w:val="17"/>
                <w:szCs w:val="17"/>
              </w:rPr>
              <w:t xml:space="preserve">sf</w:t>
            </w:r>
            <w:r>
              <w:rPr>
                <w:b w:val="1"/>
                <w:bCs w:val="1"/>
              </w:rPr>
              <w:t xml:space="preserve">) v2 or later</w:t>
            </w:r>
          </w:p>
        </w:tc>
        <w:tc>
          <w:tcPr>
            <w:tcW w:w="5200" w:type="dxa"/>
            <w:tcMar>
              <w:left w:w="115.0" w:type="dxa"/>
              <w:right w:w="115.0" w:type="dxa"/>
            </w:tcMar>
            <w:vAlign w:val="top"/>
          </w:tcPr>
          <w:p>
            <w:pPr>
              <w:pageBreakBefore w:val="0"/>
              <w:spacing w:line="276" w:lineRule="auto"/>
              <w:rPr/>
            </w:pPr>
            <w:r>
              <w:rPr/>
              <w:t xml:space="preserve">Every Salesforce read and write goes through it. Install from developer.salesforce.com/tools/salesforcecli</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sf --version</w:t>
            </w:r>
          </w:p>
        </w:tc>
      </w:tr>
      <w:tr>
        <w:trPr>
          <w:cantSplit w:val="0"/>
          <w:tblHeader w:val="0"/>
        </w:trPr>
        <w:tc>
          <w:tcPr>
            <w:tcW w:w="3200" w:type="dxa"/>
            <w:tcMar>
              <w:left w:w="115.0" w:type="dxa"/>
              <w:right w:w="115.0" w:type="dxa"/>
            </w:tcMar>
            <w:vAlign w:val="top"/>
          </w:tcPr>
          <w:p>
            <w:pPr>
              <w:pageBreakBefore w:val="0"/>
              <w:spacing w:line="276" w:lineRule="auto"/>
              <w:rPr/>
            </w:pPr>
            <w:r>
              <w:rPr>
                <w:b w:val="1"/>
                <w:bCs w:val="1"/>
              </w:rPr>
              <w:t xml:space="preserve">Git</w:t>
            </w:r>
          </w:p>
        </w:tc>
        <w:tc>
          <w:tcPr>
            <w:tcW w:w="5200" w:type="dxa"/>
            <w:tcMar>
              <w:left w:w="115.0" w:type="dxa"/>
              <w:right w:w="115.0" w:type="dxa"/>
            </w:tcMar>
            <w:vAlign w:val="top"/>
          </w:tcPr>
          <w:p>
            <w:pPr>
              <w:pageBreakBefore w:val="0"/>
              <w:spacing w:line="276" w:lineRule="auto"/>
              <w:rPr/>
            </w:pPr>
            <w:r>
              <w:rPr/>
              <w:t xml:space="preserve">Only if the bundle is cloned rather than copied, and for the long-path setting below.</w:t>
            </w:r>
          </w:p>
        </w:tc>
        <w:tc>
          <w:tcPr>
            <w:tcW w:w="45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git --version</w:t>
            </w:r>
          </w:p>
        </w:tc>
      </w:tr>
    </w:tbl>
    <w:p>
      <w:pPr>
        <w:pageBreakBefore w:val="0"/>
        <w:spacing w:line="276" w:lineRule="auto"/>
        <w:rPr/>
      </w:pPr>
    </w:p>
    <w:p>
      <w:pPr>
        <w:pageBreakBefore w:val="0"/>
        <w:spacing w:line="276" w:lineRule="auto"/>
        <w:rPr/>
      </w:pPr>
      <w:r>
        <w:rPr>
          <w:b w:val="1"/>
          <w:bCs w:val="1"/>
        </w:rPr>
        <w:t xml:space="preserve">ONE-TIME POWERSHELL SETTING - DO THIS FIRST, OR NOTHING RUNS</w:t>
      </w:r>
    </w:p>
    <w:p>
      <w:pPr>
        <w:pageBreakBefore w:val="0"/>
        <w:spacing w:line="276" w:lineRule="auto"/>
        <w:rPr/>
      </w:pPr>
      <w:r>
        <w:rPr/>
        <w:t xml:space="preserve">On a machine that has never run scripts, the very first command fails with </w:t>
      </w:r>
      <w:r>
        <w:rPr>
          <w:i w:val="1"/>
          <w:iCs w:val="1"/>
        </w:rPr>
        <w:t xml:space="preserve">"File ... cannot be loaded because running scripts is disabled on this system"</w:t>
      </w:r>
      <w:r>
        <w:rPr/>
        <w:t xml:space="preserve">, </w:t>
      </w:r>
      <w:r>
        <w:rPr>
          <w:rFonts w:ascii="Courier New" w:hAnsi="Courier New" w:cs="Courier New"/>
          <w:sz w:val="17"/>
          <w:szCs w:val="17"/>
        </w:rPr>
        <w:t xml:space="preserve">FullyQualifiedErrorId : UnauthorizedAccess</w:t>
      </w:r>
      <w:r>
        <w:rPr/>
        <w:t xml:space="preserve">. </w:t>
      </w:r>
      <w:r>
        <w:rPr>
          <w:b w:val="1"/>
          <w:bCs w:val="1"/>
        </w:rPr>
        <w:t xml:space="preserve">Nothing is wrong with the bundle, the org or the login.</w:t>
      </w:r>
      <w:r>
        <w:rPr/>
        <w:t xml:space="preserve"> Windows PowerShell 5.1 defaults to </w:t>
      </w:r>
      <w:r>
        <w:rPr>
          <w:rFonts w:ascii="Courier New" w:hAnsi="Courier New" w:cs="Courier New"/>
          <w:sz w:val="17"/>
          <w:szCs w:val="17"/>
        </w:rPr>
        <w:t xml:space="preserve">Restricted</w:t>
      </w:r>
      <w:r>
        <w:rPr/>
        <w:t xml:space="preserve">, which refuses to run any </w:t>
      </w:r>
      <w:r>
        <w:rPr>
          <w:rFonts w:ascii="Courier New" w:hAnsi="Courier New" w:cs="Courier New"/>
          <w:sz w:val="17"/>
          <w:szCs w:val="17"/>
        </w:rPr>
        <w:t xml:space="preserve">.ps1</w:t>
      </w:r>
      <w:r>
        <w:rPr/>
        <w:t xml:space="preserve"> file. All scopes reading </w:t>
      </w:r>
      <w:r>
        <w:rPr>
          <w:rFonts w:ascii="Courier New" w:hAnsi="Courier New" w:cs="Courier New"/>
          <w:sz w:val="17"/>
          <w:szCs w:val="17"/>
        </w:rPr>
        <w:t xml:space="preserve">Undefined</w:t>
      </w:r>
      <w:r>
        <w:rPr/>
        <w:t xml:space="preserve"> in </w:t>
      </w:r>
      <w:r>
        <w:rPr>
          <w:rFonts w:ascii="Courier New" w:hAnsi="Courier New" w:cs="Courier New"/>
          <w:sz w:val="17"/>
          <w:szCs w:val="17"/>
        </w:rPr>
        <w:t xml:space="preserve">Get-ExecutionPolicy -List</w:t>
      </w:r>
      <w:r>
        <w:rPr/>
        <w:t xml:space="preserve"> means </w:t>
      </w:r>
      <w:r>
        <w:rPr>
          <w:rFonts w:ascii="Courier New" w:hAnsi="Courier New" w:cs="Courier New"/>
          <w:sz w:val="17"/>
          <w:szCs w:val="17"/>
        </w:rPr>
        <w:t xml:space="preserve">Restricted</w:t>
      </w:r>
      <w:r>
        <w:rPr/>
        <w:t xml:space="preserve"> is in force.</w:t>
      </w:r>
    </w:p>
    <w:p>
      <w:pPr>
        <w:pageBreakBefore w:val="0"/>
        <w:spacing w:line="276" w:lineRule="auto"/>
        <w:rPr/>
      </w:pPr>
      <w:r>
        <w:rPr/>
        <w:t xml:space="preserve">Fix it once, per user. </w:t>
      </w:r>
      <w:r>
        <w:rPr>
          <w:b w:val="1"/>
          <w:bCs w:val="1"/>
        </w:rPr>
        <w:t xml:space="preserve">No administrator rights are needed:</w:t>
      </w:r>
      <w:r>
        <w:rPr/>
        <w:t xml:space="preserve">
</w:t>
      </w:r>
      <w:r>
        <w:rPr>
          <w:rFonts w:ascii="Courier New" w:hAnsi="Courier New" w:cs="Courier New"/>
          <w:sz w:val="17"/>
          <w:szCs w:val="17"/>
        </w:rPr>
        <w:t xml:space="preserve">Set-ExecutionPolicy -Scope CurrentUser -ExecutionPolicy RemoteSigned</w:t>
      </w:r>
    </w:p>
    <w:p>
      <w:pPr>
        <w:pageBreakBefore w:val="0"/>
        <w:spacing w:line="276" w:lineRule="auto"/>
        <w:rPr/>
      </w:pPr>
      <w:r>
        <w:rPr>
          <w:b w:val="1"/>
          <w:bCs w:val="1"/>
        </w:rPr>
        <w:t xml:space="preserve">If the policy is set by Group Policy</w:t>
      </w:r>
      <w:r>
        <w:rPr/>
        <w:t xml:space="preserve">, </w:t>
      </w:r>
      <w:r>
        <w:rPr>
          <w:rFonts w:ascii="Courier New" w:hAnsi="Courier New" w:cs="Courier New"/>
          <w:sz w:val="17"/>
          <w:szCs w:val="17"/>
        </w:rPr>
        <w:t xml:space="preserve">MachinePolicy</w:t>
      </w:r>
      <w:r>
        <w:rPr/>
        <w:t xml:space="preserve"> or </w:t>
      </w:r>
      <w:r>
        <w:rPr>
          <w:rFonts w:ascii="Courier New" w:hAnsi="Courier New" w:cs="Courier New"/>
          <w:sz w:val="17"/>
          <w:szCs w:val="17"/>
        </w:rPr>
        <w:t xml:space="preserve">UserPolicy</w:t>
      </w:r>
      <w:r>
        <w:rPr/>
        <w:t xml:space="preserve"> shows a value instead of </w:t>
      </w:r>
      <w:r>
        <w:rPr>
          <w:rFonts w:ascii="Courier New" w:hAnsi="Courier New" w:cs="Courier New"/>
          <w:sz w:val="17"/>
          <w:szCs w:val="17"/>
        </w:rPr>
        <w:t xml:space="preserve">Undefined</w:t>
      </w:r>
      <w:r>
        <w:rPr/>
        <w:t xml:space="preserve"> and the command above will not stick. Set it for the current window only, and expect to repeat it every session:
</w:t>
      </w:r>
      <w:r>
        <w:rPr>
          <w:rFonts w:ascii="Courier New" w:hAnsi="Courier New" w:cs="Courier New"/>
          <w:sz w:val="17"/>
          <w:szCs w:val="17"/>
        </w:rPr>
        <w:t xml:space="preserve">Set-ExecutionPolicy -Scope Process -ExecutionPolicy Bypass</w:t>
      </w:r>
    </w:p>
    <w:p>
      <w:pPr>
        <w:pageBreakBefore w:val="0"/>
        <w:spacing w:line="276" w:lineRule="auto"/>
        <w:rPr/>
      </w:pPr>
      <w:r>
        <w:rPr>
          <w:b w:val="1"/>
          <w:bCs w:val="1"/>
        </w:rPr>
        <w:t xml:space="preserve">If the bundle arrived as a downloaded .zip, </w:t>
      </w:r>
      <w:r>
        <w:rPr>
          <w:rFonts w:ascii="Courier New" w:hAnsi="Courier New" w:cs="Courier New"/>
          <w:b w:val="1"/>
          <w:bCs w:val="1"/>
          <w:sz w:val="17"/>
          <w:szCs w:val="17"/>
        </w:rPr>
        <w:t xml:space="preserve">RemoteSigned</w:t>
      </w:r>
      <w:r>
        <w:rPr>
          <w:b w:val="1"/>
          <w:bCs w:val="1"/>
        </w:rPr>
        <w:t xml:space="preserve"> alone is not enough.</w:t>
      </w:r>
      <w:r>
        <w:rPr/>
        <w:t xml:space="preserve"> Windows marks every file extracted from an internet-downloaded archive, and </w:t>
      </w:r>
      <w:r>
        <w:rPr>
          <w:rFonts w:ascii="Courier New" w:hAnsi="Courier New" w:cs="Courier New"/>
          <w:sz w:val="17"/>
          <w:szCs w:val="17"/>
        </w:rPr>
        <w:t xml:space="preserve">RemoteSigned</w:t>
      </w:r>
      <w:r>
        <w:rPr/>
        <w:t xml:space="preserve"> refuses marked scripts unless they are signed - the symptom is the </w:t>
      </w:r>
      <w:r>
        <w:rPr>
          <w:i w:val="1"/>
          <w:iCs w:val="1"/>
        </w:rPr>
        <w:t xml:space="preserve">same</w:t>
      </w:r>
      <w:r>
        <w:rPr/>
        <w:t xml:space="preserve"> error, even after setting the policy. Clear the mark once, from the bundle root:
</w:t>
      </w:r>
      <w:r>
        <w:rPr>
          <w:rFonts w:ascii="Courier New" w:hAnsi="Courier New" w:cs="Courier New"/>
          <w:sz w:val="17"/>
          <w:szCs w:val="17"/>
        </w:rPr>
        <w:t xml:space="preserve">Get-ChildItem -Recurse -Filter *.ps1 | Unblock-File</w:t>
      </w:r>
      <w:r>
        <w:rPr/>
        <w:t xml:space="preserve">
This does not apply to a </w:t>
      </w:r>
      <w:r>
        <w:rPr>
          <w:rFonts w:ascii="Courier New" w:hAnsi="Courier New" w:cs="Courier New"/>
          <w:sz w:val="17"/>
          <w:szCs w:val="17"/>
        </w:rPr>
        <w:t xml:space="preserve">git clone</w:t>
      </w:r>
      <w:r>
        <w:rPr/>
        <w:t xml:space="preserve">; cloned files carry no mark. Check with </w:t>
      </w:r>
      <w:r>
        <w:rPr>
          <w:rFonts w:ascii="Courier New" w:hAnsi="Courier New" w:cs="Courier New"/>
          <w:sz w:val="17"/>
          <w:szCs w:val="17"/>
        </w:rPr>
        <w:t xml:space="preserve">Get-Item .\powershell-scripts\Common.ps1 -Stream Zone.Identifier</w:t>
      </w:r>
      <w:r>
        <w:rPr/>
        <w:t xml:space="preserve"> - "stream was not found" means the files are fine.</w:t>
      </w:r>
    </w:p>
    <w:p>
      <w:pPr>
        <w:pageBreakBefore w:val="0"/>
        <w:spacing w:line="276" w:lineRule="auto"/>
        <w:rPr/>
      </w:pPr>
      <w:r>
        <w:rPr>
          <w:b w:val="1"/>
          <w:bCs w:val="1"/>
        </w:rPr>
        <w:t xml:space="preserve">One-time git setting on Windows.</w:t>
      </w:r>
      <w:r>
        <w:rPr/>
        <w:t xml:space="preserve"> Salesforce metadata nests deeply and paths can exceed Windows' 260-character limit. If git operations fail with </w:t>
      </w:r>
      <w:r>
        <w:rPr>
          <w:rFonts w:ascii="Courier New" w:hAnsi="Courier New" w:cs="Courier New"/>
          <w:sz w:val="17"/>
          <w:szCs w:val="17"/>
        </w:rPr>
        <w:t xml:space="preserve">Filename too long</w:t>
      </w:r>
      <w:r>
        <w:rPr/>
        <w:t xml:space="preserve">, run </w:t>
      </w:r>
      <w:r>
        <w:rPr>
          <w:rFonts w:ascii="Courier New" w:hAnsi="Courier New" w:cs="Courier New"/>
          <w:sz w:val="17"/>
          <w:szCs w:val="17"/>
        </w:rPr>
        <w:t xml:space="preserve">git config core.longpaths true</w:t>
      </w:r>
      <w:r>
        <w:rPr/>
        <w:t xml:space="preserve">.</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3" w:id="903"/>
            <w:bookmarkEnd w:id="903"/>
            <w:r>
              <w:rPr>
                <w:rtl w:val="0"/>
              </w:rPr>
              <w:t xml:space="preserve">3.3 ENVIRONMENTS AND AUTHENTICATION</w:t>
            </w:r>
          </w:p>
        </w:tc>
      </w:tr>
    </w:tbl>
    <w:p>
      <w:pPr>
        <w:pageBreakBefore w:val="0"/>
        <w:spacing w:line="276" w:lineRule="auto"/>
        <w:rPr/>
      </w:pPr>
    </w:p>
    <w:p>
      <w:pPr>
        <w:pageBreakBefore w:val="0"/>
        <w:spacing w:line="276" w:lineRule="auto"/>
        <w:rPr/>
      </w:pPr>
      <w:r>
        <w:rPr>
          <w:b w:val="1"/>
          <w:bCs w:val="1"/>
        </w:rPr>
        <w:t xml:space="preserve">Every script takes </w:t>
      </w:r>
      <w:r>
        <w:rPr>
          <w:rFonts w:ascii="Courier New" w:hAnsi="Courier New" w:cs="Courier New"/>
          <w:b w:val="1"/>
          <w:bCs w:val="1"/>
          <w:sz w:val="17"/>
          <w:szCs w:val="17"/>
        </w:rPr>
        <w:t xml:space="preserve">-Environment</w:t>
      </w:r>
      <w:r>
        <w:rPr>
          <w:b w:val="1"/>
          <w:bCs w:val="1"/>
        </w:rPr>
        <w:t xml:space="preserve">, never a bare org alias</w:t>
      </w:r>
      <w:r>
        <w:rPr/>
        <w:t xml:space="preserve">, and resolves the alias itself from a registry inside the bundle. An alias is only a pointer on a local machine, so the only trustworthy statement about what it points at comes from the org on the other end: at the start of every script the pipeline </w:t>
      </w:r>
      <w:r>
        <w:rPr>
          <w:b w:val="1"/>
          <w:bCs w:val="1"/>
        </w:rPr>
        <w:t xml:space="preserve">asks the org for its own identity and refuses to continue if it disagrees with the registry</w:t>
      </w:r>
      <w:r>
        <w:rPr/>
        <w:t xml:space="preserve">, including on sandbox-versus-production.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1500"/>
        <w:gridCol w:w="2000"/>
        <w:gridCol w:w="5900"/>
        <w:gridCol w:w="3560"/>
      </w:tblGrid>
      <w:tr>
        <w:trPr>
          <w:cantSplit w:val="0"/>
          <w:tblHeader w:val="1"/>
        </w:trPr>
        <w:tc>
          <w:tcPr>
            <w:tcW w:w="1500" w:type="dxa"/>
            <w:shd w:val="clear" w:color="auto" w:fill="4f81bd"/>
            <w:tcMar>
              <w:left w:w="115.0" w:type="dxa"/>
              <w:right w:w="115.0" w:type="dxa"/>
            </w:tcMar>
            <w:vAlign w:val="top"/>
          </w:tcPr>
          <w:p>
            <w:pPr>
              <w:pageBreakBefore w:val="0"/>
              <w:spacing w:line="276" w:lineRule="auto"/>
              <w:rPr/>
            </w:pPr>
            <w:r>
              <w:rPr>
                <w:b w:val="1"/>
                <w:bCs w:val="1"/>
                <w:color w:val="ffffff"/>
              </w:rPr>
              <w:t xml:space="preserve">-Environment</w:t>
            </w:r>
          </w:p>
        </w:tc>
        <w:tc>
          <w:tcPr>
            <w:tcW w:w="2000" w:type="dxa"/>
            <w:shd w:val="clear" w:color="auto" w:fill="4f81bd"/>
            <w:tcMar>
              <w:left w:w="115.0" w:type="dxa"/>
              <w:right w:w="115.0" w:type="dxa"/>
            </w:tcMar>
            <w:vAlign w:val="top"/>
          </w:tcPr>
          <w:p>
            <w:pPr>
              <w:pageBreakBefore w:val="0"/>
              <w:spacing w:line="276" w:lineRule="auto"/>
              <w:rPr/>
            </w:pPr>
            <w:r>
              <w:rPr>
                <w:b w:val="1"/>
                <w:bCs w:val="1"/>
                <w:color w:val="ffffff"/>
              </w:rPr>
              <w:t xml:space="preserve">Alias</w:t>
            </w:r>
          </w:p>
        </w:tc>
        <w:tc>
          <w:tcPr>
            <w:tcW w:w="5900" w:type="dxa"/>
            <w:shd w:val="clear" w:color="auto" w:fill="4f81bd"/>
            <w:tcMar>
              <w:left w:w="115.0" w:type="dxa"/>
              <w:right w:w="115.0" w:type="dxa"/>
            </w:tcMar>
            <w:vAlign w:val="top"/>
          </w:tcPr>
          <w:p>
            <w:pPr>
              <w:pageBreakBefore w:val="0"/>
              <w:spacing w:line="276" w:lineRule="auto"/>
              <w:rPr/>
            </w:pPr>
            <w:r>
              <w:rPr>
                <w:b w:val="1"/>
                <w:bCs w:val="1"/>
                <w:color w:val="ffffff"/>
              </w:rPr>
              <w:t xml:space="preserve">Instance URL</w:t>
            </w:r>
          </w:p>
        </w:tc>
        <w:tc>
          <w:tcPr>
            <w:tcW w:w="3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Dev</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peodv8dvn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https://gsa-peo--peodv8dvn.sandbox.my.salesforce.com</w:t>
            </w:r>
          </w:p>
        </w:tc>
        <w:tc>
          <w:tcPr>
            <w:tcW w:w="3560" w:type="dxa"/>
            <w:tcMar>
              <w:left w:w="115.0" w:type="dxa"/>
              <w:right w:w="115.0" w:type="dxa"/>
            </w:tcMar>
            <w:vAlign w:val="top"/>
          </w:tcPr>
          <w:p>
            <w:pPr>
              <w:pageBreakBefore w:val="0"/>
              <w:spacing w:line="276" w:lineRule="auto"/>
              <w:rPr/>
            </w:pPr>
            <w:r>
              <w:rPr/>
              <w:t xml:space="preserve">Development and pipeline testing</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QA</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peodv15dvn</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https://gsa-peo--peodv15dvn.sandbox.my.salesforce.com</w:t>
            </w:r>
          </w:p>
        </w:tc>
        <w:tc>
          <w:tcPr>
            <w:tcW w:w="3560" w:type="dxa"/>
            <w:tcMar>
              <w:left w:w="115.0" w:type="dxa"/>
              <w:right w:w="115.0" w:type="dxa"/>
            </w:tcMar>
            <w:vAlign w:val="top"/>
          </w:tcPr>
          <w:p>
            <w:pPr>
              <w:pageBreakBefore w:val="0"/>
              <w:spacing w:line="276" w:lineRule="auto"/>
              <w:rPr/>
            </w:pPr>
            <w:r>
              <w:rPr/>
              <w:t xml:space="preserve">End-to-end migration rehearsal</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Full</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peofl2stgp</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https://gsa-peo--peofl2stgp.sandbox.my.salesforce.com</w:t>
            </w:r>
          </w:p>
        </w:tc>
        <w:tc>
          <w:tcPr>
            <w:tcW w:w="3560" w:type="dxa"/>
            <w:tcMar>
              <w:left w:w="115.0" w:type="dxa"/>
              <w:right w:w="115.0" w:type="dxa"/>
            </w:tcMar>
            <w:vAlign w:val="top"/>
          </w:tcPr>
          <w:p>
            <w:pPr>
              <w:pageBreakBefore w:val="0"/>
              <w:spacing w:line="276" w:lineRule="auto"/>
              <w:rPr/>
            </w:pPr>
            <w:r>
              <w:rPr/>
              <w:t xml:space="preserve">Operations dress rehearsal immediately before production. </w:t>
            </w:r>
            <w:r>
              <w:rPr>
                <w:b w:val="1"/>
                <w:bCs w:val="1"/>
              </w:rPr>
              <w:t xml:space="preserve">A copy of production - its Accounts are real and are never rebuilt</w:t>
            </w:r>
          </w:p>
        </w:tc>
      </w:tr>
      <w:tr>
        <w:trPr>
          <w:cantSplit w:val="0"/>
          <w:tblHeader w:val="0"/>
        </w:trPr>
        <w:tc>
          <w:tcPr>
            <w:tcW w:w="15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w:t>
            </w:r>
          </w:p>
        </w:tc>
        <w:tc>
          <w:tcPr>
            <w:tcW w:w="20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gsa-peo</w:t>
            </w:r>
          </w:p>
        </w:tc>
        <w:tc>
          <w:tcPr>
            <w:tcW w:w="5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https://gsa-peo.my.salesforce.com</w:t>
            </w:r>
          </w:p>
        </w:tc>
        <w:tc>
          <w:tcPr>
            <w:tcW w:w="3560" w:type="dxa"/>
            <w:tcMar>
              <w:left w:w="115.0" w:type="dxa"/>
              <w:right w:w="115.0" w:type="dxa"/>
            </w:tcMar>
            <w:vAlign w:val="top"/>
          </w:tcPr>
          <w:p>
            <w:pPr>
              <w:pageBreakBefore w:val="0"/>
              <w:spacing w:line="276" w:lineRule="auto"/>
              <w:rPr/>
            </w:pPr>
            <w:r>
              <w:rPr>
                <w:b w:val="1"/>
                <w:bCs w:val="1"/>
              </w:rPr>
              <w:t xml:space="preserve">PRODUCTION. Real Login.gov partner data.</w:t>
            </w:r>
          </w:p>
        </w:tc>
      </w:tr>
    </w:tbl>
    <w:p>
      <w:pPr>
        <w:pageBreakBefore w:val="0"/>
        <w:spacing w:line="276" w:lineRule="auto"/>
        <w:rPr/>
      </w:pPr>
    </w:p>
    <w:p>
      <w:pPr>
        <w:pageBreakBefore w:val="0"/>
        <w:spacing w:line="276" w:lineRule="auto"/>
        <w:rPr/>
      </w:pPr>
      <w:r>
        <w:rPr>
          <w:b w:val="1"/>
          <w:bCs w:val="1"/>
        </w:rPr>
        <w:t xml:space="preserve">Log in at the org's own My Domain URL, not the generic </w:t>
      </w:r>
      <w:r>
        <w:rPr>
          <w:rFonts w:ascii="Courier New" w:hAnsi="Courier New" w:cs="Courier New"/>
          <w:b w:val="1"/>
          <w:bCs w:val="1"/>
          <w:sz w:val="17"/>
          <w:szCs w:val="17"/>
        </w:rPr>
        <w:t xml:space="preserve">test.salesforce.com</w:t>
      </w:r>
      <w:r>
        <w:rPr>
          <w:b w:val="1"/>
          <w:bCs w:val="1"/>
        </w:rPr>
        <w:t xml:space="preserve">.</w:t>
      </w:r>
      <w:r>
        <w:rPr/>
        <w:t xml:space="preserve"> The browser then lands on exactly the org the alias claims, so an alias cannot be attached to the wrong sandbox:
</w:t>
      </w:r>
      <w:r>
        <w:rPr>
          <w:rFonts w:ascii="Courier New" w:hAnsi="Courier New" w:cs="Courier New"/>
          <w:sz w:val="17"/>
          <w:szCs w:val="17"/>
        </w:rPr>
        <w:t xml:space="preserve">sf org login web --alias gsa-peo --instance-url https://gsa-peo.my.salesforce.com</w:t>
      </w:r>
    </w:p>
    <w:p>
      <w:pPr>
        <w:pageBreakBefore w:val="0"/>
        <w:spacing w:line="276" w:lineRule="auto"/>
        <w:rPr/>
      </w:pPr>
      <w:r>
        <w:rPr/>
        <w:t xml:space="preserve">Verify - the </w:t>
      </w:r>
      <w:r>
        <w:rPr>
          <w:rFonts w:ascii="Courier New" w:hAnsi="Courier New" w:cs="Courier New"/>
          <w:sz w:val="17"/>
          <w:szCs w:val="17"/>
        </w:rPr>
        <w:t xml:space="preserve">Instance Url</w:t>
      </w:r>
      <w:r>
        <w:rPr/>
        <w:t xml:space="preserve"> in the output must match the table above:
</w:t>
      </w:r>
      <w:r>
        <w:rPr>
          <w:rFonts w:ascii="Courier New" w:hAnsi="Courier New" w:cs="Courier New"/>
          <w:sz w:val="17"/>
          <w:szCs w:val="17"/>
        </w:rPr>
        <w:t xml:space="preserve">sf org display --target-org gsa-peo</w:t>
      </w:r>
    </w:p>
    <w:p>
      <w:pPr>
        <w:pageBreakBefore w:val="0"/>
        <w:spacing w:line="276" w:lineRule="auto"/>
        <w:rPr/>
      </w:pPr>
      <w:r>
        <w:rPr>
          <w:b w:val="1"/>
          <w:bCs w:val="1"/>
        </w:rPr>
        <w:t xml:space="preserve">Check who you are, because it decides record ownership:</w:t>
      </w:r>
      <w:r>
        <w:rPr/>
        <w:t xml:space="preserve"> </w:t>
      </w:r>
      <w:r>
        <w:rPr>
          <w:rFonts w:ascii="Courier New" w:hAnsi="Courier New" w:cs="Courier New"/>
          <w:sz w:val="17"/>
          <w:szCs w:val="17"/>
        </w:rPr>
        <w:t xml:space="preserve">sf org display user --target-org gsa-peo</w:t>
      </w:r>
      <w:r>
        <w:rPr/>
        <w:t xml:space="preserve">. Records whose owner cannot be resolved from Airtable are assigned to a named fallback owner, and attaching notes requires the running user to have edit access to every parent record. </w:t>
      </w:r>
      <w:r>
        <w:rPr>
          <w:b w:val="1"/>
          <w:bCs w:val="1"/>
        </w:rPr>
        <w:t xml:space="preserve">Run a production load as a dedicated integration user, not a personal login</w:t>
      </w:r>
      <w:r>
        <w:rPr/>
        <w:t xml:space="preserve"> - otherwise "the loading user" is whoever was on shift, and records land on an individual with no relationship to them. See section 3.10.</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4" w:id="904"/>
            <w:bookmarkEnd w:id="904"/>
            <w:r>
              <w:rPr>
                <w:rtl w:val="0"/>
              </w:rPr>
              <w:t xml:space="preserve">3.4 AIRTABLE ACCESS AND THE DATA PULL</w:t>
            </w:r>
          </w:p>
        </w:tc>
      </w:tr>
    </w:tbl>
    <w:p>
      <w:pPr>
        <w:pageBreakBefore w:val="0"/>
        <w:spacing w:line="276" w:lineRule="auto"/>
        <w:rPr/>
      </w:pPr>
    </w:p>
    <w:p>
      <w:pPr>
        <w:pageBreakBefore w:val="0"/>
        <w:spacing w:line="276" w:lineRule="auto"/>
        <w:rPr/>
      </w:pPr>
      <w:r>
        <w:rPr/>
        <w:t xml:space="preserve">Three steps, and the first needs somebody else, so start it early.</w:t>
      </w:r>
    </w:p>
    <w:p>
      <w:pPr>
        <w:pageBreakBefore w:val="0"/>
        <w:spacing w:line="276" w:lineRule="auto"/>
        <w:rPr/>
      </w:pPr>
      <w:r>
        <w:rPr>
          <w:b w:val="1"/>
          <w:bCs w:val="1"/>
        </w:rPr>
        <w:t xml:space="preserve">Step 1 - get administrator access to the Login.gov CRM Airtable base.</w:t>
      </w:r>
      <w:r>
        <w:rPr/>
        <w:t xml:space="preserve"> Request it from the Login.gov CRM team. A token can only be granted access to bases the requester already has, which is why this comes first.</w:t>
      </w:r>
    </w:p>
    <w:p>
      <w:pPr>
        <w:pageBreakBefore w:val="0"/>
        <w:spacing w:line="276" w:lineRule="auto"/>
        <w:rPr/>
      </w:pPr>
      <w:r>
        <w:rPr>
          <w:b w:val="1"/>
          <w:bCs w:val="1"/>
        </w:rPr>
        <w:t xml:space="preserve">Step 2 - create a Personal Access Token.</w:t>
      </w:r>
      <w:r>
        <w:rPr/>
        <w:t xml:space="preserve"> Airtable removed the old </w:t>
      </w:r>
      <w:r>
        <w:rPr>
          <w:rFonts w:ascii="Courier New" w:hAnsi="Courier New" w:cs="Courier New"/>
          <w:sz w:val="17"/>
          <w:szCs w:val="17"/>
        </w:rPr>
        <w:t xml:space="preserve">key...</w:t>
      </w:r>
      <w:r>
        <w:rPr/>
        <w:t xml:space="preserve"> API keys in February 2024; what is needed now is a Personal Access Token, which starts </w:t>
      </w:r>
      <w:r>
        <w:rPr>
          <w:rFonts w:ascii="Courier New" w:hAnsi="Courier New" w:cs="Courier New"/>
          <w:sz w:val="17"/>
          <w:szCs w:val="17"/>
        </w:rPr>
        <w:t xml:space="preserve">pat...</w:t>
      </w:r>
      <w:r>
        <w:rPr/>
        <w:t xml:space="preserve">. In Airtable: profile avatar, top right, then </w:t>
      </w:r>
      <w:r>
        <w:rPr>
          <w:b w:val="1"/>
          <w:bCs w:val="1"/>
        </w:rPr>
        <w:t xml:space="preserve">Builder hub</w:t>
      </w:r>
      <w:r>
        <w:rPr/>
        <w:t xml:space="preserve">, then </w:t>
      </w:r>
      <w:r>
        <w:rPr>
          <w:b w:val="1"/>
          <w:bCs w:val="1"/>
        </w:rPr>
        <w:t xml:space="preserve">Personal access tokens</w:t>
      </w:r>
      <w:r>
        <w:rPr/>
        <w:t xml:space="preserve">, then </w:t>
      </w:r>
      <w:r>
        <w:rPr>
          <w:b w:val="1"/>
          <w:bCs w:val="1"/>
        </w:rPr>
        <w:t xml:space="preserve">Create new token</w:t>
      </w:r>
      <w:r>
        <w:rPr/>
        <w:t xml:space="preserve">. Under </w:t>
      </w:r>
      <w:r>
        <w:rPr>
          <w:b w:val="1"/>
          <w:bCs w:val="1"/>
        </w:rPr>
        <w:t xml:space="preserve">Access</w:t>
      </w:r>
      <w:r>
        <w:rPr/>
        <w:t xml:space="preserve">, grant the Login.gov CRM base. </w:t>
      </w:r>
      <w:r>
        <w:rPr>
          <w:b w:val="1"/>
          <w:bCs w:val="1"/>
        </w:rPr>
        <w:t xml:space="preserve">Copy the token immediately - Airtable shows it once and never again.</w:t>
      </w:r>
      <w:r>
        <w:rPr/>
        <w:t xml:space="preserve"> Two scopes are required, for different reasons: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200"/>
        <w:gridCol w:w="9760"/>
      </w:tblGrid>
      <w:tr>
        <w:trPr>
          <w:cantSplit w:val="0"/>
          <w:tblHeader w:val="1"/>
        </w:trPr>
        <w:tc>
          <w:tcPr>
            <w:tcW w:w="3200" w:type="dxa"/>
            <w:shd w:val="clear" w:color="auto" w:fill="4f81bd"/>
            <w:tcMar>
              <w:left w:w="115.0" w:type="dxa"/>
              <w:right w:w="115.0" w:type="dxa"/>
            </w:tcMar>
            <w:vAlign w:val="top"/>
          </w:tcPr>
          <w:p>
            <w:pPr>
              <w:pageBreakBefore w:val="0"/>
              <w:spacing w:line="276" w:lineRule="auto"/>
              <w:rPr/>
            </w:pPr>
            <w:r>
              <w:rPr>
                <w:b w:val="1"/>
                <w:bCs w:val="1"/>
                <w:color w:val="ffffff"/>
              </w:rPr>
              <w:t xml:space="preserve">Scope</w:t>
            </w:r>
          </w:p>
        </w:tc>
        <w:tc>
          <w:tcPr>
            <w:tcW w:w="9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 for</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data.records:read</w:t>
            </w:r>
          </w:p>
        </w:tc>
        <w:tc>
          <w:tcPr>
            <w:tcW w:w="9760" w:type="dxa"/>
            <w:tcMar>
              <w:left w:w="115.0" w:type="dxa"/>
              <w:right w:w="115.0" w:type="dxa"/>
            </w:tcMar>
            <w:vAlign w:val="top"/>
          </w:tcPr>
          <w:p>
            <w:pPr>
              <w:pageBreakBefore w:val="0"/>
              <w:spacing w:line="276" w:lineRule="auto"/>
              <w:rPr/>
            </w:pPr>
            <w:r>
              <w:rPr/>
              <w:t xml:space="preserve">Reading the records. This is what the pull actually uses.</w:t>
            </w:r>
          </w:p>
        </w:tc>
      </w:tr>
      <w:tr>
        <w:trPr>
          <w:cantSplit w:val="0"/>
          <w:tblHeader w:val="0"/>
        </w:trPr>
        <w:tc>
          <w:tcPr>
            <w:tcW w:w="3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schema.bases:read</w:t>
            </w:r>
          </w:p>
        </w:tc>
        <w:tc>
          <w:tcPr>
            <w:tcW w:w="9760" w:type="dxa"/>
            <w:tcMar>
              <w:left w:w="115.0" w:type="dxa"/>
              <w:right w:w="115.0" w:type="dxa"/>
            </w:tcMar>
            <w:vAlign w:val="top"/>
          </w:tcPr>
          <w:p>
            <w:pPr>
              <w:pageBreakBefore w:val="0"/>
              <w:spacing w:line="276" w:lineRule="auto"/>
              <w:rPr/>
            </w:pPr>
            <w:r>
              <w:rPr/>
              <w:t xml:space="preserve">Looking up table IDs and names, and the pull's </w:t>
            </w:r>
            <w:r>
              <w:rPr>
                <w:b w:val="1"/>
                <w:bCs w:val="1"/>
              </w:rPr>
              <w:t xml:space="preserve">coverage check</w:t>
            </w:r>
            <w:r>
              <w:rPr/>
              <w:t xml:space="preserve">, which reports any table in the base the export is not backing up. Without it the pull still writes every table it knows about; what is lost is the assurance that the list is still complete. The run says so rather than pretending it checked.</w:t>
            </w:r>
          </w:p>
        </w:tc>
      </w:tr>
    </w:tbl>
    <w:p>
      <w:pPr>
        <w:pageBreakBefore w:val="0"/>
        <w:spacing w:line="276" w:lineRule="auto"/>
        <w:rPr/>
      </w:pPr>
    </w:p>
    <w:p>
      <w:pPr>
        <w:pageBreakBefore w:val="0"/>
        <w:spacing w:line="276" w:lineRule="auto"/>
        <w:rPr/>
      </w:pPr>
      <w:r>
        <w:rPr>
          <w:b w:val="1"/>
          <w:bCs w:val="1"/>
        </w:rPr>
        <w:t xml:space="preserve">Step 3 - fill in the environment file.</w:t>
      </w:r>
      <w:r>
        <w:rPr/>
        <w:t xml:space="preserve"> </w:t>
      </w:r>
      <w:r>
        <w:rPr>
          <w:rFonts w:ascii="Courier New" w:hAnsi="Courier New" w:cs="Courier New"/>
          <w:sz w:val="17"/>
          <w:szCs w:val="17"/>
        </w:rPr>
        <w:t xml:space="preserve">Copy-Item .env.example .env</w:t>
      </w:r>
      <w:r>
        <w:rPr/>
        <w:t xml:space="preserve">, then set </w:t>
      </w:r>
      <w:r>
        <w:rPr>
          <w:rFonts w:ascii="Courier New" w:hAnsi="Courier New" w:cs="Courier New"/>
          <w:sz w:val="17"/>
          <w:szCs w:val="17"/>
        </w:rPr>
        <w:t xml:space="preserve">AIRTABLE_API_KEY</w:t>
      </w:r>
      <w:r>
        <w:rPr/>
        <w:t xml:space="preserve"> to the token and </w:t>
      </w:r>
      <w:r>
        <w:rPr>
          <w:rFonts w:ascii="Courier New" w:hAnsi="Courier New" w:cs="Courier New"/>
          <w:sz w:val="17"/>
          <w:szCs w:val="17"/>
        </w:rPr>
        <w:t xml:space="preserve">AIRTABLE_BASE_ID</w:t>
      </w:r>
      <w:r>
        <w:rPr/>
        <w:t xml:space="preserve"> to the Login.gov CRM base ID. The base ID is not a secret - it appears in the browser URL whenever the base is open - </w:t>
      </w:r>
      <w:r>
        <w:rPr>
          <w:b w:val="1"/>
          <w:bCs w:val="1"/>
        </w:rPr>
        <w:t xml:space="preserve">but the token is</w:t>
      </w:r>
      <w:r>
        <w:rPr/>
        <w:t xml:space="preserve">, and </w:t>
      </w:r>
      <w:r>
        <w:rPr>
          <w:rFonts w:ascii="Courier New" w:hAnsi="Courier New" w:cs="Courier New"/>
          <w:sz w:val="17"/>
          <w:szCs w:val="17"/>
        </w:rPr>
        <w:t xml:space="preserve">.env</w:t>
      </w:r>
      <w:r>
        <w:rPr/>
        <w:t xml:space="preserve"> is excluded from source control for that reason. Never commit it. The variable is named </w:t>
      </w:r>
      <w:r>
        <w:rPr>
          <w:rFonts w:ascii="Courier New" w:hAnsi="Courier New" w:cs="Courier New"/>
          <w:sz w:val="17"/>
          <w:szCs w:val="17"/>
        </w:rPr>
        <w:t xml:space="preserve">AIRTABLE_API_KEY</w:t>
      </w:r>
      <w:r>
        <w:rPr/>
        <w:t xml:space="preserve"> for historical reasons; </w:t>
      </w:r>
      <w:r>
        <w:rPr>
          <w:b w:val="1"/>
          <w:bCs w:val="1"/>
        </w:rPr>
        <w:t xml:space="preserve">the value is a PAT.</w:t>
      </w:r>
      <w:r>
        <w:rPr/>
        <w:t xml:space="preserve"> If it starts </w:t>
      </w:r>
      <w:r>
        <w:rPr>
          <w:rFonts w:ascii="Courier New" w:hAnsi="Courier New" w:cs="Courier New"/>
          <w:sz w:val="17"/>
          <w:szCs w:val="17"/>
        </w:rPr>
        <w:t xml:space="preserve">key</w:t>
      </w:r>
      <w:r>
        <w:rPr/>
        <w:t xml:space="preserve">, it is the deprecated kind and will not work.</w:t>
      </w:r>
    </w:p>
    <w:p>
      <w:pPr>
        <w:pageBreakBefore w:val="0"/>
        <w:spacing w:line="276" w:lineRule="auto"/>
        <w:rPr/>
      </w:pPr>
      <w:r>
        <w:rPr>
          <w:b w:val="1"/>
          <w:bCs w:val="1"/>
        </w:rPr>
        <w:t xml:space="preserve">Verify the connection with one small table:</w:t>
      </w:r>
      <w:r>
        <w:rPr/>
        <w:t xml:space="preserve"> </w:t>
      </w:r>
      <w:r>
        <w:rPr>
          <w:rFonts w:ascii="Courier New" w:hAnsi="Courier New" w:cs="Courier New"/>
          <w:sz w:val="17"/>
          <w:szCs w:val="17"/>
        </w:rPr>
        <w:t xml:space="preserve">.\powershell-scripts\Get-AirtableExport.ps1 -Tables "Impediments"</w:t>
      </w:r>
      <w:r>
        <w:rPr/>
        <w:t xml:space="preserve">. If it writes </w:t>
      </w:r>
      <w:r>
        <w:rPr>
          <w:rFonts w:ascii="Courier New" w:hAnsi="Courier New" w:cs="Courier New"/>
          <w:sz w:val="17"/>
          <w:szCs w:val="17"/>
        </w:rPr>
        <w:t xml:space="preserve">data/airtable-exports/Impediments.json</w:t>
      </w:r>
      <w:r>
        <w:rPr/>
        <w:t xml:space="preserve">, the connection is good.</w:t>
      </w:r>
    </w:p>
    <w:p>
      <w:pPr>
        <w:pageBreakBefore w:val="0"/>
        <w:spacing w:line="276" w:lineRule="auto"/>
        <w:rPr/>
      </w:pPr>
      <w:r>
        <w:rPr>
          <w:b w:val="1"/>
          <w:bCs w:val="1"/>
        </w:rPr>
        <w:t xml:space="preserve">PULLING THE DATA</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400"/>
        <w:gridCol w:w="6560"/>
      </w:tblGrid>
      <w:tr>
        <w:trPr>
          <w:cantSplit w:val="0"/>
          <w:tblHeader w:val="1"/>
        </w:trPr>
        <w:tc>
          <w:tcPr>
            <w:tcW w:w="6400" w:type="dxa"/>
            <w:shd w:val="clear" w:color="auto" w:fill="4f81bd"/>
            <w:tcMar>
              <w:left w:w="115.0" w:type="dxa"/>
              <w:right w:w="115.0" w:type="dxa"/>
            </w:tcMar>
            <w:vAlign w:val="top"/>
          </w:tcPr>
          <w:p>
            <w:pPr>
              <w:pageBreakBefore w:val="0"/>
              <w:spacing w:line="276" w:lineRule="auto"/>
              <w:rPr/>
            </w:pPr>
            <w:r>
              <w:rPr>
                <w:b w:val="1"/>
                <w:bCs w:val="1"/>
                <w:color w:val="ffffff"/>
              </w:rPr>
              <w:t xml:space="preserve">Command</w:t>
            </w:r>
          </w:p>
        </w:tc>
        <w:tc>
          <w:tcPr>
            <w:tcW w:w="65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pulls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w:t>
            </w:r>
          </w:p>
        </w:tc>
        <w:tc>
          <w:tcPr>
            <w:tcW w:w="6560" w:type="dxa"/>
            <w:tcMar>
              <w:left w:w="115.0" w:type="dxa"/>
              <w:right w:w="115.0" w:type="dxa"/>
            </w:tcMar>
            <w:vAlign w:val="top"/>
          </w:tcPr>
          <w:p>
            <w:pPr>
              <w:pageBreakBefore w:val="0"/>
              <w:spacing w:line="276" w:lineRule="auto"/>
              <w:rPr/>
            </w:pPr>
            <w:r>
              <w:rPr>
                <w:b w:val="1"/>
                <w:bCs w:val="1"/>
              </w:rPr>
              <w:t xml:space="preserve">All 22 tables in the base.</w:t>
            </w:r>
            <w:r>
              <w:rPr/>
              <w:t xml:space="preserve"> The default, because the pull doubles as a backup of the whole base. Ten tables feed the transforms; the other twelve exist so nothing is lost.</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.\powershell-scripts\Get-AirtableExport.ps1 -MigrationOnly</w:t>
            </w:r>
          </w:p>
        </w:tc>
        <w:tc>
          <w:tcPr>
            <w:tcW w:w="6560" w:type="dxa"/>
            <w:tcMar>
              <w:left w:w="115.0" w:type="dxa"/>
              <w:right w:w="115.0" w:type="dxa"/>
            </w:tcMar>
            <w:vAlign w:val="top"/>
          </w:tcPr>
          <w:p>
            <w:pPr>
              <w:pageBreakBefore w:val="0"/>
              <w:spacing w:line="276" w:lineRule="auto"/>
              <w:rPr/>
            </w:pPr>
            <w:r>
              <w:rPr/>
              <w:t xml:space="preserve">Only the 10 tables the load reads.</w:t>
            </w:r>
          </w:p>
        </w:tc>
      </w:tr>
      <w:tr>
        <w:trPr>
          <w:cantSplit w:val="0"/>
          <w:tblHeader w:val="0"/>
        </w:trPr>
        <w:tc>
          <w:tcPr>
            <w:tcW w:w="6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.\powershell-scripts\Get-AirtableExport.ps1 -Tables "Contacts","Opportunities"</w:t>
            </w:r>
          </w:p>
        </w:tc>
        <w:tc>
          <w:tcPr>
            <w:tcW w:w="6560" w:type="dxa"/>
            <w:tcMar>
              <w:left w:w="115.0" w:type="dxa"/>
              <w:right w:w="115.0" w:type="dxa"/>
            </w:tcMar>
            <w:vAlign w:val="top"/>
          </w:tcPr>
          <w:p>
            <w:pPr>
              <w:pageBreakBefore w:val="0"/>
              <w:spacing w:line="276" w:lineRule="auto"/>
              <w:rPr/>
            </w:pPr>
            <w:r>
              <w:rPr/>
              <w:t xml:space="preserve">A named subset. </w:t>
            </w:r>
            <w:r>
              <w:rPr>
                <w:b w:val="1"/>
                <w:bCs w:val="1"/>
              </w:rPr>
              <w:t xml:space="preserve">Separate arguments, not one comma-joined string</w:t>
            </w:r>
            <w:r>
              <w:rPr/>
              <w:t xml:space="preserve"> - </w:t>
            </w:r>
            <w:r>
              <w:rPr>
                <w:rFonts w:ascii="Courier New" w:hAnsi="Courier New" w:cs="Courier New"/>
                <w:sz w:val="17"/>
                <w:szCs w:val="17"/>
              </w:rPr>
              <w:t xml:space="preserve">"Contacts,Opportunities"</w:t>
            </w:r>
            <w:r>
              <w:rPr/>
              <w:t xml:space="preserve"> binds as a single label and is rejected.</w:t>
            </w:r>
          </w:p>
        </w:tc>
      </w:tr>
    </w:tbl>
    <w:p>
      <w:pPr>
        <w:pageBreakBefore w:val="0"/>
        <w:spacing w:line="276" w:lineRule="auto"/>
        <w:rPr/>
      </w:pPr>
    </w:p>
    <w:p>
      <w:pPr>
        <w:pageBreakBefore w:val="0"/>
        <w:spacing w:line="276" w:lineRule="auto"/>
        <w:rPr/>
      </w:pPr>
      <w:r>
        <w:rPr>
          <w:b w:val="1"/>
          <w:bCs w:val="1"/>
        </w:rPr>
        <w:t xml:space="preserve">The export folder is a current-state mirror and every pull overwrites it in place.</w:t>
      </w:r>
      <w:r>
        <w:rPr/>
        <w:t xml:space="preserve"> That is the intent: an old pull is never the right input to a load. </w:t>
      </w:r>
      <w:r>
        <w:rPr>
          <w:b w:val="1"/>
          <w:bCs w:val="1"/>
        </w:rPr>
        <w:t xml:space="preserve">Pull immediately before the load</w:t>
      </w:r>
      <w:r>
        <w:rPr/>
        <w:t xml:space="preserve">, and expect counts to move when you do - re-baseline rather than treating older figures as pass/fail targets. Run history is not lost: the transcript and a summary CSV still land under </w:t>
      </w:r>
      <w:r>
        <w:rPr>
          <w:rFonts w:ascii="Courier New" w:hAnsi="Courier New" w:cs="Courier New"/>
          <w:sz w:val="17"/>
          <w:szCs w:val="17"/>
        </w:rPr>
        <w:t xml:space="preserve">logs/data-migration/</w:t>
      </w:r>
      <w:r>
        <w:rPr/>
        <w:t xml:space="preserve">.</w:t>
      </w:r>
    </w:p>
    <w:p>
      <w:pPr>
        <w:pageBreakBefore w:val="0"/>
        <w:spacing w:line="276" w:lineRule="auto"/>
        <w:rPr/>
      </w:pPr>
      <w:r>
        <w:rPr/>
        <w:t xml:space="preserve">The pull is paced under Airtable's limit of </w:t>
      </w:r>
      <w:r>
        <w:rPr>
          <w:b w:val="1"/>
          <w:bCs w:val="1"/>
        </w:rPr>
        <w:t xml:space="preserve">five requests per second per base</w:t>
      </w:r>
      <w:r>
        <w:rPr/>
        <w:t xml:space="preserve"> and retries once on a </w:t>
      </w:r>
      <w:r>
        <w:rPr>
          <w:rFonts w:ascii="Courier New" w:hAnsi="Courier New" w:cs="Courier New"/>
          <w:sz w:val="17"/>
          <w:szCs w:val="17"/>
        </w:rPr>
        <w:t xml:space="preserve">429</w:t>
      </w:r>
      <w:r>
        <w:rPr/>
        <w:t xml:space="preserve"> with a thirty-second backoff. Seeing </w:t>
      </w:r>
      <w:r>
        <w:rPr>
          <w:rFonts w:ascii="Courier New" w:hAnsi="Courier New" w:cs="Courier New"/>
          <w:sz w:val="17"/>
          <w:szCs w:val="17"/>
        </w:rPr>
        <w:t xml:space="preserve">429</w:t>
      </w:r>
      <w:r>
        <w:rPr/>
        <w:t xml:space="preserve"> repeatedly means something else is hitting the same base concurrently.</w:t>
      </w:r>
    </w:p>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r>
        <w:rPr>
          <w:b w:val="1"/>
          <w:bCs w:val="1"/>
        </w:rPr>
        <w:t xml:space="preserve"> for both "no permission" and "table does not exist or is not visible"</w:t>
      </w:r>
      <w:r>
        <w:rPr/>
        <w:t xml:space="preserve">, so the two are indistinguishable from the response. Work through the causes in order: the token lacks a scope; the token was not granted access to the base; a table was renamed or removed; or the token is the deprecated </w:t>
      </w:r>
      <w:r>
        <w:rPr>
          <w:rFonts w:ascii="Courier New" w:hAnsi="Courier New" w:cs="Courier New"/>
          <w:sz w:val="17"/>
          <w:szCs w:val="17"/>
        </w:rPr>
        <w:t xml:space="preserve">key...</w:t>
      </w:r>
      <w:r>
        <w:rPr/>
        <w:t xml:space="preserve"> kind.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5" w:id="905"/>
            <w:bookmarkEnd w:id="905"/>
            <w:r>
              <w:rPr>
                <w:rtl w:val="0"/>
              </w:rPr>
              <w:t xml:space="preserve">3.5 WHERE FILES GO</w:t>
            </w:r>
          </w:p>
        </w:tc>
      </w:tr>
    </w:tbl>
    <w:p>
      <w:pPr>
        <w:pageBreakBefore w:val="0"/>
        <w:spacing w:line="276" w:lineRule="auto"/>
        <w:rPr/>
      </w:pP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95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Folder</w:t>
            </w:r>
          </w:p>
        </w:tc>
        <w:tc>
          <w:tcPr>
            <w:tcW w:w="9560" w:type="dxa"/>
            <w:shd w:val="clear" w:color="auto" w:fill="4f81bd"/>
            <w:tcMar>
              <w:left w:w="115.0" w:type="dxa"/>
              <w:right w:w="115.0" w:type="dxa"/>
            </w:tcMar>
            <w:vAlign w:val="top"/>
          </w:tcPr>
          <w:p>
            <w:pPr>
              <w:pageBreakBefore w:val="0"/>
              <w:spacing w:line="276" w:lineRule="auto"/>
              <w:rPr/>
            </w:pPr>
            <w:r>
              <w:rPr>
                <w:b w:val="1"/>
                <w:bCs w:val="1"/>
                <w:color w:val="ffffff"/>
              </w:rPr>
              <w:t xml:space="preserve">Contents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powershell-scripts/</w:t>
            </w:r>
          </w:p>
        </w:tc>
        <w:tc>
          <w:tcPr>
            <w:tcW w:w="9560" w:type="dxa"/>
            <w:tcMar>
              <w:left w:w="115.0" w:type="dxa"/>
              <w:right w:w="115.0" w:type="dxa"/>
            </w:tcMar>
            <w:vAlign w:val="top"/>
          </w:tcPr>
          <w:p>
            <w:pPr>
              <w:pageBreakBefore w:val="0"/>
              <w:spacing w:line="276" w:lineRule="auto"/>
              <w:rPr/>
            </w:pPr>
            <w:r>
              <w:rPr>
                <w:b w:val="1"/>
                <w:bCs w:val="1"/>
              </w:rPr>
              <w:t xml:space="preserve">Every script, in one folder with no sub-folders.</w:t>
            </w:r>
            <w:r>
              <w:rPr/>
              <w:t xml:space="preserve"> </w:t>
            </w:r>
            <w:r>
              <w:rPr>
                <w:rFonts w:ascii="Courier New" w:hAnsi="Courier New" w:cs="Courier New"/>
                <w:sz w:val="17"/>
                <w:szCs w:val="17"/>
              </w:rPr>
              <w:t xml:space="preserve">Common.*.ps1</w:t>
            </w:r>
            <w:r>
              <w:rPr/>
              <w:t xml:space="preserve"> is shared code and is never run directly. </w:t>
            </w:r>
            <w:r>
              <w:rPr>
                <w:rFonts w:ascii="Courier New" w:hAnsi="Courier New" w:cs="Courier New"/>
                <w:sz w:val="17"/>
                <w:szCs w:val="17"/>
              </w:rPr>
              <w:t xml:space="preserve">Get-*</w:t>
            </w:r>
            <w:r>
              <w:rPr/>
              <w:t xml:space="preserve"> pulls from Airtable. </w:t>
            </w:r>
            <w:r>
              <w:rPr>
                <w:rFonts w:ascii="Courier New" w:hAnsi="Courier New" w:cs="Courier New"/>
                <w:sz w:val="17"/>
                <w:szCs w:val="17"/>
              </w:rPr>
              <w:t xml:space="preserve">Build-*</w:t>
            </w:r>
            <w:r>
              <w:rPr/>
              <w:t xml:space="preserve"> transforms, and is read-only against Salesforce. </w:t>
            </w:r>
            <w:r>
              <w:rPr>
                <w:rFonts w:ascii="Courier New" w:hAnsi="Courier New" w:cs="Courier New"/>
                <w:sz w:val="17"/>
                <w:szCs w:val="17"/>
              </w:rPr>
              <w:t xml:space="preserve">Invoke-*</w:t>
            </w:r>
            <w:r>
              <w:rPr/>
              <w:t xml:space="preserve"> writes - load, reset, bootstrap, roll back. </w:t>
            </w:r>
            <w:r>
              <w:rPr>
                <w:rFonts w:ascii="Courier New" w:hAnsi="Courier New" w:cs="Courier New"/>
                <w:sz w:val="17"/>
                <w:szCs w:val="17"/>
              </w:rPr>
              <w:t xml:space="preserve">Test-*</w:t>
            </w:r>
            <w:r>
              <w:rPr/>
              <w:t xml:space="preserve"> checks and reads only.</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docs/</w:t>
            </w:r>
          </w:p>
        </w:tc>
        <w:tc>
          <w:tcPr>
            <w:tcW w:w="9560" w:type="dxa"/>
            <w:tcMar>
              <w:left w:w="115.0" w:type="dxa"/>
              <w:right w:w="115.0" w:type="dxa"/>
            </w:tcMar>
            <w:vAlign w:val="top"/>
          </w:tcPr>
          <w:p>
            <w:pPr>
              <w:pageBreakBefore w:val="0"/>
              <w:spacing w:line="276" w:lineRule="auto"/>
              <w:rPr/>
            </w:pPr>
            <w:r>
              <w:rPr/>
              <w:t xml:space="preserve">The bundle's own operator notes. A convenience copy; section 3.0 of this document is the authoritative procedure.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reference/</w:t>
            </w:r>
          </w:p>
        </w:tc>
        <w:tc>
          <w:tcPr>
            <w:tcW w:w="9560" w:type="dxa"/>
            <w:tcMar>
              <w:left w:w="115.0" w:type="dxa"/>
              <w:right w:w="115.0" w:type="dxa"/>
            </w:tcMar>
            <w:vAlign w:val="top"/>
          </w:tcPr>
          <w:p>
            <w:pPr>
              <w:pageBreakBefore w:val="0"/>
              <w:spacing w:line="276" w:lineRule="auto"/>
              <w:rPr/>
            </w:pPr>
            <w:r>
              <w:rPr/>
              <w:t xml:space="preserve">Small hand-maintained business inputs the pipeline reads but never writes. Chiefly </w:t>
            </w:r>
            <w:r>
              <w:rPr>
                <w:rFonts w:ascii="Courier New" w:hAnsi="Courier New" w:cs="Courier New"/>
                <w:sz w:val="17"/>
                <w:szCs w:val="17"/>
              </w:rPr>
              <w:t xml:space="preserve">salesforce-user-roster.csv</w:t>
            </w:r>
            <w:r>
              <w:rPr/>
              <w:t xml:space="preserve"> - see post-deployment step 6 and section 3.10.</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data/airtable-exports/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One JSON file per Airtable table, all 22. </w:t>
            </w:r>
            <w:r>
              <w:rPr>
                <w:b w:val="1"/>
                <w:bCs w:val="1"/>
              </w:rPr>
              <w:t xml:space="preserve">Overwritten by every pull.</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data/prod-accounts/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production Account export used to rebuild a </w:t>
            </w:r>
            <w:r>
              <w:rPr>
                <w:b w:val="1"/>
                <w:bCs w:val="1"/>
              </w:rPr>
              <w:t xml:space="preserve">Dev or QA</w:t>
            </w:r>
            <w:r>
              <w:rPr/>
              <w:t xml:space="preserve"> sandbox's Account tree. Never used in a Full sandbox or in production.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data/salesforce-loads/</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load-ready CSVs the transforms write and the loaders consume. Regenerated on every run - </w:t>
            </w:r>
            <w:r>
              <w:rPr>
                <w:b w:val="1"/>
                <w:bCs w:val="1"/>
              </w:rPr>
              <w:t xml:space="preserve">never hand-edited</w:t>
            </w:r>
            <w:r>
              <w:rPr/>
              <w:t xml:space="preserve">, because the next run overwrites them.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logs/data-migration/</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Pulls, transforms, loads and rollbacks.</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logs/cleanup/</w:t>
            </w:r>
          </w:p>
        </w:tc>
        <w:tc>
          <w:tcPr>
            <w:tcW w:w="9560" w:type="dxa"/>
            <w:tcMar>
              <w:left w:w="115.0" w:type="dxa"/>
              <w:right w:w="115.0" w:type="dxa"/>
            </w:tcMar>
            <w:vAlign w:val="top"/>
          </w:tcPr>
          <w:p>
            <w:pPr>
              <w:pageBreakBefore w:val="0"/>
              <w:spacing w:line="276" w:lineRule="auto"/>
              <w:rPr/>
            </w:pPr>
            <w:r>
              <w:rPr>
                <w:b w:val="1"/>
                <w:bCs w:val="1"/>
              </w:rPr>
              <w:t xml:space="preserve">Excluded from source control.</w:t>
            </w:r>
            <w:r>
              <w:rPr/>
              <w:t xml:space="preserve"> The IDs of everything a factory reset deleted - the only audit trail of what went.</w:t>
            </w:r>
          </w:p>
        </w:tc>
      </w:tr>
    </w:tbl>
    <w:p>
      <w:pPr>
        <w:pageBreakBefore w:val="0"/>
        <w:spacing w:line="276" w:lineRule="auto"/>
        <w:rPr/>
      </w:pPr>
    </w:p>
    <w:p>
      <w:pPr>
        <w:pageBreakBefore w:val="0"/>
        <w:spacing w:line="276" w:lineRule="auto"/>
        <w:rPr/>
      </w:pPr>
      <w:r>
        <w:rPr>
          <w:b w:val="1"/>
          <w:bCs w:val="1"/>
        </w:rPr>
        <w:t xml:space="preserve">The </w:t>
      </w:r>
      <w:r>
        <w:rPr>
          <w:rFonts w:ascii="Courier New" w:hAnsi="Courier New" w:cs="Courier New"/>
          <w:b w:val="1"/>
          <w:bCs w:val="1"/>
          <w:sz w:val="17"/>
          <w:szCs w:val="17"/>
        </w:rPr>
        <w:t xml:space="preserve">data/</w:t>
      </w:r>
      <w:r>
        <w:rPr>
          <w:b w:val="1"/>
          <w:bCs w:val="1"/>
        </w:rPr>
        <w:t xml:space="preserve"> and </w:t>
      </w:r>
      <w:r>
        <w:rPr>
          <w:rFonts w:ascii="Courier New" w:hAnsi="Courier New" w:cs="Courier New"/>
          <w:b w:val="1"/>
          <w:bCs w:val="1"/>
          <w:sz w:val="17"/>
          <w:szCs w:val="17"/>
        </w:rPr>
        <w:t xml:space="preserve">logs/</w:t>
      </w:r>
      <w:r>
        <w:rPr>
          <w:b w:val="1"/>
          <w:bCs w:val="1"/>
        </w:rPr>
        <w:t xml:space="preserve"> trees can carry personally identifiable information</w:t>
      </w:r>
      <w:r>
        <w:rPr/>
        <w:t xml:space="preserve"> about Login.gov applicants and partner contacts sourced from Airtable. They are excluded from source control for that reason, by a rule that lives inside the bundle so it travels with the folder. Nothing from either may be committed or circulated.</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6" w:id="906"/>
            <w:bookmarkEnd w:id="906"/>
            <w:r>
              <w:rPr>
                <w:rtl w:val="0"/>
              </w:rPr>
              <w:t xml:space="preserve">3.6 THE READINESS CHECK</w:t>
            </w:r>
          </w:p>
        </w:tc>
      </w:tr>
    </w:tbl>
    <w:p>
      <w:pPr>
        <w:pageBreakBefore w:val="0"/>
        <w:spacing w:line="276" w:lineRule="auto"/>
        <w:rPr/>
      </w:pPr>
    </w:p>
    <w:p>
      <w:pPr>
        <w:pageBreakBefore w:val="0"/>
        <w:spacing w:line="276" w:lineRule="auto"/>
        <w:rPr/>
      </w:pPr>
      <w:r>
        <w:rPr/>
        <w:t xml:space="preserve">One read-only command answers "is this machine, this pull and this org ready at all?", without starting a load:
</w:t>
      </w:r>
      <w:r>
        <w:rPr>
          <w:rFonts w:ascii="Courier New" w:hAnsi="Courier New" w:cs="Courier New"/>
          <w:sz w:val="17"/>
          <w:szCs w:val="17"/>
        </w:rPr>
        <w:t xml:space="preserve">.\powershell-scripts\Test-LdgcrmReadiness.ps1 -Environment Prod</w:t>
      </w:r>
      <w:r>
        <w:rPr/>
        <w:t xml:space="preserve">
</w:t>
      </w:r>
      <w:r>
        <w:rPr>
          <w:rFonts w:ascii="Courier New" w:hAnsi="Courier New" w:cs="Courier New"/>
          <w:sz w:val="17"/>
          <w:szCs w:val="17"/>
        </w:rPr>
        <w:t xml:space="preserve">.\powershell-scripts\Test-LdgcrmReadiness.ps1 -Environment Prod -AllEnvironments</w:t>
      </w:r>
      <w:r>
        <w:rPr/>
        <w:t xml:space="preserve">  </w:t>
      </w:r>
      <w:r>
        <w:rPr>
          <w:i w:val="1"/>
          <w:iCs w:val="1"/>
        </w:rPr>
        <w:t xml:space="preserve">(also probe every registered org for reachability)</w:t>
      </w:r>
      <w:r>
        <w:rPr/>
        <w:t xml:space="preserve">
</w:t>
      </w:r>
      <w:r>
        <w:rPr>
          <w:rFonts w:ascii="Courier New" w:hAnsi="Courier New" w:cs="Courier New"/>
          <w:sz w:val="17"/>
          <w:szCs w:val="17"/>
        </w:rPr>
        <w:t xml:space="preserve">.\powershell-scripts\Test-LdgcrmReadiness.ps1 -SkipOrgChecks</w:t>
      </w:r>
      <w:r>
        <w:rPr/>
        <w:t xml:space="preserve">  </w:t>
      </w:r>
      <w:r>
        <w:rPr>
          <w:i w:val="1"/>
          <w:iCs w:val="1"/>
        </w:rPr>
        <w:t xml:space="preserve">(check the bundle and the Airtable pull with no org at all)</w:t>
      </w:r>
    </w:p>
    <w:p>
      <w:pPr>
        <w:pageBreakBefore w:val="0"/>
        <w:spacing w:line="276" w:lineRule="auto"/>
        <w:rPr/>
      </w:pPr>
      <w:r>
        <w:rPr>
          <w:b w:val="1"/>
          <w:bCs w:val="1"/>
        </w:rPr>
        <w:t xml:space="preserve">It writes nothing, changes nothing and fixes nothing</w:t>
      </w:r>
      <w:r>
        <w:rPr/>
        <w:t xml:space="preserve">, so it needs no confirmation token and is safe against any environment including production. Every finding names the command that would fix it and stops there. It ends in </w:t>
      </w:r>
      <w:r>
        <w:rPr>
          <w:rFonts w:ascii="Courier New" w:hAnsi="Courier New" w:cs="Courier New"/>
          <w:sz w:val="17"/>
          <w:szCs w:val="17"/>
        </w:rPr>
        <w:t xml:space="preserve">READY.</w:t>
      </w:r>
      <w:r>
        <w:rPr/>
        <w:t xml:space="preserve"> or </w:t>
      </w:r>
      <w:r>
        <w:rPr>
          <w:rFonts w:ascii="Courier New" w:hAnsi="Courier New" w:cs="Courier New"/>
          <w:sz w:val="17"/>
          <w:szCs w:val="17"/>
        </w:rPr>
        <w:t xml:space="preserve">NOT READY.</w:t>
      </w:r>
      <w:r>
        <w:rPr/>
        <w:t xml:space="preserve">, and exits non-zero only if something FAILED - warnings do not fail it.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600"/>
        <w:gridCol w:w="10360"/>
      </w:tblGrid>
      <w:tr>
        <w:trPr>
          <w:cantSplit w:val="0"/>
          <w:tblHeader w:val="1"/>
        </w:trPr>
        <w:tc>
          <w:tcPr>
            <w:tcW w:w="2600" w:type="dxa"/>
            <w:shd w:val="clear" w:color="auto" w:fill="4f81bd"/>
            <w:tcMar>
              <w:left w:w="115.0" w:type="dxa"/>
              <w:right w:w="115.0" w:type="dxa"/>
            </w:tcMar>
            <w:vAlign w:val="top"/>
          </w:tcPr>
          <w:p>
            <w:pPr>
              <w:pageBreakBefore w:val="0"/>
              <w:spacing w:line="276" w:lineRule="auto"/>
              <w:rPr/>
            </w:pPr>
            <w:r>
              <w:rPr>
                <w:b w:val="1"/>
                <w:bCs w:val="1"/>
                <w:color w:val="ffffff"/>
              </w:rPr>
              <w:t xml:space="preserve">Category</w:t>
            </w:r>
          </w:p>
        </w:tc>
        <w:tc>
          <w:tcPr>
            <w:tcW w:w="10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checks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Config</w:t>
            </w:r>
          </w:p>
        </w:tc>
        <w:tc>
          <w:tcPr>
            <w:tcW w:w="10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.env</w:t>
            </w:r>
            <w:r>
              <w:rPr/>
              <w:t xml:space="preserve"> present, the Airtable token's shape, </w:t>
            </w:r>
            <w:r>
              <w:rPr>
                <w:rFonts w:ascii="Courier New" w:hAnsi="Courier New" w:cs="Courier New"/>
                <w:sz w:val="17"/>
                <w:szCs w:val="17"/>
              </w:rPr>
              <w:t xml:space="preserve">data/</w:t>
            </w:r>
            <w:r>
              <w:rPr/>
              <w:t xml:space="preserve"> and </w:t>
            </w:r>
            <w:r>
              <w:rPr>
                <w:rFonts w:ascii="Courier New" w:hAnsi="Courier New" w:cs="Courier New"/>
                <w:sz w:val="17"/>
                <w:szCs w:val="17"/>
              </w:rPr>
              <w:t xml:space="preserve">logs/</w:t>
            </w:r>
            <w:r>
              <w:rPr/>
              <w:t xml:space="preserve"> writable, the production Account export.</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Airtable</w:t>
            </w:r>
          </w:p>
        </w:tc>
        <w:tc>
          <w:tcPr>
            <w:tcW w:w="10360" w:type="dxa"/>
            <w:tcMar>
              <w:left w:w="115.0" w:type="dxa"/>
              <w:right w:w="115.0" w:type="dxa"/>
            </w:tcMar>
            <w:vAlign w:val="top"/>
          </w:tcPr>
          <w:p>
            <w:pPr>
              <w:pageBreakBefore w:val="0"/>
              <w:spacing w:line="276" w:lineRule="auto"/>
              <w:rPr/>
            </w:pPr>
            <w:r>
              <w:rPr/>
              <w:t xml:space="preserve">All 10 migration tables pulled, the row count of each, its age, and </w:t>
            </w:r>
            <w:r>
              <w:rPr>
                <w:b w:val="1"/>
                <w:bCs w:val="1"/>
              </w:rPr>
              <w:t xml:space="preserve">the column shapes that are load-bearing</w:t>
            </w:r>
            <w:r>
              <w:rPr/>
              <w:t xml:space="preserve">. A stale export can change a column's type rather than its values - Opportunities' identity-platform columns once went from linked records to plain multi-selects, and a transform written for one reads the other as garbage.</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Environments</w:t>
            </w:r>
          </w:p>
        </w:tc>
        <w:tc>
          <w:tcPr>
            <w:tcW w:w="10360" w:type="dxa"/>
            <w:tcMar>
              <w:left w:w="115.0" w:type="dxa"/>
              <w:right w:w="115.0" w:type="dxa"/>
            </w:tcMar>
            <w:vAlign w:val="top"/>
          </w:tcPr>
          <w:p>
            <w:pPr>
              <w:pageBreakBefore w:val="0"/>
              <w:spacing w:line="276" w:lineRule="auto"/>
              <w:rPr/>
            </w:pPr>
            <w:r>
              <w:rPr/>
              <w:t xml:space="preserve">Every registry entry probed for reachability and identity. Only the </w:t>
            </w:r>
            <w:r>
              <w:rPr>
                <w:i w:val="1"/>
                <w:iCs w:val="1"/>
              </w:rPr>
              <w:t xml:space="preserve">target</w:t>
            </w:r>
            <w:r>
              <w:rPr/>
              <w:t xml:space="preserve"> failing is a FAIL; Full and Prod being unauthorized on a development machine is reported as INFO, because that is normal.</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Access</w:t>
            </w:r>
          </w:p>
        </w:tc>
        <w:tc>
          <w:tcPr>
            <w:tcW w:w="10360" w:type="dxa"/>
            <w:tcMar>
              <w:left w:w="115.0" w:type="dxa"/>
              <w:right w:w="115.0" w:type="dxa"/>
            </w:tcMar>
            <w:vAlign w:val="top"/>
          </w:tcPr>
          <w:p>
            <w:pPr>
              <w:pageBreakBefore w:val="0"/>
              <w:spacing w:line="276" w:lineRule="auto"/>
              <w:rPr/>
            </w:pPr>
            <w:r>
              <w:rPr/>
              <w:t xml:space="preserve">Who you are, your profile and UserType, and whether the fallback owner resolves.</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Metadata</w:t>
            </w:r>
          </w:p>
        </w:tc>
        <w:tc>
          <w:tcPr>
            <w:tcW w:w="10360" w:type="dxa"/>
            <w:tcMar>
              <w:left w:w="115.0" w:type="dxa"/>
              <w:right w:w="115.0" w:type="dxa"/>
            </w:tcMar>
            <w:vAlign w:val="top"/>
          </w:tcPr>
          <w:p>
            <w:pPr>
              <w:pageBreakBefore w:val="0"/>
              <w:spacing w:line="276" w:lineRule="auto"/>
              <w:rPr/>
            </w:pPr>
            <w:r>
              <w:rPr/>
              <w:t xml:space="preserve">Each object exists, </w:t>
            </w:r>
            <w:r>
              <w:rPr>
                <w:rFonts w:ascii="Courier New" w:hAnsi="Courier New" w:cs="Courier New"/>
                <w:sz w:val="17"/>
                <w:szCs w:val="17"/>
              </w:rPr>
              <w:t xml:space="preserve">LDGCRM_External_ID__c</w:t>
            </w:r>
            <w:r>
              <w:rPr/>
              <w:t xml:space="preserve"> is still an external ID, and </w:t>
            </w:r>
            <w:r>
              <w:rPr>
                <w:b w:val="1"/>
                <w:bCs w:val="1"/>
              </w:rPr>
              <w:t xml:space="preserve">every column of every load CSV resolves to a real, writable field</w:t>
            </w:r>
            <w:r>
              <w:rPr/>
              <w:t xml:space="preserve">. This check is driven off the CSVs the transforms just wrote rather than a hard-coded field list, so it cannot go stale - it is what catches a field that exists in one org and not at all in another.</w:t>
            </w:r>
          </w:p>
        </w:tc>
      </w:tr>
      <w:tr>
        <w:trPr>
          <w:cantSplit w:val="0"/>
          <w:tblHeader w:val="0"/>
        </w:trPr>
        <w:tc>
          <w:tcPr>
            <w:tcW w:w="2600" w:type="dxa"/>
            <w:tcMar>
              <w:left w:w="115.0" w:type="dxa"/>
              <w:right w:w="115.0" w:type="dxa"/>
            </w:tcMar>
            <w:vAlign w:val="top"/>
          </w:tcPr>
          <w:p>
            <w:pPr>
              <w:pageBreakBefore w:val="0"/>
              <w:spacing w:line="276" w:lineRule="auto"/>
              <w:rPr/>
            </w:pPr>
            <w:r>
              <w:rPr>
                <w:b w:val="1"/>
                <w:bCs w:val="1"/>
              </w:rPr>
              <w:t xml:space="preserve">Automation</w:t>
            </w:r>
          </w:p>
        </w:tc>
        <w:tc>
          <w:tcPr>
            <w:tcW w:w="10360" w:type="dxa"/>
            <w:tcMar>
              <w:left w:w="115.0" w:type="dxa"/>
              <w:right w:w="115.0" w:type="dxa"/>
            </w:tcMar>
            <w:vAlign w:val="top"/>
          </w:tcPr>
          <w:p>
            <w:pPr>
              <w:pageBreakBefore w:val="0"/>
              <w:spacing w:line="276" w:lineRule="auto"/>
              <w:rPr/>
            </w:pPr>
            <w:r>
              <w:rPr/>
              <w:t xml:space="preserve">The nine Flows, the trigger kill switch, and Market Segment resolvability.</w:t>
            </w:r>
          </w:p>
        </w:tc>
      </w:tr>
    </w:tbl>
    <w:p>
      <w:pPr>
        <w:pageBreakBefore w:val="0"/>
        <w:spacing w:line="276" w:lineRule="auto"/>
        <w:rPr/>
      </w:pPr>
    </w:p>
    <w:p>
      <w:pPr>
        <w:pageBreakBefore w:val="0"/>
        <w:spacing w:line="276" w:lineRule="auto"/>
        <w:rPr/>
      </w:pPr>
      <w:r>
        <w:rPr/>
        <w:t xml:space="preserve">It can also be wired into the load with </w:t>
      </w:r>
      <w:r>
        <w:rPr>
          <w:rFonts w:ascii="Courier New" w:hAnsi="Courier New" w:cs="Courier New"/>
          <w:sz w:val="17"/>
          <w:szCs w:val="17"/>
        </w:rPr>
        <w:t xml:space="preserve">-Readiness</w:t>
      </w:r>
      <w:r>
        <w:rPr/>
        <w:t xml:space="preserve">, which runs it </w:t>
      </w:r>
      <w:r>
        <w:rPr>
          <w:b w:val="1"/>
          <w:bCs w:val="1"/>
        </w:rPr>
        <w:t xml:space="preserve">before</w:t>
      </w:r>
      <w:r>
        <w:rPr/>
        <w:t xml:space="preserve"> pre-flight and refuses to start if anything failed. It is </w:t>
      </w:r>
      <w:r>
        <w:rPr>
          <w:b w:val="1"/>
          <w:bCs w:val="1"/>
        </w:rPr>
        <w:t xml:space="preserve">off by default</w:t>
      </w:r>
      <w:r>
        <w:rPr/>
        <w:t xml:space="preserve"> because it costs a describe per object. Pass it for the first load into an org, after a change set lands, or any time you are about to write to QA, Full or production.</w:t>
      </w:r>
    </w:p>
    <w:p>
      <w:pPr>
        <w:pageBreakBefore w:val="0"/>
        <w:spacing w:line="276" w:lineRule="auto"/>
        <w:rPr/>
      </w:pPr>
      <w:r>
        <w:rPr>
          <w:b w:val="1"/>
          <w:bCs w:val="1"/>
        </w:rPr>
        <w:t xml:space="preserve">Readiness and pre-flight are different checks and neither replaces the other.</w:t>
      </w:r>
      <w:r>
        <w:rPr/>
        <w:t xml:space="preserve"> Readiness asks whether the machine, the pull and the org's shape are ready at all. Pre-flight (section 3.8) asks whether </w:t>
      </w:r>
      <w:r>
        <w:rPr>
          <w:i w:val="1"/>
          <w:iCs w:val="1"/>
        </w:rPr>
        <w:t xml:space="preserve">this run</w:t>
      </w:r>
      <w:r>
        <w:rPr/>
        <w:t xml:space="preserve"> will behave correctly, and </w:t>
      </w:r>
      <w:r>
        <w:rPr>
          <w:b w:val="1"/>
          <w:bCs w:val="1"/>
        </w:rPr>
        <w:t xml:space="preserve">always runs</w:t>
      </w:r>
      <w:r>
        <w:rPr/>
        <w:t xml:space="preserve">. Passing readiness disarms no pre-flight check.</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7" w:id="907"/>
            <w:bookmarkEnd w:id="907"/>
            <w:r>
              <w:rPr>
                <w:rtl w:val="0"/>
              </w:rPr>
              <w:t xml:space="preserve">3.7 THE DRY RUN</w:t>
            </w:r>
          </w:p>
        </w:tc>
      </w:tr>
    </w:tbl>
    <w:p>
      <w:pPr>
        <w:pageBreakBefore w:val="0"/>
        <w:spacing w:line="276" w:lineRule="auto"/>
        <w:rPr/>
      </w:pPr>
    </w:p>
    <w:p>
      <w:pPr>
        <w:pageBreakBefore w:val="0"/>
        <w:spacing w:line="276" w:lineRule="auto"/>
        <w:rPr/>
      </w:pPr>
      <w:r>
        <w:rPr>
          <w:rFonts w:ascii="Courier New" w:hAnsi="Courier New" w:cs="Courier New"/>
          <w:sz w:val="17"/>
          <w:szCs w:val="17"/>
        </w:rPr>
        <w:t xml:space="preserve">.\powershell-scripts\Invoke-FullMigrationLoad.ps1 -Environment Prod -PlanOnly</w:t>
      </w:r>
    </w:p>
    <w:p>
      <w:pPr>
        <w:pageBreakBefore w:val="0"/>
        <w:spacing w:line="276" w:lineRule="auto"/>
        <w:rPr/>
      </w:pPr>
      <w:r>
        <w:rPr>
          <w:b w:val="1"/>
          <w:bCs w:val="1"/>
        </w:rPr>
        <w:t xml:space="preserve">Always do this first.</w:t>
      </w:r>
      <w:r>
        <w:rPr/>
        <w:t xml:space="preserve"> It is not a simulation: it genuinely runs every transform against the real org, read-only, so it proves each script executes, can reach Salesforce and reads real data. It also captures the </w:t>
      </w:r>
      <w:r>
        <w:rPr>
          <w:b w:val="1"/>
          <w:bCs w:val="1"/>
        </w:rPr>
        <w:t xml:space="preserve">restore point</w:t>
      </w:r>
      <w:r>
        <w:rPr/>
        <w:t xml:space="preserve"> a rollback needs, which costs nothing. It writes nothing to Salesforce.</w:t>
      </w:r>
    </w:p>
    <w:p>
      <w:pPr>
        <w:pageBreakBefore w:val="0"/>
        <w:spacing w:line="276" w:lineRule="auto"/>
        <w:rPr/>
      </w:pPr>
      <w:r>
        <w:rPr>
          <w:b w:val="1"/>
          <w:bCs w:val="1"/>
        </w:rPr>
        <w:t xml:space="preserve">On a freshly reset org, the dry run's row counts below the first few steps are meaningless, and that is the direct consequence of it being honest rather than simulated.</w:t>
      </w:r>
      <w:r>
        <w:rPr/>
        <w:t xml:space="preserve"> Each transform asks the org which parents exist; </w:t>
      </w:r>
      <w:r>
        <w:rPr>
          <w:rFonts w:ascii="Courier New" w:hAnsi="Courier New" w:cs="Courier New"/>
          <w:sz w:val="17"/>
          <w:szCs w:val="17"/>
        </w:rPr>
        <w:t xml:space="preserve">-PlanOnly</w:t>
      </w:r>
      <w:r>
        <w:rPr/>
        <w:t xml:space="preserve"> writes nothing, so every step after the roots queries an org that is still empty, finds no parents and withholds everything. The withholding then cascades. Measured on a just-reset sandbox: 918 rows planned against roughly 8,500 that a real load produces. </w:t>
      </w:r>
      <w:r>
        <w:rPr>
          <w:b w:val="1"/>
          <w:bCs w:val="1"/>
        </w:rPr>
        <w:t xml:space="preserve">Nothing was wrong.</w:t>
      </w:r>
      <w:r>
        <w:rPr/>
        <w:t xml:space="preserve"> On an org that already holds the parent records, none of this applies and the counts are meaningful.</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Step</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Trustworthy on a freshly reset org?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r>
              <w:rPr/>
              <w:t xml:space="preserve">, </w:t>
            </w:r>
            <w:r>
              <w:rPr>
                <w:rFonts w:ascii="Courier New" w:hAnsi="Courier New" w:cs="Courier New"/>
                <w:sz w:val="17"/>
                <w:szCs w:val="17"/>
              </w:rPr>
              <w:t xml:space="preserve">Impediment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no lookups at all.</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r>
              <w:rPr/>
              <w:t xml:space="preserve">, </w:t>
            </w:r>
            <w:r>
              <w:rPr>
                <w:rFonts w:ascii="Courier New" w:hAnsi="Courier New" w:cs="Courier New"/>
                <w:sz w:val="17"/>
                <w:szCs w:val="17"/>
              </w:rPr>
              <w:t xml:space="preserve">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they match against Accounts the bootstrap created.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8360" w:type="dxa"/>
            <w:tcMar>
              <w:left w:w="115.0" w:type="dxa"/>
              <w:right w:w="115.0" w:type="dxa"/>
            </w:tcMar>
            <w:vAlign w:val="top"/>
          </w:tcPr>
          <w:p>
            <w:pPr>
              <w:pageBreakBefore w:val="0"/>
              <w:spacing w:line="276" w:lineRule="auto"/>
              <w:rPr/>
            </w:pPr>
            <w:r>
              <w:rPr>
                <w:b w:val="1"/>
                <w:bCs w:val="1"/>
              </w:rPr>
              <w:t xml:space="preserve">Yes</w:t>
            </w:r>
            <w:r>
              <w:rPr/>
              <w:t xml:space="preserve"> - parents resolve by external ID in the CSV, not by a pre-load query.</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r>
              <w:rPr/>
              <w:t xml:space="preserve"> onward</w:t>
            </w:r>
          </w:p>
        </w:tc>
        <w:tc>
          <w:tcPr>
            <w:tcW w:w="8360" w:type="dxa"/>
            <w:tcMar>
              <w:left w:w="115.0" w:type="dxa"/>
              <w:right w:w="115.0" w:type="dxa"/>
            </w:tcMar>
            <w:vAlign w:val="top"/>
          </w:tcPr>
          <w:p>
            <w:pPr>
              <w:pageBreakBefore w:val="0"/>
              <w:spacing w:line="276" w:lineRule="auto"/>
              <w:rPr/>
            </w:pPr>
            <w:r>
              <w:rPr>
                <w:b w:val="1"/>
                <w:bCs w:val="1"/>
              </w:rPr>
              <w:t xml:space="preserve">No</w:t>
            </w:r>
            <w:r>
              <w:rPr/>
              <w:t xml:space="preserve"> - reads an empty org and withholds nearly everything.</w:t>
            </w:r>
          </w:p>
        </w:tc>
      </w:tr>
    </w:tbl>
    <w:p>
      <w:pPr>
        <w:pageBreakBefore w:val="0"/>
        <w:spacing w:line="276" w:lineRule="auto"/>
        <w:rPr/>
      </w:pPr>
    </w:p>
    <w:p>
      <w:pPr>
        <w:pageBreakBefore w:val="0"/>
        <w:spacing w:line="276" w:lineRule="auto"/>
        <w:rPr/>
      </w:pPr>
      <w:r>
        <w:rPr/>
        <w:t xml:space="preserve">Do not try to "fix" the cascade before loading, and do not re-run the plan expecting different numbers. The only thing that resolves it is an actual load. What the dry run still tells you truthfully in that state is the </w:t>
      </w:r>
      <w:r>
        <w:rPr>
          <w:b w:val="1"/>
          <w:bCs w:val="1"/>
        </w:rPr>
        <w:t xml:space="preserve">NEEDS A HUMAN</w:t>
      </w:r>
      <w:r>
        <w:rPr/>
        <w:t xml:space="preserve"> section of its report - unmatched and ambiguous Accounts, unmapped owners, conflicting portal teams - and that is the real value of a plan run on a reset org.</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8" w:id="908"/>
            <w:bookmarkEnd w:id="908"/>
            <w:r>
              <w:rPr>
                <w:rtl w:val="0"/>
              </w:rPr>
              <w:t xml:space="preserve">3.8 PRE-FLIGHT CHECKS</w:t>
            </w:r>
          </w:p>
        </w:tc>
      </w:tr>
    </w:tbl>
    <w:p>
      <w:pPr>
        <w:pageBreakBefore w:val="0"/>
        <w:spacing w:line="276" w:lineRule="auto"/>
        <w:rPr/>
      </w:pPr>
    </w:p>
    <w:p>
      <w:pPr>
        <w:pageBreakBefore w:val="0"/>
        <w:spacing w:line="276" w:lineRule="auto"/>
        <w:rPr/>
      </w:pPr>
      <w:r>
        <w:rPr/>
        <w:t xml:space="preserve">Before any step runs, the orchestrator checks the things that otherwise go wrong </w:t>
      </w:r>
      <w:r>
        <w:rPr>
          <w:b w:val="1"/>
          <w:bCs w:val="1"/>
        </w:rPr>
        <w:t xml:space="preserve">silently</w:t>
      </w:r>
      <w:r>
        <w:rPr/>
        <w:t xml:space="preserve">: a stale Airtable export, Market Segments with no external ID, an unresolvable fallback owner, a missing Contact trigger switch, the Contact duplicate and matching rules, and </w:t>
      </w:r>
      <w:r>
        <w:rPr>
          <w:b w:val="1"/>
          <w:bCs w:val="1"/>
        </w:rPr>
        <w:t xml:space="preserve">whether the application's nine Flows are switched on in the target org</w:t>
      </w:r>
      <w:r>
        <w:rPr/>
        <w:t xml:space="preserve">. Pre-flight always runs.</w:t>
      </w:r>
    </w:p>
    <w:p>
      <w:pPr>
        <w:pageBreakBefore w:val="0"/>
        <w:spacing w:line="276" w:lineRule="auto"/>
        <w:rPr/>
      </w:pPr>
      <w:r>
        <w:rPr>
          <w:b w:val="1"/>
          <w:bCs w:val="1"/>
        </w:rPr>
        <w:t xml:space="preserve">The nine Flows are the reason pre-flight blocks rather than warns.</w:t>
      </w:r>
      <w:r>
        <w:rPr/>
        <w:t xml:space="preserve"> A QA load reported 8,740 records and zero unexpected failures with all nine inactive. Nothing failed, nothing was withheld, and every object count matched the source org - because </w:t>
      </w:r>
      <w:r>
        <w:rPr>
          <w:b w:val="1"/>
          <w:bCs w:val="1"/>
        </w:rPr>
        <w:t xml:space="preserve">flow activation changes field contents, not row counts.</w:t>
      </w:r>
      <w:r>
        <w:rPr/>
        <w:t xml:space="preserve"> Market Segment came out blank on all 92 Partner Accounts, all 842 Opportunities and all 1,026 Applications. </w:t>
      </w:r>
      <w:r>
        <w:rPr>
          <w:b w:val="1"/>
          <w:bCs w:val="1"/>
        </w:rPr>
        <w:t xml:space="preserve">No count, anywhere, would have caught it.</w:t>
      </w:r>
      <w:r>
        <w:rPr/>
        <w:t xml:space="preserve"> Pre-flight prints one line per category, and anything less than nine of nine </w:t>
      </w:r>
      <w:r>
        <w:rPr>
          <w:b w:val="1"/>
          <w:bCs w:val="1"/>
        </w:rPr>
        <w:t xml:space="preserve">blocks the run</w:t>
      </w:r>
      <w:r>
        <w:rPr/>
        <w:t xml:space="preserve">. The nine are listed in section 1.5, which is also where production activates them.</w:t>
      </w:r>
    </w:p>
    <w:p>
      <w:pPr>
        <w:pageBreakBefore w:val="0"/>
        <w:spacing w:line="276" w:lineRule="auto"/>
        <w:rPr/>
      </w:pPr>
      <w:r>
        <w:rPr>
          <w:b w:val="1"/>
          <w:bCs w:val="1"/>
        </w:rPr>
        <w:t xml:space="preserve">Pre-flight switches on whatever is off, in every environment including production, and there is no flag to pass.</w:t>
      </w:r>
      <w:r>
        <w:rPr/>
        <w:t xml:space="preserve"> It is the same treatment the Contact duplicate and matching rules already get, and the lighter of the two - a one-field setting change pointing the org at a Flow version already in it, against the metadata round-trip those rules require. Three things to know: it is </w:t>
      </w:r>
      <w:r>
        <w:rPr>
          <w:b w:val="1"/>
          <w:bCs w:val="1"/>
        </w:rPr>
        <w:t xml:space="preserve">permanent</w:t>
      </w:r>
      <w:r>
        <w:rPr/>
        <w:t xml:space="preserve">, deliberately, because a Flow that had to be on for the load to be correct must stay on or the org goes back to producing wrong data for every record created in the UI; it </w:t>
      </w:r>
      <w:r>
        <w:rPr>
          <w:b w:val="1"/>
          <w:bCs w:val="1"/>
        </w:rPr>
        <w:t xml:space="preserve">cannot create a Flow</w:t>
      </w:r>
      <w:r>
        <w:rPr/>
        <w:t xml:space="preserve">, so one reported ABSENT needs a change set and blocks; and </w:t>
      </w:r>
      <w:r>
        <w:rPr>
          <w:b w:val="1"/>
          <w:bCs w:val="1"/>
        </w:rPr>
        <w:t xml:space="preserve">turning the Flows on does not repair records already loaded</w:t>
      </w:r>
      <w:r>
        <w:rPr/>
        <w:t xml:space="preserve"> - all three Market Segment Flows fire on create or parent change and the pipeline upserts, so a re-run is an update that will not re-trigger them. The only fix is a full reload. </w:t>
      </w:r>
      <w:r>
        <w:rPr>
          <w:rFonts w:ascii="Courier New" w:hAnsi="Courier New" w:cs="Courier New"/>
          <w:sz w:val="17"/>
          <w:szCs w:val="17"/>
        </w:rPr>
        <w:t xml:space="preserve">-PlanOnly</w:t>
      </w:r>
      <w:r>
        <w:rPr/>
        <w:t xml:space="preserve"> activates nothing and lists what a real run would switch on.</w:t>
      </w:r>
    </w:p>
    <w:p>
      <w:pPr>
        <w:pageBreakBefore w:val="0"/>
        <w:spacing w:line="276" w:lineRule="auto"/>
        <w:rPr/>
      </w:pPr>
      <w:r>
        <w:rPr>
          <w:b w:val="1"/>
          <w:bCs w:val="1"/>
        </w:rPr>
        <w:t xml:space="preserve">The Contact duplicate and matching rules are switched off here, permanently, in every environment including production.</w:t>
      </w:r>
      <w:r>
        <w:rPr/>
        <w:t xml:space="preserve"> Section 1.2 carries the reasoning and the manual equivalent. Pre-flight decides whether to proceed on </w:t>
      </w:r>
      <w:r>
        <w:rPr>
          <w:b w:val="1"/>
          <w:bCs w:val="1"/>
        </w:rPr>
        <w:t xml:space="preserve">a verifying re-query of the org, never on whether the deploy claimed success</w:t>
      </w:r>
      <w:r>
        <w:rPr/>
        <w:t xml:space="preserve">, and blocks only if a rule is still active afterwards.</w:t>
      </w:r>
    </w:p>
    <w:p>
      <w:pPr>
        <w:pageBreakBefore w:val="0"/>
        <w:spacing w:line="276" w:lineRule="auto"/>
        <w:rPr/>
      </w:pPr>
      <w:r>
        <w:rPr/>
        <w:t xml:space="preserve">One inverted check: </w:t>
      </w:r>
      <w:r>
        <w:rPr>
          <w:rFonts w:ascii="Courier New" w:hAnsi="Courier New" w:cs="Courier New"/>
          <w:sz w:val="17"/>
          <w:szCs w:val="17"/>
        </w:rPr>
        <w:t xml:space="preserve">LDGCRM_Screen_Flow_Developer_Data_Delete_Flow</w:t>
      </w:r>
      <w:r>
        <w:rPr/>
        <w:t xml:space="preserve"> bulk-deletes migrated records and is </w:t>
      </w:r>
      <w:r>
        <w:rPr>
          <w:b w:val="1"/>
          <w:bCs w:val="1"/>
        </w:rPr>
        <w:t xml:space="preserve">development-only</w:t>
      </w:r>
      <w:r>
        <w:rPr/>
        <w:t xml:space="preserve">. Pre-flight fails the load if it is found in QA, Full or production. If that fires, find out how it got there rather than simply deactivating it.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9" w:id="909"/>
            <w:bookmarkEnd w:id="909"/>
            <w:r>
              <w:rPr>
                <w:rtl w:val="0"/>
              </w:rPr>
              <w:t xml:space="preserve">3.9 RUNNING THE LOAD</w:t>
            </w:r>
          </w:p>
        </w:tc>
      </w:tr>
    </w:tbl>
    <w:p>
      <w:pPr>
        <w:pageBreakBefore w:val="0"/>
        <w:spacing w:line="276" w:lineRule="auto"/>
        <w:rPr/>
      </w:pPr>
    </w:p>
    <w:p>
      <w:pPr>
        <w:pageBreakBefore w:val="0"/>
        <w:spacing w:line="276" w:lineRule="auto"/>
        <w:rPr/>
      </w:pPr>
      <w:r>
        <w:rPr/>
        <w:t xml:space="preserve">One command runs every transform and every load in dependency order:
</w:t>
      </w:r>
      <w:r>
        <w:rPr>
          <w:rFonts w:ascii="Courier New" w:hAnsi="Courier New" w:cs="Courier New"/>
          <w:sz w:val="17"/>
          <w:szCs w:val="17"/>
        </w:rPr>
        <w:t xml:space="preserve">.\powershell-scripts\Invoke-FullMigrationLoad.ps1 -Environment Prod -Confirmation "LOAD" -ProductionConfirmation gsa-peo</w:t>
      </w:r>
    </w:p>
    <w:p>
      <w:pPr>
        <w:pageBreakBefore w:val="0"/>
        <w:spacing w:line="276" w:lineRule="auto"/>
        <w:rPr/>
      </w:pPr>
      <w:r>
        <w:rPr>
          <w:b w:val="1"/>
          <w:bCs w:val="1"/>
        </w:rPr>
        <w:t xml:space="preserve">APPROVING A LOAD</w:t>
      </w:r>
    </w:p>
    <w:p>
      <w:pPr>
        <w:pageBreakBefore w:val="0"/>
        <w:spacing w:line="276" w:lineRule="auto"/>
        <w:rPr/>
      </w:pPr>
      <w:r>
        <w:rPr/>
        <w:t xml:space="preserve">Every write is gated by a </w:t>
      </w:r>
      <w:r>
        <w:rPr>
          <w:b w:val="1"/>
          <w:bCs w:val="1"/>
        </w:rPr>
        <w:t xml:space="preserve">typed token</w:t>
      </w:r>
      <w:r>
        <w:rPr/>
        <w:t xml:space="preserve"> - the same word an interactive prompt would ask a human to type. Comparison is </w:t>
      </w:r>
      <w:r>
        <w:rPr>
          <w:b w:val="1"/>
          <w:bCs w:val="1"/>
        </w:rPr>
        <w:t xml:space="preserve">case-sensitive</w:t>
      </w:r>
      <w:r>
        <w:rPr/>
        <w:t xml:space="preserve">, and every non-interactive approval prints an audit banner into the run transcript recording who approved what, from which machine, and when.</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600"/>
        <w:gridCol w:w="9360"/>
      </w:tblGrid>
      <w:tr>
        <w:trPr>
          <w:cantSplit w:val="0"/>
          <w:tblHeader w:val="1"/>
        </w:trPr>
        <w:tc>
          <w:tcPr>
            <w:tcW w:w="3600" w:type="dxa"/>
            <w:shd w:val="clear" w:color="auto" w:fill="4f81bd"/>
            <w:tcMar>
              <w:left w:w="115.0" w:type="dxa"/>
              <w:right w:w="115.0" w:type="dxa"/>
            </w:tcMar>
            <w:vAlign w:val="top"/>
          </w:tcPr>
          <w:p>
            <w:pPr>
              <w:pageBreakBefore w:val="0"/>
              <w:spacing w:line="276" w:lineRule="auto"/>
              <w:rPr/>
            </w:pPr>
            <w:r>
              <w:rPr>
                <w:b w:val="1"/>
                <w:bCs w:val="1"/>
                <w:color w:val="ffffff"/>
              </w:rPr>
              <w:t xml:space="preserve">Token</w:t>
            </w:r>
          </w:p>
        </w:tc>
        <w:tc>
          <w:tcPr>
            <w:tcW w:w="9360" w:type="dxa"/>
            <w:shd w:val="clear" w:color="auto" w:fill="4f81bd"/>
            <w:tcMar>
              <w:left w:w="115.0" w:type="dxa"/>
              <w:right w:w="115.0" w:type="dxa"/>
            </w:tcMar>
            <w:vAlign w:val="top"/>
          </w:tcPr>
          <w:p>
            <w:pPr>
              <w:pageBreakBefore w:val="0"/>
              <w:spacing w:line="276" w:lineRule="auto"/>
              <w:rPr/>
            </w:pPr>
            <w:r>
              <w:rPr>
                <w:b w:val="1"/>
                <w:bCs w:val="1"/>
                <w:color w:val="ffffff"/>
              </w:rPr>
              <w:t xml:space="preserve">Approves</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"LOAD"</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Invoke-SalesforceLoad.ps1</w:t>
            </w:r>
            <w:r>
              <w:rPr/>
              <w:t xml:space="preserve">, </w:t>
            </w:r>
            <w:r>
              <w:rPr>
                <w:rFonts w:ascii="Courier New" w:hAnsi="Courier New" w:cs="Courier New"/>
                <w:sz w:val="17"/>
                <w:szCs w:val="17"/>
              </w:rPr>
              <w:t xml:space="preserve">Invoke-NotesLoad.ps1</w:t>
            </w:r>
            <w:r>
              <w:rPr/>
              <w:t xml:space="preserve">, </w:t>
            </w:r>
            <w:r>
              <w:rPr>
                <w:rFonts w:ascii="Courier New" w:hAnsi="Courier New" w:cs="Courier New"/>
                <w:sz w:val="17"/>
                <w:szCs w:val="17"/>
              </w:rPr>
              <w:t xml:space="preserve">Invoke-FullMigrationLoad.ps1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"HARD DELETE"</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Invoke-SandboxFactoryReset.ps1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"BOOTSTRAP"</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Invoke-AccountBootstrap.ps1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-Confirmation "ROLLBACK"</w:t>
            </w:r>
          </w:p>
        </w:tc>
        <w:tc>
          <w:tcPr>
            <w:tcW w:w="93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Invoke-MigrationRollback.ps1</w:t>
            </w:r>
          </w:p>
        </w:tc>
      </w:tr>
      <w:tr>
        <w:trPr>
          <w:cantSplit w:val="0"/>
          <w:tblHeader w:val="0"/>
        </w:trPr>
        <w:tc>
          <w:tcPr>
            <w:tcW w:w="3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-ProductionConfirmation gsa-peo</w:t>
            </w:r>
          </w:p>
        </w:tc>
        <w:tc>
          <w:tcPr>
            <w:tcW w:w="9360" w:type="dxa"/>
            <w:tcMar>
              <w:left w:w="115.0" w:type="dxa"/>
              <w:right w:w="115.0" w:type="dxa"/>
            </w:tcMar>
            <w:vAlign w:val="top"/>
          </w:tcPr>
          <w:p>
            <w:pPr>
              <w:pageBreakBefore w:val="0"/>
              <w:spacing w:line="276" w:lineRule="auto"/>
              <w:rPr/>
            </w:pPr>
            <w:r>
              <w:rPr>
                <w:b w:val="1"/>
                <w:bCs w:val="1"/>
              </w:rPr>
              <w:t xml:space="preserve">Additionally required against production, on top of the token above.</w:t>
            </w:r>
          </w:p>
        </w:tc>
      </w:tr>
    </w:tbl>
    <w:p>
      <w:pPr>
        <w:pageBreakBefore w:val="0"/>
        <w:spacing w:line="276" w:lineRule="auto"/>
        <w:rPr/>
      </w:pPr>
    </w:p>
    <w:p>
      <w:pPr>
        <w:pageBreakBefore w:val="0"/>
        <w:spacing w:line="276" w:lineRule="auto"/>
        <w:rPr/>
      </w:pPr>
      <w:r>
        <w:rPr>
          <w:b w:val="1"/>
          <w:bCs w:val="1"/>
        </w:rPr>
        <w:t xml:space="preserve">Why a token and not a </w:t>
      </w:r>
      <w:r>
        <w:rPr>
          <w:rFonts w:ascii="Courier New" w:hAnsi="Courier New" w:cs="Courier New"/>
          <w:b w:val="1"/>
          <w:bCs w:val="1"/>
          <w:sz w:val="17"/>
          <w:szCs w:val="17"/>
        </w:rPr>
        <w:t xml:space="preserve">-Force</w:t>
      </w:r>
      <w:r>
        <w:rPr>
          <w:b w:val="1"/>
          <w:bCs w:val="1"/>
        </w:rPr>
        <w:t xml:space="preserve"> switch:</w:t>
      </w:r>
      <w:r>
        <w:rPr/>
        <w:t xml:space="preserve"> a token states </w:t>
      </w:r>
      <w:r>
        <w:rPr>
          <w:i w:val="1"/>
          <w:iCs w:val="1"/>
        </w:rPr>
        <w:t xml:space="preserve">what</w:t>
      </w:r>
      <w:r>
        <w:rPr/>
        <w:t xml:space="preserve"> is being approved and cannot travel between commands by habit - a load approval cannot be pasted into a delete. A boolean reads identically on every command and gets copied without thought, which is precisely the failure a confirmation gate exists to prevent.</w:t>
      </w:r>
    </w:p>
    <w:p>
      <w:pPr>
        <w:pageBreakBefore w:val="0"/>
        <w:spacing w:line="276" w:lineRule="auto"/>
        <w:rPr/>
      </w:pPr>
      <w:r>
        <w:rPr>
          <w:b w:val="1"/>
          <w:bCs w:val="1"/>
        </w:rPr>
        <w:t xml:space="preserve">Production requires two distinct flags on purpose</w:t>
      </w:r>
      <w:r>
        <w:rPr/>
        <w:t xml:space="preserve">, so an operator who automated a sandbox run cannot retarget it at production by changing </w:t>
      </w:r>
      <w:r>
        <w:rPr>
          <w:rFonts w:ascii="Courier New" w:hAnsi="Courier New" w:cs="Courier New"/>
          <w:sz w:val="17"/>
          <w:szCs w:val="17"/>
        </w:rPr>
        <w:t xml:space="preserve">-Environment</w:t>
      </w:r>
      <w:r>
        <w:rPr/>
        <w:t xml:space="preserve"> alone. </w:t>
      </w:r>
      <w:r>
        <w:rPr>
          <w:b w:val="1"/>
          <w:bCs w:val="1"/>
        </w:rPr>
        <w:t xml:space="preserve">Never bake </w:t>
      </w:r>
      <w:r>
        <w:rPr>
          <w:rFonts w:ascii="Courier New" w:hAnsi="Courier New" w:cs="Courier New"/>
          <w:b w:val="1"/>
          <w:bCs w:val="1"/>
          <w:sz w:val="17"/>
          <w:szCs w:val="17"/>
        </w:rPr>
        <w:t xml:space="preserve">-ProductionConfirmation</w:t>
      </w:r>
      <w:r>
        <w:rPr>
          <w:b w:val="1"/>
          <w:bCs w:val="1"/>
        </w:rPr>
        <w:t xml:space="preserve"> into a saved script, a scheduled job or a CI variable.</w:t>
      </w:r>
      <w:r>
        <w:rPr/>
        <w:t xml:space="preserve"> A production migration is a supervised event, not a job that can fire on its own.</w:t>
      </w:r>
    </w:p>
    <w:p>
      <w:pPr>
        <w:pageBreakBefore w:val="0"/>
        <w:spacing w:line="276" w:lineRule="auto"/>
        <w:rPr/>
      </w:pPr>
      <w:r>
        <w:rPr>
          <w:b w:val="1"/>
          <w:bCs w:val="1"/>
        </w:rPr>
        <w:t xml:space="preserve">THE THIRTEEN STEPS, IN DEPENDENCY ORDER</w:t>
      </w:r>
    </w:p>
    <w:p>
      <w:pPr>
        <w:pageBreakBefore w:val="0"/>
        <w:spacing w:line="276" w:lineRule="auto"/>
        <w:rPr/>
      </w:pPr>
      <w:r>
        <w:rPr/>
        <w:t xml:space="preserve">These are the step names </w:t>
      </w:r>
      <w:r>
        <w:rPr>
          <w:rFonts w:ascii="Courier New" w:hAnsi="Courier New" w:cs="Courier New"/>
          <w:sz w:val="17"/>
          <w:szCs w:val="17"/>
        </w:rPr>
        <w:t xml:space="preserve">-StartAtStep</w:t>
      </w:r>
      <w:r>
        <w:rPr/>
        <w:t xml:space="preserve"> and </w:t>
      </w:r>
      <w:r>
        <w:rPr>
          <w:rFonts w:ascii="Courier New" w:hAnsi="Courier New" w:cs="Courier New"/>
          <w:sz w:val="17"/>
          <w:szCs w:val="17"/>
        </w:rPr>
        <w:t xml:space="preserve">-OnlySteps</w:t>
      </w:r>
      <w:r>
        <w:rPr/>
        <w:t xml:space="preserve"> expect, spelled exactly as below. </w:t>
      </w:r>
      <w:r>
        <w:rPr>
          <w:b w:val="1"/>
          <w:bCs w:val="1"/>
        </w:rPr>
        <w:t xml:space="preserve">Getting the order wrong does not fail loudly</w:t>
      </w:r>
      <w:r>
        <w:rPr/>
        <w:t xml:space="preserve"> - every transform skips rows whose parent is not in the org yet, so a mis-ordered run produces a smaller migration and a clean-looking summary. That is why the bundle ships an orchestrator that knows the order rather than a list of commands to be run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600"/>
        <w:gridCol w:w="2400"/>
        <w:gridCol w:w="2900"/>
        <w:gridCol w:w="7060"/>
      </w:tblGrid>
      <w:tr>
        <w:trPr>
          <w:cantSplit w:val="0"/>
          <w:tblHeader w:val="1"/>
        </w:trPr>
        <w:tc>
          <w:tcPr>
            <w:tcW w:w="600" w:type="dxa"/>
            <w:shd w:val="clear" w:color="auto" w:fill="4f81bd"/>
            <w:tcMar>
              <w:left w:w="115.0" w:type="dxa"/>
              <w:right w:w="115.0" w:type="dxa"/>
            </w:tcMar>
            <w:vAlign w:val="top"/>
          </w:tcPr>
          <w:p>
            <w:pPr>
              <w:pageBreakBefore w:val="0"/>
              <w:spacing w:line="276" w:lineRule="auto"/>
              <w:rPr/>
            </w:pPr>
            <w:r>
              <w:rPr>
                <w:b w:val="1"/>
                <w:bCs w:val="1"/>
                <w:color w:val="ffffff"/>
              </w:rPr>
              <w:t xml:space="preserve">#</w:t>
            </w:r>
          </w:p>
        </w:tc>
        <w:tc>
          <w:tcPr>
            <w:tcW w:w="2400" w:type="dxa"/>
            <w:shd w:val="clear" w:color="auto" w:fill="4f81bd"/>
            <w:tcMar>
              <w:left w:w="115.0" w:type="dxa"/>
              <w:right w:w="115.0" w:type="dxa"/>
            </w:tcMar>
            <w:vAlign w:val="top"/>
          </w:tcPr>
          <w:p>
            <w:pPr>
              <w:pageBreakBefore w:val="0"/>
              <w:spacing w:line="276" w:lineRule="auto"/>
              <w:rPr/>
            </w:pPr>
            <w:r>
              <w:rPr>
                <w:b w:val="1"/>
                <w:bCs w:val="1"/>
                <w:color w:val="ffffff"/>
              </w:rPr>
              <w:t xml:space="preserve">Step name</w:t>
            </w:r>
          </w:p>
        </w:tc>
        <w:tc>
          <w:tcPr>
            <w:tcW w:w="2900" w:type="dxa"/>
            <w:shd w:val="clear" w:color="auto" w:fill="4f81bd"/>
            <w:tcMar>
              <w:left w:w="115.0" w:type="dxa"/>
              <w:right w:w="115.0" w:type="dxa"/>
            </w:tcMar>
            <w:vAlign w:val="top"/>
          </w:tcPr>
          <w:p>
            <w:pPr>
              <w:pageBreakBefore w:val="0"/>
              <w:spacing w:line="276" w:lineRule="auto"/>
              <w:rPr/>
            </w:pPr>
            <w:r>
              <w:rPr>
                <w:b w:val="1"/>
                <w:bCs w:val="1"/>
                <w:color w:val="ffffff"/>
              </w:rPr>
              <w:t xml:space="preserve">Salesforce object</w:t>
            </w:r>
          </w:p>
        </w:tc>
        <w:tc>
          <w:tcPr>
            <w:tcW w:w="7060" w:type="dxa"/>
            <w:shd w:val="clear" w:color="auto" w:fill="4f81bd"/>
            <w:tcMar>
              <w:left w:w="115.0" w:type="dxa"/>
              <w:right w:w="115.0" w:type="dxa"/>
            </w:tcMar>
            <w:vAlign w:val="top"/>
          </w:tcPr>
          <w:p>
            <w:pPr>
              <w:pageBreakBefore w:val="0"/>
              <w:spacing w:line="276" w:lineRule="auto"/>
              <w:rPr/>
            </w:pPr>
            <w:r>
              <w:rPr>
                <w:b w:val="1"/>
                <w:bCs w:val="1"/>
                <w:color w:val="ffffff"/>
              </w:rPr>
              <w:t xml:space="preserve">Why it is at this point in the order</w:t>
            </w:r>
          </w:p>
        </w:tc>
      </w:tr>
      <w:tr>
        <w:trPr>
          <w:cantSplit w:val="0"/>
          <w:tblHeader w:val="0"/>
        </w:trPr>
        <w:tc>
          <w:tcPr>
            <w:tcW w:w="600" w:type="dxa"/>
            <w:tcMar>
              <w:left w:w="115.0" w:type="dxa"/>
              <w:right w:w="115.0" w:type="dxa"/>
            </w:tcMar>
            <w:vAlign w:val="top"/>
          </w:tcPr>
          <w:p>
            <w:pPr>
              <w:pageBreakBefore w:val="0"/>
              <w:spacing w:line="276" w:lineRule="auto"/>
              <w:rPr/>
            </w:pPr>
            <w:r>
              <w:rPr/>
              <w:t xml:space="preserve">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MarketSegment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LDGCRM_Market_Segment__c</w:t>
            </w:r>
          </w:p>
        </w:tc>
        <w:tc>
          <w:tcPr>
            <w:tcW w:w="7060" w:type="dxa"/>
            <w:tcMar>
              <w:left w:w="115.0" w:type="dxa"/>
              <w:right w:w="115.0" w:type="dxa"/>
            </w:tcMar>
            <w:vAlign w:val="top"/>
          </w:tcPr>
          <w:p>
            <w:pPr>
              <w:pageBreakBefore w:val="0"/>
              <w:spacing w:line="276" w:lineRule="auto"/>
              <w:rPr/>
            </w:pPr>
            <w:r>
              <w:rPr>
                <w:b w:val="1"/>
                <w:bCs w:val="1"/>
              </w:rPr>
              <w:t xml:space="preserve">First.</w:t>
            </w:r>
            <w:r>
              <w:rPr/>
              <w:t xml:space="preserve"> Everything downstream derives its Market Segment from these five records, through the before-save Flows.</w:t>
            </w:r>
          </w:p>
        </w:tc>
      </w:tr>
      <w:tr>
        <w:trPr>
          <w:cantSplit w:val="0"/>
          <w:tblHeader w:val="0"/>
        </w:trPr>
        <w:tc>
          <w:tcPr>
            <w:tcW w:w="600" w:type="dxa"/>
            <w:tcMar>
              <w:left w:w="115.0" w:type="dxa"/>
              <w:right w:w="115.0" w:type="dxa"/>
            </w:tcMar>
            <w:vAlign w:val="top"/>
          </w:tcPr>
          <w:p>
            <w:pPr>
              <w:pageBreakBefore w:val="0"/>
              <w:spacing w:line="276" w:lineRule="auto"/>
              <w:rPr/>
            </w:pPr>
            <w:r>
              <w:rPr/>
              <w:t xml:space="preserve">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7060" w:type="dxa"/>
            <w:tcMar>
              <w:left w:w="115.0" w:type="dxa"/>
              <w:right w:w="115.0" w:type="dxa"/>
            </w:tcMar>
            <w:vAlign w:val="top"/>
          </w:tcPr>
          <w:p>
            <w:pPr>
              <w:pageBreakBefore w:val="0"/>
              <w:spacing w:line="276" w:lineRule="auto"/>
              <w:rPr/>
            </w:pPr>
            <w:r>
              <w:rPr/>
              <w:t xml:space="preserve">No lookups, so it can go early.</w:t>
            </w:r>
          </w:p>
        </w:tc>
      </w:tr>
      <w:tr>
        <w:trPr>
          <w:cantSplit w:val="0"/>
          <w:tblHeader w:val="0"/>
        </w:trPr>
        <w:tc>
          <w:tcPr>
            <w:tcW w:w="600" w:type="dxa"/>
            <w:tcMar>
              <w:left w:w="115.0" w:type="dxa"/>
              <w:right w:w="115.0" w:type="dxa"/>
            </w:tcMar>
            <w:vAlign w:val="top"/>
          </w:tcPr>
          <w:p>
            <w:pPr>
              <w:pageBreakBefore w:val="0"/>
              <w:spacing w:line="276" w:lineRule="auto"/>
              <w:rPr/>
            </w:pPr>
            <w:r>
              <w:rPr/>
              <w:t xml:space="preserve">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AccountCreate</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INSERT.</w:t>
            </w:r>
            <w:r>
              <w:rPr/>
              <w:t xml:space="preserve"> Creates only the Accounts Airtable needs that the org genuinely lacks, and only after sweeping the whole org for a match - production disambiguates same-named offices with an agency suffix while Airtable stores the bare name, so a naive matcher would propose creating dozens that already exist. Must precede the reconciliation, which tags them.</w:t>
            </w:r>
          </w:p>
        </w:tc>
      </w:tr>
      <w:tr>
        <w:trPr>
          <w:cantSplit w:val="0"/>
          <w:tblHeader w:val="0"/>
        </w:trPr>
        <w:tc>
          <w:tcPr>
            <w:tcW w:w="600" w:type="dxa"/>
            <w:tcMar>
              <w:left w:w="115.0" w:type="dxa"/>
              <w:right w:w="115.0" w:type="dxa"/>
            </w:tcMar>
            <w:vAlign w:val="top"/>
          </w:tcPr>
          <w:p>
            <w:pPr>
              <w:pageBreakBefore w:val="0"/>
              <w:spacing w:line="276" w:lineRule="auto"/>
              <w:rPr/>
            </w:pPr>
            <w:r>
              <w:rPr/>
              <w:t xml:space="preserve">4</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Account</w:t>
            </w:r>
          </w:p>
        </w:tc>
        <w:tc>
          <w:tcPr>
            <w:tcW w:w="2900" w:type="dxa"/>
            <w:tcMar>
              <w:left w:w="115.0" w:type="dxa"/>
              <w:right w:w="115.0" w:type="dxa"/>
            </w:tcMar>
            <w:vAlign w:val="top"/>
          </w:tcPr>
          <w:p>
            <w:pPr>
              <w:pageBreakBefore w:val="0"/>
              <w:spacing w:line="276" w:lineRule="auto"/>
              <w:rPr/>
            </w:pPr>
            <w:r>
              <w:rPr/>
              <w:t xml:space="preserve">Account</w:t>
            </w:r>
          </w:p>
        </w:tc>
        <w:tc>
          <w:tcPr>
            <w:tcW w:w="7060" w:type="dxa"/>
            <w:tcMar>
              <w:left w:w="115.0" w:type="dxa"/>
              <w:right w:w="115.0" w:type="dxa"/>
            </w:tcMar>
            <w:vAlign w:val="top"/>
          </w:tcPr>
          <w:p>
            <w:pPr>
              <w:pageBreakBefore w:val="0"/>
              <w:spacing w:line="276" w:lineRule="auto"/>
              <w:rPr/>
            </w:pPr>
            <w:r>
              <w:rPr>
                <w:b w:val="1"/>
                <w:bCs w:val="1"/>
              </w:rPr>
              <w:t xml:space="preserve">UPDATE, not upsert.</w:t>
            </w:r>
            <w:r>
              <w:rPr/>
              <w:t xml:space="preserve"> Matches Airtable rows onto Accounts that already exist - including the ones step 3 just created - and writes the external ID, Type and Market Segment. It creates nothing.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5</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PartnerAccount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7060" w:type="dxa"/>
            <w:tcMar>
              <w:left w:w="115.0" w:type="dxa"/>
              <w:right w:w="115.0" w:type="dxa"/>
            </w:tcMar>
            <w:vAlign w:val="top"/>
          </w:tcPr>
          <w:p>
            <w:pPr>
              <w:pageBreakBefore w:val="0"/>
              <w:spacing w:line="276" w:lineRule="auto"/>
              <w:rPr/>
            </w:pPr>
            <w:r>
              <w:rPr/>
              <w:t xml:space="preserve">Master-Detail child of Account, so its parent must exist first.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6</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Contact</w:t>
            </w:r>
          </w:p>
        </w:tc>
        <w:tc>
          <w:tcPr>
            <w:tcW w:w="2900" w:type="dxa"/>
            <w:tcMar>
              <w:left w:w="115.0" w:type="dxa"/>
              <w:right w:w="115.0" w:type="dxa"/>
            </w:tcMar>
            <w:vAlign w:val="top"/>
          </w:tcPr>
          <w:p>
            <w:pPr>
              <w:pageBreakBefore w:val="0"/>
              <w:spacing w:line="276" w:lineRule="auto"/>
              <w:rPr/>
            </w:pPr>
            <w:r>
              <w:rPr/>
              <w:t xml:space="preserve">Contact</w:t>
            </w:r>
          </w:p>
        </w:tc>
        <w:tc>
          <w:tcPr>
            <w:tcW w:w="7060" w:type="dxa"/>
            <w:tcMar>
              <w:left w:w="115.0" w:type="dxa"/>
              <w:right w:w="115.0" w:type="dxa"/>
            </w:tcMar>
            <w:vAlign w:val="top"/>
          </w:tcPr>
          <w:p>
            <w:pPr>
              <w:pageBreakBefore w:val="0"/>
              <w:spacing w:line="276" w:lineRule="auto"/>
              <w:rPr/>
            </w:pPr>
            <w:r>
              <w:rPr/>
              <w:t xml:space="preserve">Disables the FCIC Contact trigger for the duration of the step through that application's own kill switch, and restores it afterwards. See below.</w:t>
            </w:r>
          </w:p>
        </w:tc>
      </w:tr>
      <w:tr>
        <w:trPr>
          <w:cantSplit w:val="0"/>
          <w:tblHeader w:val="0"/>
        </w:trPr>
        <w:tc>
          <w:tcPr>
            <w:tcW w:w="600" w:type="dxa"/>
            <w:tcMar>
              <w:left w:w="115.0" w:type="dxa"/>
              <w:right w:w="115.0" w:type="dxa"/>
            </w:tcMar>
            <w:vAlign w:val="top"/>
          </w:tcPr>
          <w:p>
            <w:pPr>
              <w:pageBreakBefore w:val="0"/>
              <w:spacing w:line="276" w:lineRule="auto"/>
              <w:rPr/>
            </w:pPr>
            <w:r>
              <w:rPr/>
              <w:t xml:space="preserve">7</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w:t>
            </w:r>
          </w:p>
        </w:tc>
        <w:tc>
          <w:tcPr>
            <w:tcW w:w="2900" w:type="dxa"/>
            <w:tcMar>
              <w:left w:w="115.0" w:type="dxa"/>
              <w:right w:w="115.0" w:type="dxa"/>
            </w:tcMar>
            <w:vAlign w:val="top"/>
          </w:tcPr>
          <w:p>
            <w:pPr>
              <w:pageBreakBefore w:val="0"/>
              <w:spacing w:line="276" w:lineRule="auto"/>
              <w:rPr/>
            </w:pPr>
            <w:r>
              <w:rPr/>
              <w:t xml:space="preserve">Opportunity</w:t>
            </w:r>
          </w:p>
        </w:tc>
        <w:tc>
          <w:tcPr>
            <w:tcW w:w="7060" w:type="dxa"/>
            <w:tcMar>
              <w:left w:w="115.0" w:type="dxa"/>
              <w:right w:w="115.0" w:type="dxa"/>
            </w:tcMar>
            <w:vAlign w:val="top"/>
          </w:tcPr>
          <w:p>
            <w:pPr>
              <w:pageBreakBefore w:val="0"/>
              <w:spacing w:line="276" w:lineRule="auto"/>
              <w:rPr/>
            </w:pPr>
            <w:r>
              <w:rPr/>
              <w:t xml:space="preserve">Must precede Application, which looks up to it.</w:t>
            </w:r>
          </w:p>
        </w:tc>
      </w:tr>
      <w:tr>
        <w:trPr>
          <w:cantSplit w:val="0"/>
          <w:tblHeader w:val="0"/>
        </w:trPr>
        <w:tc>
          <w:tcPr>
            <w:tcW w:w="600" w:type="dxa"/>
            <w:tcMar>
              <w:left w:w="115.0" w:type="dxa"/>
              <w:right w:w="115.0" w:type="dxa"/>
            </w:tcMar>
            <w:vAlign w:val="top"/>
          </w:tcPr>
          <w:p>
            <w:pPr>
              <w:pageBreakBefore w:val="0"/>
              <w:spacing w:line="276" w:lineRule="auto"/>
              <w:rPr/>
            </w:pPr>
            <w:r>
              <w:rPr/>
              <w:t xml:space="preserve">8</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t xml:space="preserve">Needs Partner Account </w:t>
            </w:r>
            <w:r>
              <w:rPr>
                <w:b w:val="1"/>
                <w:bCs w:val="1"/>
              </w:rPr>
              <w:t xml:space="preserve">and</w:t>
            </w:r>
            <w:r>
              <w:rPr/>
              <w:t xml:space="preserve"> Opportunity.</w:t>
            </w:r>
          </w:p>
        </w:tc>
      </w:tr>
      <w:tr>
        <w:trPr>
          <w:cantSplit w:val="0"/>
          <w:tblHeader w:val="0"/>
        </w:trPr>
        <w:tc>
          <w:tcPr>
            <w:tcW w:w="600" w:type="dxa"/>
            <w:tcMar>
              <w:left w:w="115.0" w:type="dxa"/>
              <w:right w:w="115.0" w:type="dxa"/>
            </w:tcMar>
            <w:vAlign w:val="top"/>
          </w:tcPr>
          <w:p>
            <w:pPr>
              <w:pageBreakBefore w:val="0"/>
              <w:spacing w:line="276" w:lineRule="auto"/>
              <w:rPr/>
            </w:pPr>
            <w:r>
              <w:rPr/>
              <w:t xml:space="preserve">9</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PopulateBrokerParent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7060" w:type="dxa"/>
            <w:tcMar>
              <w:left w:w="115.0" w:type="dxa"/>
              <w:right w:w="115.0" w:type="dxa"/>
            </w:tcMar>
            <w:vAlign w:val="top"/>
          </w:tcPr>
          <w:p>
            <w:pPr>
              <w:pageBreakBefore w:val="0"/>
              <w:spacing w:line="276" w:lineRule="auto"/>
              <w:rPr/>
            </w:pPr>
            <w:r>
              <w:rPr>
                <w:b w:val="1"/>
                <w:bCs w:val="1"/>
              </w:rPr>
              <w:t xml:space="preserve">Second pass, creates nothing.</w:t>
            </w:r>
            <w:r>
              <w:rPr/>
              <w:t xml:space="preserve"> Fills the self-referential broker-parent lookup on the Applications step 8 has already made. The Bulk API does not resolve an external-ID reference between two rows of the same file, even when both are present, which is why this cannot be part of step 8.</w:t>
            </w:r>
          </w:p>
        </w:tc>
      </w:tr>
      <w:tr>
        <w:trPr>
          <w:cantSplit w:val="0"/>
          <w:tblHeader w:val="0"/>
        </w:trPr>
        <w:tc>
          <w:tcPr>
            <w:tcW w:w="600" w:type="dxa"/>
            <w:tcMar>
              <w:left w:w="115.0" w:type="dxa"/>
              <w:right w:w="115.0" w:type="dxa"/>
            </w:tcMar>
            <w:vAlign w:val="top"/>
          </w:tcPr>
          <w:p>
            <w:pPr>
              <w:pageBreakBefore w:val="0"/>
              <w:spacing w:line="276" w:lineRule="auto"/>
              <w:rPr/>
            </w:pPr>
            <w:r>
              <w:rPr/>
              <w:t xml:space="preserve">10</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OpportunityImpediment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LDGCRM_Opportunity_Impediment__c</w:t>
            </w:r>
          </w:p>
        </w:tc>
        <w:tc>
          <w:tcPr>
            <w:tcW w:w="7060" w:type="dxa"/>
            <w:tcMar>
              <w:left w:w="115.0" w:type="dxa"/>
              <w:right w:w="115.0" w:type="dxa"/>
            </w:tcMar>
            <w:vAlign w:val="top"/>
          </w:tcPr>
          <w:p>
            <w:pPr>
              <w:pageBreakBefore w:val="0"/>
              <w:spacing w:line="276" w:lineRule="auto"/>
              <w:rPr/>
            </w:pPr>
            <w:r>
              <w:rPr/>
              <w:t xml:space="preserve">A junction with two Master-Detail relationships. Both parents must exist.</w:t>
            </w:r>
          </w:p>
        </w:tc>
      </w:tr>
      <w:tr>
        <w:trPr>
          <w:cantSplit w:val="0"/>
          <w:tblHeader w:val="0"/>
        </w:trPr>
        <w:tc>
          <w:tcPr>
            <w:tcW w:w="600" w:type="dxa"/>
            <w:tcMar>
              <w:left w:w="115.0" w:type="dxa"/>
              <w:right w:w="115.0" w:type="dxa"/>
            </w:tcMar>
            <w:vAlign w:val="top"/>
          </w:tcPr>
          <w:p>
            <w:pPr>
              <w:pageBreakBefore w:val="0"/>
              <w:spacing w:line="276" w:lineRule="auto"/>
              <w:rPr/>
            </w:pPr>
            <w:r>
              <w:rPr/>
              <w:t xml:space="preserve">11</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ApplicationContact</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LDGCRM_Application_Contact__c</w:t>
            </w:r>
          </w:p>
        </w:tc>
        <w:tc>
          <w:tcPr>
            <w:tcW w:w="7060" w:type="dxa"/>
            <w:tcMar>
              <w:left w:w="115.0" w:type="dxa"/>
              <w:right w:w="115.0" w:type="dxa"/>
            </w:tcMar>
            <w:vAlign w:val="top"/>
          </w:tcPr>
          <w:p>
            <w:pPr>
              <w:pageBreakBefore w:val="0"/>
              <w:spacing w:line="276" w:lineRule="auto"/>
              <w:rPr/>
            </w:pPr>
            <w:r>
              <w:rPr/>
              <w:t xml:space="preserve">Junction - needs both sides loaded.</w:t>
            </w:r>
          </w:p>
        </w:tc>
      </w:tr>
      <w:tr>
        <w:trPr>
          <w:cantSplit w:val="0"/>
          <w:tblHeader w:val="0"/>
        </w:trPr>
        <w:tc>
          <w:tcPr>
            <w:tcW w:w="600" w:type="dxa"/>
            <w:tcMar>
              <w:left w:w="115.0" w:type="dxa"/>
              <w:right w:w="115.0" w:type="dxa"/>
            </w:tcMar>
            <w:vAlign w:val="top"/>
          </w:tcPr>
          <w:p>
            <w:pPr>
              <w:pageBreakBefore w:val="0"/>
              <w:spacing w:line="276" w:lineRule="auto"/>
              <w:rPr/>
            </w:pPr>
            <w:r>
              <w:rPr/>
              <w:t xml:space="preserve">12</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OpportunityContactRole</w:t>
            </w:r>
          </w:p>
        </w:tc>
        <w:tc>
          <w:tcPr>
            <w:tcW w:w="7060" w:type="dxa"/>
            <w:tcMar>
              <w:left w:w="115.0" w:type="dxa"/>
              <w:right w:w="115.0" w:type="dxa"/>
            </w:tcMar>
            <w:vAlign w:val="top"/>
          </w:tcPr>
          <w:p>
            <w:pPr>
              <w:pageBreakBefore w:val="0"/>
              <w:spacing w:line="276" w:lineRule="auto"/>
              <w:rPr/>
            </w:pPr>
            <w:r>
              <w:rPr>
                <w:b w:val="1"/>
                <w:bCs w:val="1"/>
              </w:rPr>
              <w:t xml:space="preserve">Insert plus read-then-diff, never upsert.</w:t>
            </w:r>
            <w:r>
              <w:rPr/>
              <w:t xml:space="preserve"> Salesforce forbids External ID fields on this object entirely, so there is no upsert key and no metadata fix. It reads what exists, keys it on Opportunity, Contact and Role, and inserts only what is missing.</w:t>
            </w:r>
          </w:p>
        </w:tc>
      </w:tr>
      <w:tr>
        <w:trPr>
          <w:cantSplit w:val="0"/>
          <w:tblHeader w:val="0"/>
        </w:trPr>
        <w:tc>
          <w:tcPr>
            <w:tcW w:w="600" w:type="dxa"/>
            <w:tcMar>
              <w:left w:w="115.0" w:type="dxa"/>
              <w:right w:w="115.0" w:type="dxa"/>
            </w:tcMar>
            <w:vAlign w:val="top"/>
          </w:tcPr>
          <w:p>
            <w:pPr>
              <w:pageBreakBefore w:val="0"/>
              <w:spacing w:line="276" w:lineRule="auto"/>
              <w:rPr/>
            </w:pPr>
            <w:r>
              <w:rPr/>
              <w:t xml:space="preserve">13</w:t>
            </w:r>
          </w:p>
        </w:tc>
        <w:tc>
          <w:tcPr>
            <w:tcW w:w="2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Notes</w:t>
            </w:r>
          </w:p>
        </w:tc>
        <w:tc>
          <w:tcPr>
            <w:tcW w:w="29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ContentNote</w:t>
            </w:r>
          </w:p>
        </w:tc>
        <w:tc>
          <w:tcPr>
            <w:tcW w:w="7060" w:type="dxa"/>
            <w:tcMar>
              <w:left w:w="115.0" w:type="dxa"/>
              <w:right w:w="115.0" w:type="dxa"/>
            </w:tcMar>
            <w:vAlign w:val="top"/>
          </w:tcPr>
          <w:p>
            <w:pPr>
              <w:pageBreakBefore w:val="0"/>
              <w:spacing w:line="276" w:lineRule="auto"/>
              <w:rPr/>
            </w:pPr>
            <w:r>
              <w:rPr>
                <w:b w:val="1"/>
                <w:bCs w:val="1"/>
              </w:rPr>
              <w:t xml:space="preserve">Last.</w:t>
            </w:r>
            <w:r>
              <w:rPr/>
              <w:t xml:space="preserve"> A note attaches to a record that must already exist. Loaded over REST rather than Bulk, because the note body is a binary field the Bulk API rejects outright.</w:t>
            </w:r>
          </w:p>
        </w:tc>
      </w:tr>
    </w:tbl>
    <w:p>
      <w:pPr>
        <w:pageBreakBefore w:val="0"/>
        <w:spacing w:line="276" w:lineRule="auto"/>
        <w:rPr/>
      </w:pPr>
    </w:p>
    <w:p>
      <w:pPr>
        <w:pageBreakBefore w:val="0"/>
        <w:spacing w:line="276" w:lineRule="auto"/>
        <w:rPr/>
      </w:pPr>
      <w:r>
        <w:rPr>
          <w:b w:val="1"/>
          <w:bCs w:val="1"/>
        </w:rPr>
        <w:t xml:space="preserve">WHEN A STEP FAILS</w:t>
      </w:r>
    </w:p>
    <w:p>
      <w:pPr>
        <w:pageBreakBefore w:val="0"/>
        <w:spacing w:line="276" w:lineRule="auto"/>
        <w:rPr/>
      </w:pPr>
      <w:r>
        <w:rPr>
          <w:b w:val="1"/>
          <w:bCs w:val="1"/>
        </w:rPr>
        <w:t xml:space="preserve">The sequence stops at the first failing step, by design</w:t>
      </w:r>
      <w:r>
        <w:rPr/>
        <w:t xml:space="preserve"> - everything downstream would otherwise silently withhold rows that depend on it. Fix the cause, then resume:
</w:t>
      </w:r>
      <w:r>
        <w:rPr>
          <w:rFonts w:ascii="Courier New" w:hAnsi="Courier New" w:cs="Courier New"/>
          <w:sz w:val="17"/>
          <w:szCs w:val="17"/>
        </w:rPr>
        <w:t xml:space="preserve">.\powershell-scripts\Invoke-FullMigrationLoad.ps1 -Environment Prod -StartAtStep Contact -Confirmation "LOAD" -ProductionConfirmation gsa-peo</w:t>
      </w:r>
      <w:r>
        <w:rPr/>
        <w:t xml:space="preserve">
or run a named subset with </w:t>
      </w:r>
      <w:r>
        <w:rPr>
          <w:rFonts w:ascii="Courier New" w:hAnsi="Courier New" w:cs="Courier New"/>
          <w:sz w:val="17"/>
          <w:szCs w:val="17"/>
        </w:rPr>
        <w:t xml:space="preserve">-OnlySteps "Impediment,Account"</w:t>
      </w:r>
      <w:r>
        <w:rPr/>
        <w:t xml:space="preserve">.</w:t>
      </w:r>
    </w:p>
    <w:p>
      <w:pPr>
        <w:pageBreakBefore w:val="0"/>
        <w:spacing w:line="276" w:lineRule="auto"/>
        <w:rPr/>
      </w:pPr>
      <w:r>
        <w:rPr>
          <w:b w:val="1"/>
          <w:bCs w:val="1"/>
        </w:rPr>
        <w:t xml:space="preserve">Work out which steps withheld rows because of the thing you just fixed, not merely which steps come after it.</w:t>
      </w:r>
      <w:r>
        <w:rPr/>
        <w:t xml:space="preserve"> Fixing an Account and resuming from </w:t>
      </w:r>
      <w:r>
        <w:rPr>
          <w:rFonts w:ascii="Courier New" w:hAnsi="Courier New" w:cs="Courier New"/>
          <w:sz w:val="17"/>
          <w:szCs w:val="17"/>
        </w:rPr>
        <w:t xml:space="preserve">PartnerAccount</w:t>
      </w:r>
      <w:r>
        <w:rPr/>
        <w:t xml:space="preserve"> once recovered the Opportunities and the Application but not the 8 Contacts the Contact step had withheld for the same reason, nor the 8 junction rows beneath them. The ROWS WITHHELD section of the run report, grouped by reason, is how you tell.</w:t>
      </w:r>
    </w:p>
    <w:p>
      <w:pPr>
        <w:pageBreakBefore w:val="0"/>
        <w:spacing w:line="276" w:lineRule="auto"/>
        <w:rPr/>
      </w:pPr>
      <w:r>
        <w:rPr>
          <w:b w:val="1"/>
          <w:bCs w:val="1"/>
        </w:rPr>
        <w:t xml:space="preserve">A step can fail as its correct outcome.</w:t>
      </w:r>
      <w:r>
        <w:rPr/>
        <w:t xml:space="preserve"> Some steps have known row failures that are the right answer. The loader classifies every failure against a per-object list of known causes and prints a FAILURE CLASSIFICATION block. If all failures match a known cause and stay within the allowance, the step reports </w:t>
      </w:r>
      <w:r>
        <w:rPr>
          <w:b w:val="1"/>
          <w:bCs w:val="1"/>
        </w:rPr>
        <w:t xml:space="preserve">PARTIAL</w:t>
      </w:r>
      <w:r>
        <w:rPr/>
        <w:t xml:space="preserve"> and the sequence continues; that is a success and needs no action. It stops only if a failure matches no known cause, or if the count exceeds the greater of 20 rows and 5% of the batch - a known cause at unusual volume means something upstream changed. </w:t>
      </w:r>
      <w:r>
        <w:rPr>
          <w:b w:val="1"/>
          <w:bCs w:val="1"/>
        </w:rPr>
        <w:t xml:space="preserve">Verify what actually landed before deciding a step needs re-running at all.</w:t>
      </w:r>
    </w:p>
    <w:p>
      <w:pPr>
        <w:pageBreakBefore w:val="0"/>
        <w:spacing w:line="276" w:lineRule="auto"/>
        <w:rPr/>
      </w:pPr>
      <w:r>
        <w:rPr>
          <w:b w:val="1"/>
          <w:bCs w:val="1"/>
        </w:rPr>
        <w:t xml:space="preserve">RUNNING ONE OBJECT AT A TIME</w:t>
      </w:r>
    </w:p>
    <w:p>
      <w:pPr>
        <w:pageBreakBefore w:val="0"/>
        <w:spacing w:line="276" w:lineRule="auto"/>
        <w:rPr/>
      </w:pPr>
      <w:r>
        <w:rPr/>
        <w:t xml:space="preserve">Occasionally you want a single object - re-running a transform after an Airtable fix, say. The transform is always safe; only the third command writes.
</w:t>
      </w:r>
      <w:r>
        <w:rPr>
          <w:rFonts w:ascii="Courier New" w:hAnsi="Courier New" w:cs="Courier New"/>
          <w:sz w:val="17"/>
          <w:szCs w:val="17"/>
        </w:rPr>
        <w:t xml:space="preserve">.\powershell-scripts\Build-OpportunityLoad.ps1 -Environment Prod</w:t>
      </w:r>
      <w:r>
        <w:rPr/>
        <w:t xml:space="preserve">
</w:t>
      </w:r>
      <w:r>
        <w:rPr>
          <w:rFonts w:ascii="Courier New" w:hAnsi="Courier New" w:cs="Courier New"/>
          <w:sz w:val="17"/>
          <w:szCs w:val="17"/>
        </w:rPr>
        <w:t xml:space="preserve">.\powershell-scripts\Invoke-SalesforceLoad.ps1 -Environment Prod -ObjectApiName "Opportunity" -CsvFile "data/salesforce-loads/Opportunity-upsert.csv" -Operation Upsert -Confirmation "LOAD"</w:t>
      </w:r>
      <w:r>
        <w:rPr/>
        <w:t xml:space="preserve">
</w:t>
      </w:r>
      <w:r>
        <w:rPr>
          <w:rFonts w:ascii="Courier New" w:hAnsi="Courier New" w:cs="Courier New"/>
          <w:sz w:val="17"/>
          <w:szCs w:val="17"/>
        </w:rPr>
        <w:t xml:space="preserve">-Operation</w:t>
      </w:r>
      <w:r>
        <w:rPr/>
        <w:t xml:space="preserve"> is </w:t>
      </w:r>
      <w:r>
        <w:rPr>
          <w:rFonts w:ascii="Courier New" w:hAnsi="Courier New" w:cs="Courier New"/>
          <w:sz w:val="17"/>
          <w:szCs w:val="17"/>
        </w:rPr>
        <w:t xml:space="preserve">Upsert</w:t>
      </w:r>
      <w:r>
        <w:rPr/>
        <w:t xml:space="preserve"> (the default), </w:t>
      </w:r>
      <w:r>
        <w:rPr>
          <w:rFonts w:ascii="Courier New" w:hAnsi="Courier New" w:cs="Courier New"/>
          <w:sz w:val="17"/>
          <w:szCs w:val="17"/>
        </w:rPr>
        <w:t xml:space="preserve">Update</w:t>
      </w:r>
      <w:r>
        <w:rPr/>
        <w:t xml:space="preserve"> or </w:t>
      </w:r>
      <w:r>
        <w:rPr>
          <w:rFonts w:ascii="Courier New" w:hAnsi="Courier New" w:cs="Courier New"/>
          <w:sz w:val="17"/>
          <w:szCs w:val="17"/>
        </w:rPr>
        <w:t xml:space="preserve">Insert</w:t>
      </w:r>
      <w:r>
        <w:rPr/>
        <w:t xml:space="preserve">. Account uses </w:t>
      </w:r>
      <w:r>
        <w:rPr>
          <w:rFonts w:ascii="Courier New" w:hAnsi="Courier New" w:cs="Courier New"/>
          <w:sz w:val="17"/>
          <w:szCs w:val="17"/>
        </w:rPr>
        <w:t xml:space="preserve">Update</w:t>
      </w:r>
      <w:r>
        <w:rPr/>
        <w:t xml:space="preserve">; </w:t>
      </w:r>
      <w:r>
        <w:rPr>
          <w:rFonts w:ascii="Courier New" w:hAnsi="Courier New" w:cs="Courier New"/>
          <w:sz w:val="17"/>
          <w:szCs w:val="17"/>
        </w:rPr>
        <w:t xml:space="preserve">OpportunityContactRole</w:t>
      </w:r>
      <w:r>
        <w:rPr/>
        <w:t xml:space="preserve"> uses </w:t>
      </w:r>
      <w:r>
        <w:rPr>
          <w:rFonts w:ascii="Courier New" w:hAnsi="Courier New" w:cs="Courier New"/>
          <w:sz w:val="17"/>
          <w:szCs w:val="17"/>
        </w:rPr>
        <w:t xml:space="preserve">Insert</w:t>
      </w:r>
      <w:r>
        <w:rPr/>
        <w:t xml:space="preserve">.</w:t>
      </w:r>
    </w:p>
    <w:p>
      <w:pPr>
        <w:pageBreakBefore w:val="0"/>
        <w:spacing w:line="276" w:lineRule="auto"/>
        <w:rPr/>
      </w:pPr>
      <w:r>
        <w:rPr>
          <w:b w:val="1"/>
          <w:bCs w:val="1"/>
        </w:rPr>
        <w:t xml:space="preserve">THE CONTACT STEP DISABLES ANOTHER APPLICATION'S TRIGGER</w:t>
      </w:r>
    </w:p>
    <w:p>
      <w:pPr>
        <w:pageBreakBefore w:val="0"/>
        <w:spacing w:line="276" w:lineRule="auto"/>
        <w:rPr/>
      </w:pPr>
      <w:r>
        <w:rPr/>
        <w:t xml:space="preserve">Contact is the one step that touches configuration owned by a different application. FCIC's </w:t>
      </w:r>
      <w:r>
        <w:rPr>
          <w:rFonts w:ascii="Courier New" w:hAnsi="Courier New" w:cs="Courier New"/>
          <w:sz w:val="17"/>
          <w:szCs w:val="17"/>
        </w:rPr>
        <w:t xml:space="preserve">GSA_FCIC_ContactTrigger</w:t>
      </w:r>
      <w:r>
        <w:rPr/>
        <w:t xml:space="preserve"> creates a junk Account named after the person for </w:t>
      </w:r>
      <w:r>
        <w:rPr>
          <w:b w:val="1"/>
          <w:bCs w:val="1"/>
        </w:rPr>
        <w:t xml:space="preserve">every Contact inserted with a blank </w:t>
      </w:r>
      <w:r>
        <w:rPr>
          <w:rFonts w:ascii="Courier New" w:hAnsi="Courier New" w:cs="Courier New"/>
          <w:b w:val="1"/>
          <w:bCs w:val="1"/>
          <w:sz w:val="17"/>
          <w:szCs w:val="17"/>
        </w:rPr>
        <w:t xml:space="preserve">AccountId</w:t>
      </w:r>
      <w:r>
        <w:rPr/>
        <w:t xml:space="preserve"> - roughly 371 of them on a normal run. FCIC ships a supported kill switch and the loader uses it: it captures the current value of the </w:t>
      </w:r>
      <w:r>
        <w:rPr>
          <w:rFonts w:ascii="Courier New" w:hAnsi="Courier New" w:cs="Courier New"/>
          <w:sz w:val="17"/>
          <w:szCs w:val="17"/>
        </w:rPr>
        <w:t xml:space="preserve">TriggerControls__c</w:t>
      </w:r>
      <w:r>
        <w:rPr/>
        <w:t xml:space="preserve"> custom setting, sets the "Contact" record's </w:t>
      </w:r>
      <w:r>
        <w:rPr>
          <w:rFonts w:ascii="Courier New" w:hAnsi="Courier New" w:cs="Courier New"/>
          <w:sz w:val="17"/>
          <w:szCs w:val="17"/>
        </w:rPr>
        <w:t xml:space="preserve">On__c</w:t>
      </w:r>
      <w:r>
        <w:rPr/>
        <w:t xml:space="preserve"> to false for the duration of the step, and </w:t>
      </w:r>
      <w:r>
        <w:rPr>
          <w:b w:val="1"/>
          <w:bCs w:val="1"/>
        </w:rPr>
        <w:t xml:space="preserve">restores it in a </w:t>
      </w:r>
      <w:r>
        <w:rPr>
          <w:rFonts w:ascii="Courier New" w:hAnsi="Courier New" w:cs="Courier New"/>
          <w:b w:val="1"/>
          <w:bCs w:val="1"/>
          <w:sz w:val="17"/>
          <w:szCs w:val="17"/>
        </w:rPr>
        <w:t xml:space="preserve">finally</w:t>
      </w:r>
      <w:r>
        <w:rPr>
          <w:b w:val="1"/>
          <w:bCs w:val="1"/>
        </w:rPr>
        <w:t xml:space="preserve"> block with a verifying re-query</w:t>
      </w:r>
      <w:r>
        <w:rPr/>
        <w:t xml:space="preserve"> - so it is restored even when the load throws, which has been proven under real failure. The orchestrator passes this automatically. </w:t>
      </w:r>
      <w:r>
        <w:rPr>
          <w:b w:val="1"/>
          <w:bCs w:val="1"/>
        </w:rPr>
        <w:t xml:space="preserve">Confirm it afterwards anyway</w:t>
      </w:r>
      <w:r>
        <w:rPr/>
        <w:t xml:space="preserve">, per section 1.5: leaving it off silently breaks another team's application.</w:t>
      </w:r>
    </w:p>
    <w:p>
      <w:pPr>
        <w:pageBreakBefore w:val="0"/>
        <w:spacing w:line="276" w:lineRule="auto"/>
        <w:rPr/>
      </w:pPr>
      <w:r>
        <w:rPr>
          <w:b w:val="1"/>
          <w:bCs w:val="1"/>
        </w:rPr>
        <w:t xml:space="preserve">COORDINATE BEFORE YOU WRITE</w:t>
      </w:r>
    </w:p>
    <w:p>
      <w:pPr>
        <w:pageBreakBefore w:val="0"/>
        <w:spacing w:line="276" w:lineRule="auto"/>
        <w:rPr/>
      </w:pPr>
      <w:r>
        <w:rPr>
          <w:b w:val="1"/>
          <w:bCs w:val="1"/>
        </w:rPr>
        <w:t xml:space="preserve">More than one person can write to these orgs.</w:t>
      </w:r>
      <w:r>
        <w:rPr/>
        <w:t xml:space="preserve"> At least one colleague loads through the Data Loader GUI against the same sandbox, and other teams share the org outright - during one session a third party created test records and two custom fields were deleted out from under a running load. Before any write, even a small test batch, confirm nobody else is mid-load. Two load processes against the same org can race or double-load. Loads are re-runnable; </w:t>
      </w:r>
      <w:r>
        <w:rPr>
          <w:b w:val="1"/>
          <w:bCs w:val="1"/>
        </w:rPr>
        <w:t xml:space="preserve">a load nobody expected is still an incident.</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0" w:id="910"/>
            <w:bookmarkEnd w:id="910"/>
            <w:r>
              <w:rPr>
                <w:rtl w:val="0"/>
              </w:rPr>
              <w:t xml:space="preserve">3.10 WHO ENDS UP OWNING THE RECORDS</w:t>
            </w:r>
          </w:p>
        </w:tc>
      </w:tr>
    </w:tbl>
    <w:p>
      <w:pPr>
        <w:pageBreakBefore w:val="0"/>
        <w:spacing w:line="276" w:lineRule="auto"/>
        <w:rPr/>
      </w:pPr>
    </w:p>
    <w:p>
      <w:pPr>
        <w:pageBreakBefore w:val="0"/>
        <w:spacing w:line="276" w:lineRule="auto"/>
        <w:rPr/>
      </w:pPr>
      <w:r>
        <w:rPr/>
        <w:t xml:space="preserve">Ownership is decided </w:t>
      </w:r>
      <w:r>
        <w:rPr>
          <w:b w:val="1"/>
          <w:bCs w:val="1"/>
        </w:rPr>
        <w:t xml:space="preserve">at load time</w:t>
      </w:r>
      <w:r>
        <w:rPr/>
        <w:t xml:space="preserve">, and it is not cosmetic: these objects use org-wide-default-restricted sharing with owner-based rules, so </w:t>
      </w:r>
      <w:r>
        <w:rPr>
          <w:b w:val="1"/>
          <w:bCs w:val="1"/>
        </w:rPr>
        <w:t xml:space="preserve">the owner decides who can see the record</w:t>
      </w:r>
      <w:r>
        <w:rPr/>
        <w:t xml:space="preserve">. The rule: if the Airtable owner matches an active Salesforce user who is eligible to own records, the record is assigned to them; otherwise it goes to a </w:t>
      </w:r>
      <w:r>
        <w:rPr>
          <w:b w:val="1"/>
          <w:bCs w:val="1"/>
        </w:rPr>
        <w:t xml:space="preserve">named fallback owner</w:t>
      </w:r>
      <w:r>
        <w:rPr/>
        <w:t xml:space="preserve">, overridable per run with </w:t>
      </w:r>
      <w:r>
        <w:rPr>
          <w:rFonts w:ascii="Courier New" w:hAnsi="Courier New" w:cs="Courier New"/>
          <w:sz w:val="17"/>
          <w:szCs w:val="17"/>
        </w:rPr>
        <w:t xml:space="preserve">-FallbackOwnerEmail</w:t>
      </w:r>
      <w:r>
        <w:rPr/>
        <w:t xml:space="preserv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Object</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Owner comes from</w:t>
            </w:r>
          </w:p>
        </w:tc>
      </w:tr>
      <w:tr>
        <w:trPr>
          <w:cantSplit w:val="0"/>
          <w:tblHeader w:val="0"/>
        </w:trPr>
        <w:tc>
          <w:tcPr>
            <w:tcW w:w="4600" w:type="dxa"/>
            <w:tcMar>
              <w:left w:w="115.0" w:type="dxa"/>
              <w:right w:w="115.0" w:type="dxa"/>
            </w:tcMar>
            <w:vAlign w:val="top"/>
          </w:tcPr>
          <w:p>
            <w:pPr>
              <w:pageBreakBefore w:val="0"/>
              <w:spacing w:line="276" w:lineRule="auto"/>
              <w:rPr/>
            </w:pPr>
            <w:r>
              <w:rPr/>
              <w:t xml:space="preserve">Opportunity</w:t>
            </w:r>
          </w:p>
        </w:tc>
        <w:tc>
          <w:tcPr>
            <w:tcW w:w="8360" w:type="dxa"/>
            <w:tcMar>
              <w:left w:w="115.0" w:type="dxa"/>
              <w:right w:w="115.0" w:type="dxa"/>
            </w:tcMar>
            <w:vAlign w:val="top"/>
          </w:tcPr>
          <w:p>
            <w:pPr>
              <w:pageBreakBefore w:val="0"/>
              <w:spacing w:line="276" w:lineRule="auto"/>
              <w:rPr/>
            </w:pPr>
            <w:r>
              <w:rPr/>
              <w:t xml:space="preserve">Airtable's </w:t>
            </w:r>
            <w:r>
              <w:rPr>
                <w:rFonts w:ascii="Courier New" w:hAnsi="Courier New" w:cs="Courier New"/>
                <w:sz w:val="17"/>
                <w:szCs w:val="17"/>
              </w:rPr>
              <w:t xml:space="preserve">Pod Opportunity Lead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LDGCRM_application__c</w:t>
            </w:r>
          </w:p>
        </w:tc>
        <w:tc>
          <w:tcPr>
            <w:tcW w:w="8360" w:type="dxa"/>
            <w:tcMar>
              <w:left w:w="115.0" w:type="dxa"/>
              <w:right w:w="115.0" w:type="dxa"/>
            </w:tcMar>
            <w:vAlign w:val="top"/>
          </w:tcPr>
          <w:p>
            <w:pPr>
              <w:pageBreakBefore w:val="0"/>
              <w:spacing w:line="276" w:lineRule="auto"/>
              <w:rPr/>
            </w:pPr>
            <w:r>
              <w:rPr/>
              <w:t xml:space="preserve">Its Partner Account's owner</w:t>
            </w:r>
          </w:p>
        </w:tc>
      </w:tr>
      <w:tr>
        <w:trPr>
          <w:cantSplit w:val="0"/>
          <w:tblHeader w:val="0"/>
        </w:trPr>
        <w:tc>
          <w:tcPr>
            <w:tcW w:w="4600" w:type="dxa"/>
            <w:tcMar>
              <w:left w:w="115.0" w:type="dxa"/>
              <w:right w:w="115.0" w:type="dxa"/>
            </w:tcMar>
            <w:vAlign w:val="top"/>
          </w:tcPr>
          <w:p>
            <w:pPr>
              <w:pageBreakBefore w:val="0"/>
              <w:spacing w:line="276" w:lineRule="auto"/>
              <w:rPr/>
            </w:pPr>
            <w:r>
              <w:rPr/>
              <w:t xml:space="preserve">Contact</w:t>
            </w:r>
          </w:p>
        </w:tc>
        <w:tc>
          <w:tcPr>
            <w:tcW w:w="8360" w:type="dxa"/>
            <w:tcMar>
              <w:left w:w="115.0" w:type="dxa"/>
              <w:right w:w="115.0" w:type="dxa"/>
            </w:tcMar>
            <w:vAlign w:val="top"/>
          </w:tcPr>
          <w:p>
            <w:pPr>
              <w:pageBreakBefore w:val="0"/>
              <w:spacing w:line="276" w:lineRule="auto"/>
              <w:rPr/>
            </w:pPr>
            <w:r>
              <w:rPr/>
              <w:t xml:space="preserve">Its resolved Account's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LDGCRM_Impediment__c</w:t>
            </w:r>
          </w:p>
        </w:tc>
        <w:tc>
          <w:tcPr>
            <w:tcW w:w="8360" w:type="dxa"/>
            <w:tcMar>
              <w:left w:w="115.0" w:type="dxa"/>
              <w:right w:w="115.0" w:type="dxa"/>
            </w:tcMar>
            <w:vAlign w:val="top"/>
          </w:tcPr>
          <w:p>
            <w:pPr>
              <w:pageBreakBefore w:val="0"/>
              <w:spacing w:line="276" w:lineRule="auto"/>
              <w:rPr/>
            </w:pPr>
            <w:r>
              <w:rPr>
                <w:b w:val="1"/>
                <w:bCs w:val="1"/>
              </w:rPr>
              <w:t xml:space="preserve">Nothing in Airtable</w:t>
            </w:r>
            <w:r>
              <w:rPr/>
              <w:t xml:space="preserve"> - always the fallback owner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LDGCRM_Partner_Account__c</w:t>
            </w:r>
          </w:p>
        </w:tc>
        <w:tc>
          <w:tcPr>
            <w:tcW w:w="8360" w:type="dxa"/>
            <w:tcMar>
              <w:left w:w="115.0" w:type="dxa"/>
              <w:right w:w="115.0" w:type="dxa"/>
            </w:tcMar>
            <w:vAlign w:val="top"/>
          </w:tcPr>
          <w:p>
            <w:pPr>
              <w:pageBreakBefore w:val="0"/>
              <w:spacing w:line="276" w:lineRule="auto"/>
              <w:rPr/>
            </w:pPr>
            <w:r>
              <w:rPr>
                <w:b w:val="1"/>
                <w:bCs w:val="1"/>
              </w:rPr>
              <w:t xml:space="preserve">Not applicable</w:t>
            </w:r>
            <w:r>
              <w:rPr/>
              <w:t xml:space="preserve"> - a Master-Detail child, so it inherits Account's owner</w:t>
            </w:r>
          </w:p>
        </w:tc>
      </w:tr>
    </w:tbl>
    <w:p>
      <w:pPr>
        <w:pageBreakBefore w:val="0"/>
        <w:spacing w:line="276" w:lineRule="auto"/>
        <w:rPr/>
      </w:pPr>
    </w:p>
    <w:p>
      <w:pPr>
        <w:pageBreakBefore w:val="0"/>
        <w:spacing w:line="276" w:lineRule="auto"/>
        <w:rPr/>
      </w:pPr>
      <w:r>
        <w:rPr>
          <w:b w:val="1"/>
          <w:bCs w:val="1"/>
        </w:rPr>
        <w:t xml:space="preserve">"Active" is not the same as "can own a record."</w:t>
      </w:r>
      <w:r>
        <w:rPr/>
        <w:t xml:space="preserve"> Chatter Free, portal and community users are perfectly active and can own nothing. Assigning one fails with </w:t>
      </w:r>
      <w:r>
        <w:rPr>
          <w:rFonts w:ascii="Courier New" w:hAnsi="Courier New" w:cs="Courier New"/>
          <w:sz w:val="17"/>
          <w:szCs w:val="17"/>
        </w:rPr>
        <w:t xml:space="preserve">OP_WITH_INVALID_USER_TYPE_EXCEPTION</w:t>
      </w:r>
      <w:r>
        <w:rPr/>
        <w:t xml:space="preserve">, an error naming neither the field nor the user. Owner resolution therefore filters on </w:t>
      </w:r>
      <w:r>
        <w:rPr>
          <w:rFonts w:ascii="Courier New" w:hAnsi="Courier New" w:cs="Courier New"/>
          <w:sz w:val="17"/>
          <w:szCs w:val="17"/>
        </w:rPr>
        <w:t xml:space="preserve">UserType = 'Standard'</w:t>
      </w:r>
      <w:r>
        <w:rPr/>
        <w:t xml:space="preserve"> as well as </w:t>
      </w:r>
      <w:r>
        <w:rPr>
          <w:rFonts w:ascii="Courier New" w:hAnsi="Courier New" w:cs="Courier New"/>
          <w:sz w:val="17"/>
          <w:szCs w:val="17"/>
        </w:rPr>
        <w:t xml:space="preserve">IsActive</w:t>
      </w:r>
      <w:r>
        <w:rPr/>
        <w:t xml:space="preserve">. Anyone who should own migrated records needs a </w:t>
      </w:r>
      <w:r>
        <w:rPr>
          <w:b w:val="1"/>
          <w:bCs w:val="1"/>
        </w:rPr>
        <w:t xml:space="preserve">Standard licence</w:t>
      </w:r>
      <w:r>
        <w:rPr/>
        <w:t xml:space="preserve">.</w:t>
      </w:r>
    </w:p>
    <w:p>
      <w:pPr>
        <w:pageBreakBefore w:val="0"/>
        <w:spacing w:line="276" w:lineRule="auto"/>
        <w:rPr/>
      </w:pPr>
      <w:r>
        <w:rPr>
          <w:b w:val="1"/>
          <w:bCs w:val="1"/>
        </w:rPr>
        <w:t xml:space="preserve">A re-run re-asserts the fallback owner.</w:t>
      </w:r>
      <w:r>
        <w:rPr/>
        <w:t xml:space="preserve"> Because the fallback is written explicitly rather than left blank, a fallback-owned record that somebody manually reassigns is pushed back on the next load. That is a deliberate trade - the alternative hands thousands of records to whichever engineer ran the job - but it means </w:t>
      </w:r>
      <w:r>
        <w:rPr>
          <w:b w:val="1"/>
          <w:bCs w:val="1"/>
        </w:rPr>
        <w:t xml:space="preserve">manual ownership changes belong after the final load.</w:t>
      </w:r>
      <w:r>
        <w:rPr/>
        <w:t xml:space="preserve"> Decide which load is the last one before anyone starts tidying.</w:t>
      </w:r>
    </w:p>
    <w:p>
      <w:pPr>
        <w:pageBreakBefore w:val="0"/>
        <w:spacing w:line="276" w:lineRule="auto"/>
        <w:rPr/>
      </w:pPr>
      <w:r>
        <w:rPr>
          <w:rFonts w:ascii="Courier New" w:hAnsi="Courier New" w:cs="Courier New"/>
          <w:sz w:val="17"/>
          <w:szCs w:val="17"/>
        </w:rPr>
        <w:t xml:space="preserve">reference/salesforce-user-roster.csv</w:t>
      </w:r>
      <w:r>
        <w:rPr/>
        <w:t xml:space="preserve"> is the business-owned statement of who is expected to have a Salesforce account in the target org. </w:t>
      </w:r>
      <w:r>
        <w:rPr>
          <w:b w:val="1"/>
          <w:bCs w:val="1"/>
        </w:rPr>
        <w:t xml:space="preserve">It changes nothing about how records are assigned</w:t>
      </w:r>
      <w:r>
        <w:rPr/>
        <w:t xml:space="preserve"> - it turns a silent outcome into a stated one before the run. Pre-flight tests every entry against the target org for Full and production, and </w:t>
      </w:r>
      <w:r>
        <w:rPr>
          <w:b w:val="1"/>
          <w:bCs w:val="1"/>
        </w:rPr>
        <w:t xml:space="preserve">a user who exists under a different email address, or on a licence that cannot own records, blocks the load.</w:t>
      </w:r>
      <w:r>
        <w:rPr/>
        <w:t xml:space="preserve"> Expect that report to be non-empty on a first production pre-flight; run it early enough that provisioning can happen before the load window. See post-deployment step 6.</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1" w:id="911"/>
            <w:bookmarkEnd w:id="911"/>
            <w:r>
              <w:rPr>
                <w:rtl w:val="0"/>
              </w:rPr>
              <w:t xml:space="preserve">3.11 READING THE RESULT</w:t>
            </w:r>
          </w:p>
        </w:tc>
      </w:tr>
    </w:tbl>
    <w:p>
      <w:pPr>
        <w:pageBreakBefore w:val="0"/>
        <w:spacing w:line="276" w:lineRule="auto"/>
        <w:rPr/>
      </w:pPr>
    </w:p>
    <w:p>
      <w:pPr>
        <w:pageBreakBefore w:val="0"/>
        <w:spacing w:line="276" w:lineRule="auto"/>
        <w:rPr/>
      </w:pPr>
      <w:r>
        <w:rPr>
          <w:b w:val="1"/>
          <w:bCs w:val="1"/>
        </w:rPr>
        <w:t xml:space="preserve">Everything one run produces is in one folder</w:t>
      </w:r>
      <w:r>
        <w:rPr/>
        <w:t xml:space="preserve">, named after the script that started it: </w:t>
      </w:r>
      <w:r>
        <w:rPr>
          <w:rFonts w:ascii="Courier New" w:hAnsi="Courier New" w:cs="Courier New"/>
          <w:sz w:val="17"/>
          <w:szCs w:val="17"/>
        </w:rPr>
        <w:t xml:space="preserve">logs/data-migration/Invoke-FullMigrationLoad-&lt;timestamp&gt;/</w:t>
      </w:r>
      <w:r>
        <w:rPr/>
        <w:t xml:space="preserve">. Nothing is written loose, and the child processes of an orchestrated load all write into the orchestrator's folder, so one folder holds every transcript, every review CSV, the bulk failure rows, the restore point and the report - all sharing one timestamp.</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5200"/>
        <w:gridCol w:w="7760"/>
      </w:tblGrid>
      <w:tr>
        <w:trPr>
          <w:cantSplit w:val="0"/>
          <w:tblHeader w:val="1"/>
        </w:trPr>
        <w:tc>
          <w:tcPr>
            <w:tcW w:w="5200" w:type="dxa"/>
            <w:shd w:val="clear" w:color="auto" w:fill="4f81bd"/>
            <w:tcMar>
              <w:left w:w="115.0" w:type="dxa"/>
              <w:right w:w="115.0" w:type="dxa"/>
            </w:tcMar>
            <w:vAlign w:val="top"/>
          </w:tcPr>
          <w:p>
            <w:pPr>
              <w:pageBreakBefore w:val="0"/>
              <w:spacing w:line="276" w:lineRule="auto"/>
              <w:rPr/>
            </w:pPr>
            <w:r>
              <w:rPr>
                <w:b w:val="1"/>
                <w:bCs w:val="1"/>
                <w:color w:val="ffffff"/>
              </w:rPr>
              <w:t xml:space="preserve">File</w:t>
            </w:r>
          </w:p>
        </w:tc>
        <w:tc>
          <w:tcPr>
            <w:tcW w:w="7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is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SUMMARY.txt</w:t>
            </w:r>
          </w:p>
        </w:tc>
        <w:tc>
          <w:tcPr>
            <w:tcW w:w="7760" w:type="dxa"/>
            <w:tcMar>
              <w:left w:w="115.0" w:type="dxa"/>
              <w:right w:w="115.0" w:type="dxa"/>
            </w:tcMar>
            <w:vAlign w:val="top"/>
          </w:tcPr>
          <w:p>
            <w:pPr>
              <w:pageBreakBefore w:val="0"/>
              <w:spacing w:line="276" w:lineRule="auto"/>
              <w:rPr/>
            </w:pPr>
            <w:r>
              <w:rPr>
                <w:b w:val="1"/>
                <w:bCs w:val="1"/>
              </w:rPr>
              <w:t xml:space="preserve">The whole run in one file. Read this before anything else.</w:t>
            </w:r>
            <w:r>
              <w:rPr/>
              <w:t xml:space="preserve"> Also printed at the end of the transcript.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Invoke-FullMigrationLoad.log</w:t>
            </w:r>
          </w:p>
        </w:tc>
        <w:tc>
          <w:tcPr>
            <w:tcW w:w="7760" w:type="dxa"/>
            <w:tcMar>
              <w:left w:w="115.0" w:type="dxa"/>
              <w:right w:w="115.0" w:type="dxa"/>
            </w:tcMar>
            <w:vAlign w:val="top"/>
          </w:tcPr>
          <w:p>
            <w:pPr>
              <w:pageBreakBefore w:val="0"/>
              <w:spacing w:line="276" w:lineRule="auto"/>
              <w:rPr/>
            </w:pPr>
            <w:r>
              <w:rPr/>
              <w:t xml:space="preserve">The orchestrator's transcript, with one </w:t>
            </w:r>
            <w:r>
              <w:rPr>
                <w:rFonts w:ascii="Courier New" w:hAnsi="Courier New" w:cs="Courier New"/>
                <w:sz w:val="17"/>
                <w:szCs w:val="17"/>
              </w:rPr>
              <w:t xml:space="preserve">.log</w:t>
            </w:r>
            <w:r>
              <w:rPr/>
              <w:t xml:space="preserve"> per step beside it.</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external-ids-*.csv</w:t>
            </w:r>
            <w:r>
              <w:rPr/>
              <w:t xml:space="preserve">, </w:t>
            </w:r>
            <w:r>
              <w:rPr>
                <w:rFonts w:ascii="Courier New" w:hAnsi="Courier New" w:cs="Courier New"/>
                <w:sz w:val="17"/>
                <w:szCs w:val="17"/>
              </w:rPr>
              <w:t xml:space="preserve">restore-point-Account.csv</w:t>
            </w:r>
          </w:p>
        </w:tc>
        <w:tc>
          <w:tcPr>
            <w:tcW w:w="7760" w:type="dxa"/>
            <w:tcMar>
              <w:left w:w="115.0" w:type="dxa"/>
              <w:right w:w="115.0" w:type="dxa"/>
            </w:tcMar>
            <w:vAlign w:val="top"/>
          </w:tcPr>
          <w:p>
            <w:pPr>
              <w:pageBreakBefore w:val="0"/>
              <w:spacing w:line="276" w:lineRule="auto"/>
              <w:rPr/>
            </w:pPr>
            <w:r>
              <w:rPr/>
              <w:t xml:space="preserve">The restore point. </w:t>
            </w:r>
            <w:r>
              <w:rPr>
                <w:b w:val="1"/>
                <w:bCs w:val="1"/>
              </w:rPr>
              <w:t xml:space="preserve">A rollback needs these</w:t>
            </w:r>
            <w:r>
              <w:rPr/>
              <w:t xml:space="preserve">, and a run directory without them is refused.</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created-note-ids.csv</w:t>
            </w:r>
          </w:p>
        </w:tc>
        <w:tc>
          <w:tcPr>
            <w:tcW w:w="7760" w:type="dxa"/>
            <w:tcMar>
              <w:left w:w="115.0" w:type="dxa"/>
              <w:right w:w="115.0" w:type="dxa"/>
            </w:tcMar>
            <w:vAlign w:val="top"/>
          </w:tcPr>
          <w:p>
            <w:pPr>
              <w:pageBreakBefore w:val="0"/>
              <w:spacing w:line="276" w:lineRule="auto"/>
              <w:rPr/>
            </w:pPr>
            <w:r>
              <w:rPr/>
              <w:t xml:space="preserve">The created note IDs - the only handle on migrated notes.</w:t>
            </w:r>
          </w:p>
        </w:tc>
      </w:tr>
      <w:tr>
        <w:trPr>
          <w:cantSplit w:val="0"/>
          <w:tblHeader w:val="0"/>
        </w:trPr>
        <w:tc>
          <w:tcPr>
            <w:tcW w:w="52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&lt;object&gt;-&lt;jobid&gt;-failed-records.csv</w:t>
            </w:r>
          </w:p>
        </w:tc>
        <w:tc>
          <w:tcPr>
            <w:tcW w:w="7760" w:type="dxa"/>
            <w:tcMar>
              <w:left w:w="115.0" w:type="dxa"/>
              <w:right w:w="115.0" w:type="dxa"/>
            </w:tcMar>
            <w:vAlign w:val="top"/>
          </w:tcPr>
          <w:p>
            <w:pPr>
              <w:pageBreakBefore w:val="0"/>
              <w:spacing w:line="276" w:lineRule="auto"/>
              <w:rPr/>
            </w:pPr>
            <w:r>
              <w:rPr/>
              <w:t xml:space="preserve">Per-row Bulk API failure detail.</w:t>
            </w:r>
          </w:p>
        </w:tc>
      </w:tr>
    </w:tbl>
    <w:p>
      <w:pPr>
        <w:pageBreakBefore w:val="0"/>
        <w:spacing w:line="276" w:lineRule="auto"/>
        <w:rPr/>
      </w:pPr>
    </w:p>
    <w:p>
      <w:pPr>
        <w:pageBreakBefore w:val="0"/>
        <w:spacing w:line="276" w:lineRule="auto"/>
        <w:rPr/>
      </w:pPr>
      <w:r>
        <w:rPr>
          <w:b w:val="1"/>
          <w:bCs w:val="1"/>
        </w:rPr>
        <w:t xml:space="preserve">THE REVIEW CSVs MATTER MORE THAN THE TRANSCRIPT</w:t>
      </w:r>
    </w:p>
    <w:p>
      <w:pPr>
        <w:pageBreakBefore w:val="0"/>
        <w:spacing w:line="276" w:lineRule="auto"/>
        <w:rPr/>
      </w:pPr>
      <w:r>
        <w:rPr/>
        <w:t xml:space="preserve">Every transform writes CSVs for rows it could not load, or loaded with a caveat. These are the actual output of a run; the transcript just narrates it. </w:t>
      </w:r>
      <w:r>
        <w:rPr>
          <w:b w:val="1"/>
          <w:bCs w:val="1"/>
        </w:rPr>
        <w:t xml:space="preserve">Findings sitting unread are the failure mode those files exist to prevent.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File pattern</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Meaning</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*-skipped-*.csv</w:t>
            </w:r>
          </w:p>
        </w:tc>
        <w:tc>
          <w:tcPr>
            <w:tcW w:w="8360" w:type="dxa"/>
            <w:tcMar>
              <w:left w:w="115.0" w:type="dxa"/>
              <w:right w:w="115.0" w:type="dxa"/>
            </w:tcMar>
            <w:vAlign w:val="top"/>
          </w:tcPr>
          <w:p>
            <w:pPr>
              <w:pageBreakBefore w:val="0"/>
              <w:spacing w:line="276" w:lineRule="auto"/>
              <w:rPr/>
            </w:pPr>
            <w:r>
              <w:rPr/>
              <w:t xml:space="preserve">Rows not loaded, with the reason.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*-unmatched-*.csv</w:t>
            </w:r>
          </w:p>
        </w:tc>
        <w:tc>
          <w:tcPr>
            <w:tcW w:w="8360" w:type="dxa"/>
            <w:tcMar>
              <w:left w:w="115.0" w:type="dxa"/>
              <w:right w:w="115.0" w:type="dxa"/>
            </w:tcMar>
            <w:vAlign w:val="top"/>
          </w:tcPr>
          <w:p>
            <w:pPr>
              <w:pageBreakBefore w:val="0"/>
              <w:spacing w:line="276" w:lineRule="auto"/>
              <w:rPr/>
            </w:pPr>
            <w:r>
              <w:rPr/>
              <w:t xml:space="preserve">Airtable rows that matched no Salesforce record.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*-ambiguous-*.csv</w:t>
            </w:r>
          </w:p>
        </w:tc>
        <w:tc>
          <w:tcPr>
            <w:tcW w:w="8360" w:type="dxa"/>
            <w:tcMar>
              <w:left w:w="115.0" w:type="dxa"/>
              <w:right w:w="115.0" w:type="dxa"/>
            </w:tcMar>
            <w:vAlign w:val="top"/>
          </w:tcPr>
          <w:p>
            <w:pPr>
              <w:pageBreakBefore w:val="0"/>
              <w:spacing w:line="276" w:lineRule="auto"/>
              <w:rPr/>
            </w:pPr>
            <w:r>
              <w:rPr/>
              <w:t xml:space="preserve">Matched more than one candidate - deliberately </w:t>
            </w:r>
            <w:r>
              <w:rPr>
                <w:b w:val="1"/>
                <w:bCs w:val="1"/>
              </w:rPr>
              <w:t xml:space="preserve">not</w:t>
            </w:r>
            <w:r>
              <w:rPr/>
              <w:t xml:space="preserve"> guessed.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*-unresolved-owner-*.csv</w:t>
            </w:r>
          </w:p>
        </w:tc>
        <w:tc>
          <w:tcPr>
            <w:tcW w:w="8360" w:type="dxa"/>
            <w:tcMar>
              <w:left w:w="115.0" w:type="dxa"/>
              <w:right w:w="115.0" w:type="dxa"/>
            </w:tcMar>
            <w:vAlign w:val="top"/>
          </w:tcPr>
          <w:p>
            <w:pPr>
              <w:pageBreakBefore w:val="0"/>
              <w:spacing w:line="276" w:lineRule="auto"/>
              <w:rPr/>
            </w:pPr>
            <w:r>
              <w:rPr/>
              <w:t xml:space="preserve">Owner email addresses with no active, eligible Salesforce user.</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*-value-review-*.csv</w:t>
            </w:r>
          </w:p>
        </w:tc>
        <w:tc>
          <w:tcPr>
            <w:tcW w:w="8360" w:type="dxa"/>
            <w:tcMar>
              <w:left w:w="115.0" w:type="dxa"/>
              <w:right w:w="115.0" w:type="dxa"/>
            </w:tcMar>
            <w:vAlign w:val="top"/>
          </w:tcPr>
          <w:p>
            <w:pPr>
              <w:pageBreakBefore w:val="0"/>
              <w:spacing w:line="276" w:lineRule="auto"/>
              <w:rPr/>
            </w:pPr>
            <w:r>
              <w:rPr/>
              <w:t xml:space="preserve">Values blanked or dropped because the target field would not take them.</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*-domain-inferred-account-*.csv</w:t>
            </w:r>
          </w:p>
        </w:tc>
        <w:tc>
          <w:tcPr>
            <w:tcW w:w="8360" w:type="dxa"/>
            <w:tcMar>
              <w:left w:w="115.0" w:type="dxa"/>
              <w:right w:w="115.0" w:type="dxa"/>
            </w:tcMar>
            <w:vAlign w:val="top"/>
          </w:tcPr>
          <w:p>
            <w:pPr>
              <w:pageBreakBefore w:val="0"/>
              <w:spacing w:line="276" w:lineRule="auto"/>
              <w:rPr/>
            </w:pPr>
            <w:r>
              <w:rPr/>
              <w:t xml:space="preserve">The only inferred links in the pipeline - worth spot-checking.</w:t>
            </w:r>
          </w:p>
        </w:tc>
      </w:tr>
    </w:tbl>
    <w:p>
      <w:pPr>
        <w:pageBreakBefore w:val="0"/>
        <w:spacing w:line="276" w:lineRule="auto"/>
        <w:rPr/>
      </w:pP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2" w:id="912"/>
            <w:bookmarkEnd w:id="912"/>
            <w:r>
              <w:rPr>
                <w:rtl w:val="0"/>
              </w:rPr>
              <w:t xml:space="preserve">3.12 VERIFICATION</w:t>
            </w:r>
          </w:p>
        </w:tc>
      </w:tr>
    </w:tbl>
    <w:p>
      <w:pPr>
        <w:pageBreakBefore w:val="0"/>
        <w:spacing w:line="276" w:lineRule="auto"/>
        <w:rPr/>
      </w:pPr>
    </w:p>
    <w:p>
      <w:pPr>
        <w:pageBreakBefore w:val="0"/>
        <w:spacing w:line="276" w:lineRule="auto"/>
        <w:rPr/>
      </w:pPr>
      <w:r>
        <w:rPr>
          <w:b w:val="1"/>
          <w:bCs w:val="1"/>
        </w:rPr>
        <w:t xml:space="preserve">Verification is reading what the run produced. It is not a second pass of queries against the org.</w:t>
      </w:r>
      <w:r>
        <w:rPr/>
        <w:t xml:space="preserve"> Every check in this section is performed by the pipeline itself, before the first row is written and again as the last thing it does. What is left for the operator is to read two artefacts and satisfy themselves that the numbers reconcile. None of it requires writing a query or opening a developer console.</w:t>
      </w:r>
    </w:p>
    <w:p>
      <w:pPr>
        <w:pageBreakBefore w:val="0"/>
        <w:spacing w:line="276" w:lineRule="auto"/>
        <w:rPr/>
      </w:pPr>
      <w:r>
        <w:rPr>
          <w:b w:val="1"/>
          <w:bCs w:val="1"/>
        </w:rPr>
        <w:t xml:space="preserve">THE TWO ARTEFACTS</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200"/>
        <w:gridCol w:w="8760"/>
      </w:tblGrid>
      <w:tr>
        <w:trPr>
          <w:cantSplit w:val="0"/>
          <w:tblHeader w:val="1"/>
        </w:trPr>
        <w:tc>
          <w:tcPr>
            <w:tcW w:w="4200" w:type="dxa"/>
            <w:shd w:val="clear" w:color="auto" w:fill="4f81bd"/>
            <w:tcMar>
              <w:left w:w="115.0" w:type="dxa"/>
              <w:right w:w="115.0" w:type="dxa"/>
            </w:tcMar>
            <w:vAlign w:val="top"/>
          </w:tcPr>
          <w:p>
            <w:pPr>
              <w:pageBreakBefore w:val="0"/>
              <w:spacing w:line="276" w:lineRule="auto"/>
              <w:rPr/>
            </w:pPr>
            <w:r>
              <w:rPr>
                <w:b w:val="1"/>
                <w:bCs w:val="1"/>
                <w:color w:val="ffffff"/>
              </w:rPr>
              <w:t xml:space="preserve">Artefact</w:t>
            </w:r>
          </w:p>
        </w:tc>
        <w:tc>
          <w:tcPr>
            <w:tcW w:w="8760" w:type="dxa"/>
            <w:shd w:val="clear" w:color="auto" w:fill="4f81bd"/>
            <w:tcMar>
              <w:left w:w="115.0" w:type="dxa"/>
              <w:right w:w="115.0" w:type="dxa"/>
            </w:tcMar>
            <w:vAlign w:val="top"/>
          </w:tcPr>
          <w:p>
            <w:pPr>
              <w:pageBreakBefore w:val="0"/>
              <w:spacing w:line="276" w:lineRule="auto"/>
              <w:rPr/>
            </w:pPr>
            <w:r>
              <w:rPr>
                <w:b w:val="1"/>
                <w:bCs w:val="1"/>
                <w:color w:val="ffffff"/>
              </w:rPr>
              <w:t xml:space="preserve">Where it is, and what it is</w:t>
            </w:r>
          </w:p>
        </w:tc>
      </w:tr>
      <w:tr>
        <w:trPr>
          <w:cantSplit w:val="0"/>
          <w:tblHeader w:val="0"/>
        </w:trPr>
        <w:tc>
          <w:tcPr>
            <w:tcW w:w="4200" w:type="dxa"/>
            <w:tcMar>
              <w:left w:w="115.0" w:type="dxa"/>
              <w:right w:w="115.0" w:type="dxa"/>
            </w:tcMar>
            <w:vAlign w:val="top"/>
          </w:tcPr>
          <w:p>
            <w:pPr>
              <w:pageBreakBefore w:val="0"/>
              <w:spacing w:line="276" w:lineRule="auto"/>
              <w:rPr/>
            </w:pPr>
            <w:r>
              <w:rPr/>
              <w:t xml:space="preserve">The </w:t>
            </w:r>
            <w:r>
              <w:rPr>
                <w:b w:val="1"/>
                <w:bCs w:val="1"/>
              </w:rPr>
              <w:t xml:space="preserve">POST-LOAD VALIDATION</w:t>
            </w:r>
            <w:r>
              <w:rPr/>
              <w:t xml:space="preserve"> block</w:t>
            </w:r>
          </w:p>
        </w:tc>
        <w:tc>
          <w:tcPr>
            <w:tcW w:w="8760" w:type="dxa"/>
            <w:tcMar>
              <w:left w:w="115.0" w:type="dxa"/>
              <w:right w:w="115.0" w:type="dxa"/>
            </w:tcMar>
            <w:vAlign w:val="top"/>
          </w:tcPr>
          <w:p>
            <w:pPr>
              <w:pageBreakBefore w:val="0"/>
              <w:spacing w:line="276" w:lineRule="auto"/>
              <w:rPr/>
            </w:pPr>
            <w:r>
              <w:rPr/>
              <w:t xml:space="preserve">Printed at the end of the run and kept in </w:t>
            </w:r>
            <w:r>
              <w:rPr>
                <w:rFonts w:ascii="Courier New" w:hAnsi="Courier New" w:cs="Courier New"/>
                <w:sz w:val="17"/>
                <w:szCs w:val="17"/>
              </w:rPr>
              <w:t xml:space="preserve">Invoke-FullMigrationLoad.log</w:t>
            </w:r>
            <w:r>
              <w:rPr/>
              <w:t xml:space="preserve"> in the run folder. Counts every object before and after, then runs eight named checks. It closes with </w:t>
            </w:r>
            <w:r>
              <w:rPr>
                <w:rFonts w:ascii="Courier New" w:hAnsi="Courier New" w:cs="Courier New"/>
                <w:sz w:val="17"/>
                <w:szCs w:val="17"/>
              </w:rPr>
              <w:t xml:space="preserve">Post-load validation passed.</w:t>
            </w:r>
            <w:r>
              <w:rPr/>
              <w:t xml:space="preserve">, or lists what it could not pass under </w:t>
            </w:r>
            <w:r>
              <w:rPr>
                <w:rFonts w:ascii="Courier New" w:hAnsi="Courier New" w:cs="Courier New"/>
                <w:sz w:val="17"/>
                <w:szCs w:val="17"/>
              </w:rPr>
              <w:t xml:space="preserve">PROBLEMS</w:t>
            </w:r>
            <w:r>
              <w:rPr/>
              <w:t xml:space="preserve"> and exits non-zero.</w:t>
            </w:r>
          </w:p>
        </w:tc>
      </w:tr>
      <w:tr>
        <w:trPr>
          <w:cantSplit w:val="0"/>
          <w:tblHeader w:val="0"/>
        </w:trPr>
        <w:tc>
          <w:tcPr>
            <w:tcW w:w="420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SUMMARY.txt</w:t>
            </w:r>
          </w:p>
        </w:tc>
        <w:tc>
          <w:tcPr>
            <w:tcW w:w="8760" w:type="dxa"/>
            <w:tcMar>
              <w:left w:w="115.0" w:type="dxa"/>
              <w:right w:w="115.0" w:type="dxa"/>
            </w:tcMar>
            <w:vAlign w:val="top"/>
          </w:tcPr>
          <w:p>
            <w:pPr>
              <w:pageBreakBefore w:val="0"/>
              <w:spacing w:line="276" w:lineRule="auto"/>
              <w:rPr/>
            </w:pPr>
            <w:r>
              <w:rPr/>
              <w:t xml:space="preserve">In the run folder. The whole run in eight numbered sections, compared against the previous run, and also printed as the last thing in the transcript. This is the document to read first and the one to keep.</w:t>
            </w:r>
          </w:p>
        </w:tc>
      </w:tr>
    </w:tbl>
    <w:p>
      <w:pPr>
        <w:pageBreakBefore w:val="0"/>
        <w:spacing w:line="276" w:lineRule="auto"/>
        <w:rPr/>
      </w:pPr>
    </w:p>
    <w:p>
      <w:pPr>
        <w:pageBreakBefore w:val="0"/>
        <w:spacing w:line="276" w:lineRule="auto"/>
        <w:rPr/>
      </w:pPr>
      <w:r>
        <w:rPr/>
        <w:t xml:space="preserve">Both are written automatically. Neither has to be requested, and there is no separate verification command to run.</w:t>
      </w:r>
    </w:p>
    <w:p>
      <w:pPr>
        <w:pageBreakBefore w:val="0"/>
        <w:spacing w:line="276" w:lineRule="auto"/>
        <w:rPr/>
      </w:pPr>
      <w:r>
        <w:rPr>
          <w:b w:val="1"/>
          <w:bCs w:val="1"/>
        </w:rPr>
        <w:t xml:space="preserve">READING SUMMARY.TXT - THE EIGHT SECTIONS, AND WHAT A GOOD RUN LOOKS LIKE</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2500"/>
        <w:gridCol w:w="4700"/>
        <w:gridCol w:w="5760"/>
      </w:tblGrid>
      <w:tr>
        <w:trPr>
          <w:cantSplit w:val="0"/>
          <w:tblHeader w:val="1"/>
        </w:trPr>
        <w:tc>
          <w:tcPr>
            <w:tcW w:w="2500" w:type="dxa"/>
            <w:shd w:val="clear" w:color="auto" w:fill="4f81bd"/>
            <w:tcMar>
              <w:left w:w="115.0" w:type="dxa"/>
              <w:right w:w="115.0" w:type="dxa"/>
            </w:tcMar>
            <w:vAlign w:val="top"/>
          </w:tcPr>
          <w:p>
            <w:pPr>
              <w:pageBreakBefore w:val="0"/>
              <w:spacing w:line="276" w:lineRule="auto"/>
              <w:rPr/>
            </w:pPr>
            <w:r>
              <w:rPr>
                <w:b w:val="1"/>
                <w:bCs w:val="1"/>
                <w:color w:val="ffffff"/>
              </w:rPr>
              <w:t xml:space="preserve">Section</w:t>
            </w:r>
          </w:p>
        </w:tc>
        <w:tc>
          <w:tcPr>
            <w:tcW w:w="47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holds</w:t>
            </w:r>
          </w:p>
        </w:tc>
        <w:tc>
          <w:tcPr>
            <w:tcW w:w="5760" w:type="dxa"/>
            <w:shd w:val="clear" w:color="auto" w:fill="4f81bd"/>
            <w:tcMar>
              <w:left w:w="115.0" w:type="dxa"/>
              <w:right w:w="115.0" w:type="dxa"/>
            </w:tcMar>
            <w:vAlign w:val="top"/>
          </w:tcPr>
          <w:p>
            <w:pPr>
              <w:pageBreakBefore w:val="0"/>
              <w:spacing w:line="276" w:lineRule="auto"/>
              <w:rPr/>
            </w:pPr>
            <w:r>
              <w:rPr>
                <w:b w:val="1"/>
                <w:bCs w:val="1"/>
                <w:color w:val="ffffff"/>
              </w:rPr>
              <w:t xml:space="preserve">What a good run looks like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1. WHAT LOADED</w:t>
            </w:r>
          </w:p>
        </w:tc>
        <w:tc>
          <w:tcPr>
            <w:tcW w:w="4700" w:type="dxa"/>
            <w:tcMar>
              <w:left w:w="115.0" w:type="dxa"/>
              <w:right w:w="115.0" w:type="dxa"/>
            </w:tcMar>
            <w:vAlign w:val="top"/>
          </w:tcPr>
          <w:p>
            <w:pPr>
              <w:pageBreakBefore w:val="0"/>
              <w:spacing w:line="276" w:lineRule="auto"/>
              <w:rPr/>
            </w:pPr>
            <w:r>
              <w:rPr/>
              <w:t xml:space="preserve">One row per step: SUBMITTED, LOADED, FAILED, WITHHELD, and a TOTAL across all thirteen.</w:t>
            </w:r>
          </w:p>
        </w:tc>
        <w:tc>
          <w:tcPr>
            <w:tcW w:w="5760" w:type="dxa"/>
            <w:tcMar>
              <w:left w:w="115.0" w:type="dxa"/>
              <w:right w:w="115.0" w:type="dxa"/>
            </w:tcMar>
            <w:vAlign w:val="top"/>
          </w:tcPr>
          <w:p>
            <w:pPr>
              <w:pageBreakBefore w:val="0"/>
              <w:spacing w:line="276" w:lineRule="auto"/>
              <w:rPr/>
            </w:pPr>
            <w:r>
              <w:rPr>
                <w:b w:val="1"/>
                <w:bCs w:val="1"/>
              </w:rPr>
              <w:t xml:space="preserve">LOADED equals SUBMITTED on every row, and FAILED is 0.</w:t>
            </w:r>
            <w:r>
              <w:rPr/>
              <w:t xml:space="preserve"> WITHHELD is not an error and is covered by section 3.</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2. LOAD FAILURES</w:t>
            </w:r>
          </w:p>
        </w:tc>
        <w:tc>
          <w:tcPr>
            <w:tcW w:w="4700" w:type="dxa"/>
            <w:tcMar>
              <w:left w:w="115.0" w:type="dxa"/>
              <w:right w:w="115.0" w:type="dxa"/>
            </w:tcMar>
            <w:vAlign w:val="top"/>
          </w:tcPr>
          <w:p>
            <w:pPr>
              <w:pageBreakBefore w:val="0"/>
              <w:spacing w:line="276" w:lineRule="auto"/>
              <w:rPr/>
            </w:pPr>
            <w:r>
              <w:rPr/>
              <w:t xml:space="preserve">Rows Salesforce rejected, split into UNEXPECTED and EXPECTED.</w:t>
            </w:r>
          </w:p>
        </w:tc>
        <w:tc>
          <w:tcPr>
            <w:tcW w:w="5760" w:type="dxa"/>
            <w:tcMar>
              <w:left w:w="115.0" w:type="dxa"/>
              <w:right w:w="115.0" w:type="dxa"/>
            </w:tcMar>
            <w:vAlign w:val="top"/>
          </w:tcPr>
          <w:p>
            <w:pPr>
              <w:pageBreakBefore w:val="0"/>
              <w:spacing w:line="276" w:lineRule="auto"/>
              <w:rPr/>
            </w:pPr>
            <w:r>
              <w:rPr>
                <w:b w:val="1"/>
                <w:bCs w:val="1"/>
              </w:rPr>
              <w:t xml:space="preserve">UNEXPECTED reads </w:t>
            </w:r>
            <w:r>
              <w:rPr>
                <w:rFonts w:ascii="Courier New" w:hAnsi="Courier New" w:cs="Courier New"/>
                <w:b w:val="1"/>
                <w:bCs w:val="1"/>
                <w:sz w:val="17"/>
                <w:szCs w:val="17"/>
              </w:rPr>
              <w:t xml:space="preserve">(none)</w:t>
            </w:r>
            <w:r>
              <w:rPr>
                <w:b w:val="1"/>
                <w:bCs w:val="1"/>
              </w:rPr>
              <w:t xml:space="preserve">.</w:t>
            </w:r>
            <w:r>
              <w:rPr/>
              <w:t xml:space="preserve"> Anything listed there stopped the run and is a real defect. EXPECTED entries are known causes within their allowance and need no action.</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3. ROWS WITHHELD</w:t>
            </w:r>
          </w:p>
        </w:tc>
        <w:tc>
          <w:tcPr>
            <w:tcW w:w="4700" w:type="dxa"/>
            <w:tcMar>
              <w:left w:w="115.0" w:type="dxa"/>
              <w:right w:w="115.0" w:type="dxa"/>
            </w:tcMar>
            <w:vAlign w:val="top"/>
          </w:tcPr>
          <w:p>
            <w:pPr>
              <w:pageBreakBefore w:val="0"/>
              <w:spacing w:line="276" w:lineRule="auto"/>
              <w:rPr/>
            </w:pPr>
            <w:r>
              <w:rPr/>
              <w:t xml:space="preserve">Rows the transform never submitted, each with its reason and the CSV that names them.</w:t>
            </w:r>
          </w:p>
        </w:tc>
        <w:tc>
          <w:tcPr>
            <w:tcW w:w="5760" w:type="dxa"/>
            <w:tcMar>
              <w:left w:w="115.0" w:type="dxa"/>
              <w:right w:w="115.0" w:type="dxa"/>
            </w:tcMar>
            <w:vAlign w:val="top"/>
          </w:tcPr>
          <w:p>
            <w:pPr>
              <w:pageBreakBefore w:val="0"/>
              <w:spacing w:line="276" w:lineRule="auto"/>
              <w:rPr/>
            </w:pPr>
            <w:r>
              <w:rPr/>
              <w:t xml:space="preserve">Every line carries </w:t>
            </w:r>
            <w:r>
              <w:rPr>
                <w:rFonts w:ascii="Courier New" w:hAnsi="Courier New" w:cs="Courier New"/>
                <w:sz w:val="17"/>
                <w:szCs w:val="17"/>
              </w:rPr>
              <w:t xml:space="preserve">(NEW)</w:t>
            </w:r>
            <w:r>
              <w:rPr/>
              <w:t xml:space="preserve"> or </w:t>
            </w:r>
            <w:r>
              <w:rPr>
                <w:rFonts w:ascii="Courier New" w:hAnsi="Courier New" w:cs="Courier New"/>
                <w:sz w:val="17"/>
                <w:szCs w:val="17"/>
              </w:rPr>
              <w:t xml:space="preserve">(was N)</w:t>
            </w:r>
            <w:r>
              <w:rPr/>
              <w:t xml:space="preserve">. </w:t>
            </w:r>
            <w:r>
              <w:rPr>
                <w:b w:val="1"/>
                <w:bCs w:val="1"/>
              </w:rPr>
              <w:t xml:space="preserve">A withheld count that has risen without a matching change in Airtable is the shape a regression takes.</w:t>
            </w:r>
            <w:r>
              <w:rPr/>
              <w:t xml:space="preserve"> The absolute number is not the check; the movement is.</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4. NEEDS A HUMAN</w:t>
            </w:r>
          </w:p>
        </w:tc>
        <w:tc>
          <w:tcPr>
            <w:tcW w:w="4700" w:type="dxa"/>
            <w:tcMar>
              <w:left w:w="115.0" w:type="dxa"/>
              <w:right w:w="115.0" w:type="dxa"/>
            </w:tcMar>
            <w:vAlign w:val="top"/>
          </w:tcPr>
          <w:p>
            <w:pPr>
              <w:pageBreakBefore w:val="0"/>
              <w:spacing w:line="276" w:lineRule="auto"/>
              <w:rPr/>
            </w:pPr>
            <w:r>
              <w:rPr/>
              <w:t xml:space="preserve">The cases the pipeline refused to guess: owners that did not resolve, Accounts matching more than one candidate, conflicting partner-portal teams.</w:t>
            </w:r>
          </w:p>
        </w:tc>
        <w:tc>
          <w:tcPr>
            <w:tcW w:w="5760" w:type="dxa"/>
            <w:tcMar>
              <w:left w:w="115.0" w:type="dxa"/>
              <w:right w:w="115.0" w:type="dxa"/>
            </w:tcMar>
            <w:vAlign w:val="top"/>
          </w:tcPr>
          <w:p>
            <w:pPr>
              <w:pageBreakBefore w:val="0"/>
              <w:spacing w:line="276" w:lineRule="auto"/>
              <w:rPr/>
            </w:pPr>
            <w:r>
              <w:rPr/>
              <w:t xml:space="preserve">Not a failure and not a blocker. It is a work list. Read every line and decide whether any of it must be resolved before go-live.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5. LOADED WITH A CAVEAT</w:t>
            </w:r>
          </w:p>
        </w:tc>
        <w:tc>
          <w:tcPr>
            <w:tcW w:w="4700" w:type="dxa"/>
            <w:tcMar>
              <w:left w:w="115.0" w:type="dxa"/>
              <w:right w:w="115.0" w:type="dxa"/>
            </w:tcMar>
            <w:vAlign w:val="top"/>
          </w:tcPr>
          <w:p>
            <w:pPr>
              <w:pageBreakBefore w:val="0"/>
              <w:spacing w:line="276" w:lineRule="auto"/>
              <w:rPr/>
            </w:pPr>
            <w:r>
              <w:rPr/>
              <w:t xml:space="preserve">Values derived, dropped or truncated on the way in - a name split out of an email address, a tag with no matching picklist value.</w:t>
            </w:r>
          </w:p>
        </w:tc>
        <w:tc>
          <w:tcPr>
            <w:tcW w:w="5760" w:type="dxa"/>
            <w:tcMar>
              <w:left w:w="115.0" w:type="dxa"/>
              <w:right w:w="115.0" w:type="dxa"/>
            </w:tcMar>
            <w:vAlign w:val="top"/>
          </w:tcPr>
          <w:p>
            <w:pPr>
              <w:pageBreakBefore w:val="0"/>
              <w:spacing w:line="276" w:lineRule="auto"/>
              <w:rPr/>
            </w:pPr>
            <w:r>
              <w:rPr/>
              <w:t xml:space="preserve">Read the counts and compare them with the previous run. A large move is worth understanding before sign-off.</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6. UNCLASSIFIED REVIEW OUTPUT</w:t>
            </w:r>
          </w:p>
        </w:tc>
        <w:tc>
          <w:tcPr>
            <w:tcW w:w="4700" w:type="dxa"/>
            <w:tcMar>
              <w:left w:w="115.0" w:type="dxa"/>
              <w:right w:w="115.0" w:type="dxa"/>
            </w:tcMar>
            <w:vAlign w:val="top"/>
          </w:tcPr>
          <w:p>
            <w:pPr>
              <w:pageBreakBefore w:val="0"/>
              <w:spacing w:line="276" w:lineRule="auto"/>
              <w:rPr/>
            </w:pPr>
            <w:r>
              <w:rPr/>
              <w:t xml:space="preserve">A review file the report does not have a category for.</w:t>
            </w:r>
          </w:p>
        </w:tc>
        <w:tc>
          <w:tcPr>
            <w:tcW w:w="5760" w:type="dxa"/>
            <w:tcMar>
              <w:left w:w="115.0" w:type="dxa"/>
              <w:right w:w="115.0" w:type="dxa"/>
            </w:tcMar>
            <w:vAlign w:val="top"/>
          </w:tcPr>
          <w:p>
            <w:pPr>
              <w:pageBreakBefore w:val="0"/>
              <w:spacing w:line="276" w:lineRule="auto"/>
              <w:rPr/>
            </w:pPr>
            <w:r>
              <w:rPr/>
              <w:t xml:space="preserve">Normally the created-note IDs and the Account-creation review. Nothing to do.</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7. POST-LOAD VALIDATION</w:t>
            </w:r>
          </w:p>
        </w:tc>
        <w:tc>
          <w:tcPr>
            <w:tcW w:w="4700" w:type="dxa"/>
            <w:tcMar>
              <w:left w:w="115.0" w:type="dxa"/>
              <w:right w:w="115.0" w:type="dxa"/>
            </w:tcMar>
            <w:vAlign w:val="top"/>
          </w:tcPr>
          <w:p>
            <w:pPr>
              <w:pageBreakBefore w:val="0"/>
              <w:spacing w:line="276" w:lineRule="auto"/>
              <w:rPr/>
            </w:pPr>
            <w:r>
              <w:rPr/>
              <w:t xml:space="preserve">The same checks as the block in the transcript, restated in the report.</w:t>
            </w:r>
          </w:p>
        </w:tc>
        <w:tc>
          <w:tcPr>
            <w:tcW w:w="576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PROBLEMS   (none)</w:t>
            </w:r>
          </w:p>
        </w:tc>
      </w:tr>
      <w:tr>
        <w:trPr>
          <w:cantSplit w:val="0"/>
          <w:tblHeader w:val="0"/>
        </w:trPr>
        <w:tc>
          <w:tcPr>
            <w:tcW w:w="2500" w:type="dxa"/>
            <w:tcMar>
              <w:left w:w="115.0" w:type="dxa"/>
              <w:right w:w="115.0" w:type="dxa"/>
            </w:tcMar>
            <w:vAlign w:val="top"/>
          </w:tcPr>
          <w:p>
            <w:pPr>
              <w:pageBreakBefore w:val="0"/>
              <w:spacing w:line="276" w:lineRule="auto"/>
              <w:rPr/>
            </w:pPr>
            <w:r>
              <w:rPr>
                <w:b w:val="1"/>
                <w:bCs w:val="1"/>
              </w:rPr>
              <w:t xml:space="preserve">8. WHERE TO LOOK NEXT</w:t>
            </w:r>
          </w:p>
        </w:tc>
        <w:tc>
          <w:tcPr>
            <w:tcW w:w="4700" w:type="dxa"/>
            <w:tcMar>
              <w:left w:w="115.0" w:type="dxa"/>
              <w:right w:w="115.0" w:type="dxa"/>
            </w:tcMar>
            <w:vAlign w:val="top"/>
          </w:tcPr>
          <w:p>
            <w:pPr>
              <w:pageBreakBefore w:val="0"/>
              <w:spacing w:line="276" w:lineRule="auto"/>
              <w:rPr/>
            </w:pPr>
            <w:r>
              <w:rPr/>
              <w:t xml:space="preserve">The run folder, and one line describing each file in it.</w:t>
            </w:r>
          </w:p>
        </w:tc>
        <w:tc>
          <w:tcPr>
            <w:tcW w:w="5760" w:type="dxa"/>
            <w:tcMar>
              <w:left w:w="115.0" w:type="dxa"/>
              <w:right w:w="115.0" w:type="dxa"/>
            </w:tcMar>
            <w:vAlign w:val="top"/>
          </w:tcPr>
          <w:p>
            <w:pPr>
              <w:pageBreakBefore w:val="0"/>
              <w:spacing w:line="276" w:lineRule="auto"/>
              <w:rPr/>
            </w:pPr>
            <w:r>
              <w:rPr/>
              <w:t xml:space="preserve">Use it to find the CSV behind any line above.</w:t>
            </w:r>
          </w:p>
        </w:tc>
      </w:tr>
    </w:tbl>
    <w:p>
      <w:pPr>
        <w:pageBreakBefore w:val="0"/>
        <w:spacing w:line="276" w:lineRule="auto"/>
        <w:rPr/>
      </w:pPr>
    </w:p>
    <w:p>
      <w:pPr>
        <w:pageBreakBefore w:val="0"/>
        <w:spacing w:line="276" w:lineRule="auto"/>
        <w:rPr/>
      </w:pPr>
      <w:r>
        <w:rPr>
          <w:b w:val="1"/>
          <w:bCs w:val="1"/>
        </w:rPr>
        <w:t xml:space="preserve">Expected and unexpected are decided two different ways, and the distinction is the whole point of the report.</w:t>
      </w:r>
      <w:r>
        <w:rPr/>
        <w:t xml:space="preserve"> A </w:t>
      </w:r>
      <w:r>
        <w:rPr>
          <w:i w:val="1"/>
          <w:iCs w:val="1"/>
        </w:rPr>
        <w:t xml:space="preserve">row failure</w:t>
      </w:r>
      <w:r>
        <w:rPr/>
        <w:t xml:space="preserve"> is expected when it matches a cause already configured for that object. A </w:t>
      </w:r>
      <w:r>
        <w:rPr>
          <w:i w:val="1"/>
          <w:iCs w:val="1"/>
        </w:rPr>
        <w:t xml:space="preserve">count</w:t>
      </w:r>
      <w:r>
        <w:rPr/>
        <w:t xml:space="preserve"> is expected by comparison with the previous run: each run writes its findings and the next one diffs against them. There is deliberately no hard-coded target anywhere, because a target is wrong the moment the Airtable data is corrected.</w:t>
      </w:r>
    </w:p>
    <w:p>
      <w:pPr>
        <w:pageBreakBefore w:val="0"/>
        <w:spacing w:line="276" w:lineRule="auto"/>
        <w:rPr/>
      </w:pPr>
      <w:r>
        <w:rPr>
          <w:b w:val="1"/>
          <w:bCs w:val="1"/>
        </w:rPr>
        <w:t xml:space="preserve">THE POST-LOAD VALIDATION NUMBERS, AND WHAT EACH MUST READ</w:t>
      </w:r>
    </w:p>
    <w:p>
      <w:pPr>
        <w:pageBreakBefore w:val="0"/>
        <w:spacing w:line="276" w:lineRule="auto"/>
        <w:rPr/>
      </w:pPr>
      <w:r>
        <w:rPr/>
        <w:t xml:space="preserve">The block opens with a before-and-after count for every object. </w:t>
      </w:r>
      <w:r>
        <w:rPr>
          <w:b w:val="1"/>
          <w:bCs w:val="1"/>
        </w:rPr>
        <w:t xml:space="preserve">DELTA counts records created</w:t>
      </w:r>
      <w:r>
        <w:rPr/>
        <w:t xml:space="preserve">, which is what makes it reconcile against section 1 of the report.</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4600"/>
        <w:gridCol w:w="8360"/>
      </w:tblGrid>
      <w:tr>
        <w:trPr>
          <w:cantSplit w:val="0"/>
          <w:tblHeader w:val="1"/>
        </w:trPr>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Line</w:t>
            </w:r>
          </w:p>
        </w:tc>
        <w:tc>
          <w:tcPr>
            <w:tcW w:w="836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must read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BEFORE</w:t>
            </w:r>
            <w:r>
              <w:rPr/>
              <w:t xml:space="preserve"> / </w:t>
            </w:r>
            <w:r>
              <w:rPr>
                <w:rFonts w:ascii="Courier New" w:hAnsi="Courier New" w:cs="Courier New"/>
                <w:sz w:val="17"/>
                <w:szCs w:val="17"/>
              </w:rPr>
              <w:t xml:space="preserve">AFTER</w:t>
            </w:r>
            <w:r>
              <w:rPr/>
              <w:t xml:space="preserve"> / </w:t>
            </w:r>
            <w:r>
              <w:rPr>
                <w:rFonts w:ascii="Courier New" w:hAnsi="Courier New" w:cs="Courier New"/>
                <w:sz w:val="17"/>
                <w:szCs w:val="17"/>
              </w:rPr>
              <w:t xml:space="preserve">DELTA</w:t>
            </w:r>
            <w:r>
              <w:rPr/>
              <w:t xml:space="preserve">, per object</w:t>
            </w:r>
          </w:p>
        </w:tc>
        <w:tc>
          <w:tcPr>
            <w:tcW w:w="8360" w:type="dxa"/>
            <w:tcMar>
              <w:left w:w="115.0" w:type="dxa"/>
              <w:right w:w="115.0" w:type="dxa"/>
            </w:tcMar>
            <w:vAlign w:val="top"/>
          </w:tcPr>
          <w:p>
            <w:pPr>
              <w:pageBreakBefore w:val="0"/>
              <w:spacing w:line="276" w:lineRule="auto"/>
              <w:rPr/>
            </w:pPr>
            <w:r>
              <w:rPr>
                <w:b w:val="1"/>
                <w:bCs w:val="1"/>
              </w:rPr>
              <w:t xml:space="preserve">DELTA equals that object's LOADED figure in section 1.</w:t>
            </w:r>
            <w:r>
              <w:rPr/>
              <w:t xml:space="preserve"> Account is the one exception: its DELTA matches the </w:t>
            </w:r>
            <w:r>
              <w:rPr>
                <w:rFonts w:ascii="Courier New" w:hAnsi="Courier New" w:cs="Courier New"/>
                <w:sz w:val="17"/>
                <w:szCs w:val="17"/>
              </w:rPr>
              <w:t xml:space="preserve">AccountCreate</w:t>
            </w:r>
            <w:r>
              <w:rPr/>
              <w:t xml:space="preserve"> step alone, because the reconciliation step updates Accounts that already exist rather than creating them. On the last full rehearsal that was 9 created against 691 reconciled.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FCIC_Individual Accounts (junk)</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 new</w:t>
            </w:r>
            <w:r>
              <w:rPr>
                <w:b w:val="1"/>
                <w:bCs w:val="1"/>
              </w:rPr>
              <w:t xml:space="preserve">.</w:t>
            </w:r>
            <w:r>
              <w:rPr/>
              <w:t xml:space="preserve"> Read the "new" figure, not the total - some orgs permanently carry junk Accounts from earlier testing, so the total never returns to zero.</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TriggerControls__c Contact.On__c</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True</w:t>
            </w:r>
            <w:r>
              <w:rPr>
                <w:b w:val="1"/>
                <w:bCs w:val="1"/>
              </w:rPr>
              <w:t xml:space="preserve">.</w:t>
            </w:r>
            <w:r>
              <w:rPr/>
              <w:t xml:space="preserve"> The FCIC trigger switch was borrowed for the Contact step and put back. This belongs to another live application, so it is confirmed rather than assumed.</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record(s) owned by an inactive user</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Contact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migrated record(s) with no Market Segment</w:t>
            </w:r>
          </w:p>
        </w:tc>
        <w:tc>
          <w:tcPr>
            <w:tcW w:w="8360" w:type="dxa"/>
            <w:tcMar>
              <w:left w:w="115.0" w:type="dxa"/>
              <w:right w:w="115.0" w:type="dxa"/>
            </w:tcMar>
            <w:vAlign w:val="top"/>
          </w:tcPr>
          <w:p>
            <w:pPr>
              <w:pageBreakBefore w:val="0"/>
              <w:spacing w:line="276" w:lineRule="auto"/>
              <w:rPr/>
            </w:pPr>
            <w:r>
              <w:rPr>
                <w:rFonts w:ascii="Courier New" w:hAnsi="Courier New" w:cs="Courier New"/>
                <w:b w:val="1"/>
                <w:bCs w:val="1"/>
                <w:sz w:val="17"/>
                <w:szCs w:val="17"/>
              </w:rPr>
              <w:t xml:space="preserve">0</w:t>
            </w:r>
            <w:r>
              <w:rPr/>
              <w:t xml:space="preserve">, on Opportunity and Application.</w:t>
            </w:r>
          </w:p>
        </w:tc>
      </w:tr>
      <w:tr>
        <w:trPr>
          <w:cantSplit w:val="0"/>
          <w:tblHeader w:val="0"/>
        </w:trPr>
        <w:tc>
          <w:tcPr>
            <w:tcW w:w="46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Partner Portal Team UUID</w:t>
            </w:r>
            <w:r>
              <w:rPr/>
              <w:t xml:space="preserve"> and </w:t>
            </w:r>
            <w:r>
              <w:rPr>
                <w:rFonts w:ascii="Courier New" w:hAnsi="Courier New" w:cs="Courier New"/>
                <w:sz w:val="17"/>
                <w:szCs w:val="17"/>
              </w:rPr>
              <w:t xml:space="preserve">Partner Portal Admin flag</w:t>
            </w:r>
          </w:p>
        </w:tc>
        <w:tc>
          <w:tcPr>
            <w:tcW w:w="8360" w:type="dxa"/>
            <w:tcMar>
              <w:left w:w="115.0" w:type="dxa"/>
              <w:right w:w="115.0" w:type="dxa"/>
            </w:tcMar>
            <w:vAlign w:val="top"/>
          </w:tcPr>
          <w:p>
            <w:pPr>
              <w:pageBreakBefore w:val="0"/>
              <w:spacing w:line="276" w:lineRule="auto"/>
              <w:rPr/>
            </w:pPr>
            <w:r>
              <w:rPr>
                <w:b w:val="1"/>
                <w:bCs w:val="1"/>
              </w:rPr>
              <w:t xml:space="preserve">"intended" equals "in the org"</w:t>
            </w:r>
            <w:r>
              <w:rPr/>
              <w:t xml:space="preserve"> on both lines. These compare the org against the file the run just wrote, so they re-baseline themselves rather than going stale.</w:t>
            </w:r>
          </w:p>
        </w:tc>
      </w:tr>
    </w:tbl>
    <w:p>
      <w:pPr>
        <w:pageBreakBefore w:val="0"/>
        <w:spacing w:line="276" w:lineRule="auto"/>
        <w:rPr/>
      </w:pPr>
    </w:p>
    <w:p>
      <w:pPr>
        <w:pageBreakBefore w:val="0"/>
        <w:spacing w:line="276" w:lineRule="auto"/>
        <w:rPr/>
      </w:pPr>
      <w:r>
        <w:rPr/>
        <w:t xml:space="preserve">The block closes with </w:t>
      </w:r>
      <w:r>
        <w:rPr>
          <w:rFonts w:ascii="Courier New" w:hAnsi="Courier New" w:cs="Courier New"/>
          <w:sz w:val="17"/>
          <w:szCs w:val="17"/>
        </w:rPr>
        <w:t xml:space="preserve">Post-load validation passed.</w:t>
      </w:r>
      <w:r>
        <w:rPr/>
        <w:t xml:space="preserve"> Anything it cannot pass is printed under </w:t>
      </w:r>
      <w:r>
        <w:rPr>
          <w:rFonts w:ascii="Courier New" w:hAnsi="Courier New" w:cs="Courier New"/>
          <w:sz w:val="17"/>
          <w:szCs w:val="17"/>
        </w:rPr>
        <w:t xml:space="preserve">PROBLEMS</w:t>
      </w:r>
      <w:r>
        <w:rPr/>
        <w:t xml:space="preserve"> and the run exits non-zero, so a passing run cannot be mistaken for one that was never checked.</w:t>
      </w:r>
    </w:p>
    <w:p>
      <w:pPr>
        <w:pageBreakBefore w:val="0"/>
        <w:spacing w:line="276" w:lineRule="auto"/>
        <w:rPr/>
      </w:pPr>
      <w:r>
        <w:rPr>
          <w:b w:val="1"/>
          <w:bCs w:val="1"/>
        </w:rPr>
        <w:t xml:space="preserve">WHAT PRE-FLIGHT ALREADY GUARANTEED</w:t>
      </w:r>
    </w:p>
    <w:p>
      <w:pPr>
        <w:pageBreakBefore w:val="0"/>
        <w:spacing w:line="276" w:lineRule="auto"/>
        <w:rPr/>
      </w:pPr>
      <w:r>
        <w:rPr/>
        <w:t xml:space="preserve">Pre-flight is printed at the top of the same transcript, and is worth reading back after the load rather than only before it: two of its lines are the reason particular post-load numbers can be trusted.</w:t>
      </w:r>
    </w:p>
    <w:p>
      <w:pPr>
        <w:pageBreakBefore w:val="0"/>
        <w:numPr>
          <w:ilvl w:val="0"/>
          <w:numId w:val="1"/>
        </w:numPr>
        <w:spacing w:line="276" w:lineRule="auto"/>
        <w:ind w:left="720" w:hanging="360"/>
        <w:rPr/>
      </w:pPr>
      <w:r>
        <w:rPr>
          <w:rFonts w:ascii="Courier New" w:hAnsi="Courier New" w:cs="Courier New"/>
          <w:sz w:val="17"/>
          <w:szCs w:val="17"/>
        </w:rPr>
        <w:t xml:space="preserve">LDGCRM Flows           9 of 9 active and current</w:t>
      </w:r>
      <w:r>
        <w:rPr/>
        <w:t xml:space="preserve"> - </w:t>
      </w:r>
      <w:r>
        <w:rPr>
          <w:b w:val="1"/>
          <w:bCs w:val="1"/>
        </w:rPr>
        <w:t xml:space="preserve">the load will not start otherwise.</w:t>
      </w:r>
      <w:r>
        <w:rPr/>
        <w:t xml:space="preserve"> This is the check that prevents the failure in which every count is correct and Market Segment comes out blank across the entire migration. It also covers Partner Account, whose Market Segment coverage the post-load block does not print.</w:t>
      </w:r>
    </w:p>
    <w:p>
      <w:pPr>
        <w:pageBreakBefore w:val="0"/>
        <w:numPr>
          <w:ilvl w:val="0"/>
          <w:numId w:val="1"/>
        </w:numPr>
        <w:spacing w:line="276" w:lineRule="auto"/>
        <w:ind w:left="720" w:hanging="360"/>
        <w:rPr/>
      </w:pPr>
      <w:r>
        <w:rPr>
          <w:rFonts w:ascii="Courier New" w:hAnsi="Courier New" w:cs="Courier New"/>
          <w:sz w:val="17"/>
          <w:szCs w:val="17"/>
        </w:rPr>
        <w:t xml:space="preserve">Contact dup rules      3 present, none active</w:t>
      </w:r>
      <w:r>
        <w:rPr/>
        <w:t xml:space="preserve"> - the duplicate rule that silently rejects Contacts is off, so a short Contact count cannot have been caused by it.</w:t>
      </w:r>
    </w:p>
    <w:p>
      <w:pPr>
        <w:pageBreakBefore w:val="0"/>
        <w:spacing w:line="276" w:lineRule="auto"/>
        <w:rPr/>
      </w:pPr>
      <w:r>
        <w:rPr>
          <w:b w:val="1"/>
          <w:bCs w:val="1"/>
        </w:rPr>
        <w:t xml:space="preserve">THE TWO CHECKS NO REPORT CAN MAKE</w:t>
      </w:r>
    </w:p>
    <w:p>
      <w:pPr>
        <w:pageBreakBefore w:val="0"/>
        <w:spacing w:line="276" w:lineRule="auto"/>
        <w:rPr/>
      </w:pPr>
      <w:r>
        <w:rPr/>
        <w:t xml:space="preserve">Both are about what a </w:t>
      </w:r>
      <w:r>
        <w:rPr>
          <w:i w:val="1"/>
          <w:iCs w:val="1"/>
        </w:rPr>
        <w:t xml:space="preserve">person</w:t>
      </w:r>
      <w:r>
        <w:rPr/>
        <w:t xml:space="preserve"> sees rather than what is in the database, so no count reaches them. Both take a couple of minutes in the Salesforce user interface, and both must be done </w:t>
      </w:r>
      <w:r>
        <w:rPr>
          <w:b w:val="1"/>
          <w:bCs w:val="1"/>
        </w:rPr>
        <w:t xml:space="preserve">signed in as a non-administrator</w:t>
      </w:r>
      <w:r>
        <w:rPr/>
        <w:t xml:space="preserve"> - an administrator sees everything regardless and will not reproduce either failure.</w:t>
      </w:r>
    </w:p>
    <w:p>
      <w:pPr>
        <w:pageBreakBefore w:val="0"/>
        <w:numPr>
          <w:ilvl w:val="0"/>
          <w:numId w:val="1"/>
        </w:numPr>
        <w:spacing w:line="276" w:lineRule="auto"/>
        <w:ind w:left="720" w:hanging="360"/>
        <w:rPr/>
      </w:pPr>
      <w:r>
        <w:rPr>
          <w:b w:val="1"/>
          <w:bCs w:val="1"/>
        </w:rPr>
        <w:t xml:space="preserve">Records are visible at all.</w:t>
      </w:r>
      <w:r>
        <w:rPr/>
        <w:t xml:space="preserve"> This proves the two public groups were populated (post-deployment step 4). Their membership does not travel in the change set, so if it was missed the sharing rules exist, reference real groups, and grant access to nobody. The application simply looks empty and nothing errors.</w:t>
      </w:r>
    </w:p>
    <w:p>
      <w:pPr>
        <w:pageBreakBefore w:val="0"/>
        <w:numPr>
          <w:ilvl w:val="0"/>
          <w:numId w:val="1"/>
        </w:numPr>
        <w:spacing w:line="276" w:lineRule="auto"/>
        <w:ind w:left="720" w:hanging="360"/>
        <w:rPr/>
      </w:pPr>
      <w:r>
        <w:rPr>
          <w:b w:val="1"/>
          <w:bCs w:val="1"/>
        </w:rPr>
        <w:t xml:space="preserve">The right page layout renders</w:t>
      </w:r>
      <w:r>
        <w:rPr/>
        <w:t xml:space="preserve"> on a Contact of each record type, an Opportunity and an Application (post-deployment step 3). A wrong layout renders perfectly happily, so nothing else will catch this.</w:t>
      </w:r>
    </w:p>
    <w:p>
      <w:pPr>
        <w:pageBreakBefore w:val="0"/>
        <w:spacing w:line="276" w:lineRule="auto"/>
        <w:rPr/>
      </w:pPr>
      <w:r>
        <w:rPr>
          <w:b w:val="1"/>
          <w:bCs w:val="1"/>
        </w:rPr>
        <w:t xml:space="preserve">An empty Activity timeline is the expected result</w:t>
      </w:r>
      <w:r>
        <w:rPr/>
        <w:t xml:space="preserve">, not a gap to report: Meetings are deliberately not migrated in this release.</w:t>
      </w:r>
    </w:p>
    <w:p>
      <w:pPr>
        <w:pageBreakBefore w:val="0"/>
        <w:spacing w:line="276" w:lineRule="auto"/>
        <w:rPr/>
      </w:pPr>
      <w:r>
        <w:rPr/>
        <w:t xml:space="preserve">If any figure above does not reconcile, section 3.13 lists the causes this pipeline actually produces, each with the file that confirms it. Undoing the load is section 2.1.</w:t>
      </w:r>
    </w:p>
    <w:tbl>
      <w:tblPr>
        <w:tblStyle w:val="Table4"/>
        <w:tblW w:w="14400.0" w:type="dxa"/>
        <w:jc w:val="left"/>
        <w:tblInd w:w="-87.6"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600"/>
      </w:tblPr>
      <w:tblGrid>
        <w:gridCol w:w="14400"/>
      </w:tblGrid>
      <w:tr>
        <w:trPr>
          <w:cantSplit w:val="0"/>
          <w:tblHeader w:val="0"/>
        </w:trPr>
        <w:tc>
          <w:tcPr>
            <w:shd w:fill="4f81bd" w:val="clear"/>
            <w:tcMar>
              <w:top w:w="57.6" w:type="dxa"/>
              <w:left w:w="57.6" w:type="dxa"/>
              <w:bottom w:w="57.6" w:type="dxa"/>
              <w:right w:w="57.6" w:type="dxa"/>
            </w:tcMar>
          </w:tcPr>
          <w:p>
            <w:pPr>
              <w:pStyle w:val="Heading2"/>
              <w:pageBreakBefore w:val="0"/>
              <w:spacing w:before="200" w:lineRule="auto"/>
              <w:rPr/>
            </w:pPr>
            <w:bookmarkStart w:colFirst="0" w:colLast="0" w:name="_ldgcrm_sec313" w:id="913"/>
            <w:bookmarkEnd w:id="913"/>
            <w:r>
              <w:rPr>
                <w:rtl w:val="0"/>
              </w:rPr>
              <w:t xml:space="preserve">3.13 TROUBLESHOOTING</w:t>
            </w:r>
          </w:p>
        </w:tc>
      </w:tr>
    </w:tbl>
    <w:p>
      <w:pPr>
        <w:pageBreakBefore w:val="0"/>
        <w:spacing w:line="276" w:lineRule="auto"/>
        <w:rPr/>
      </w:pPr>
    </w:p>
    <w:p>
      <w:pPr>
        <w:pageBreakBefore w:val="0"/>
        <w:spacing w:line="276" w:lineRule="auto"/>
        <w:rPr/>
      </w:pPr>
      <w:r>
        <w:rPr/>
        <w:t xml:space="preserve">Every row below is an error this pipeline has actually produced. The middle column is what the message really means; the right-hand column is what the person running the load does about it. </w:t>
      </w:r>
      <w:r>
        <w:rPr>
          <w:b w:val="1"/>
          <w:bCs w:val="1"/>
        </w:rPr>
        <w:t xml:space="preserve">Where the fix belongs to the pipeline or to the org's metadata rather than to anything at the keyboard, the row says so</w:t>
      </w:r>
      <w:r>
        <w:rPr/>
        <w:t xml:space="preserve"> - in those cases stop, keep the run folder, and hand it to the project team. Nothing here requires a query to be written by hand.</w:t>
      </w:r>
    </w:p>
    <w:tbl>
      <w:tblPr>
        <w:tblStyle w:val="Table14"/>
        <w:tblW w:w="12960.0" w:type="dxa"/>
        <w:jc w:val="left"/>
        <w:tblBorders>
          <w:top w:color="4f81bd" w:space="0" w:sz="4" w:val="single"/>
          <w:left w:color="4f81bd" w:space="0" w:sz="4" w:val="single"/>
          <w:bottom w:color="4f81bd" w:space="0" w:sz="4" w:val="single"/>
          <w:right w:color="4f81bd" w:space="0" w:sz="4" w:val="single"/>
          <w:insideH w:color="4f81bd" w:space="0" w:sz="4" w:val="single"/>
          <w:insideV w:color="4f81bd" w:space="0" w:sz="4" w:val="single"/>
        </w:tblBorders>
        <w:tblLayout w:type="fixed"/>
        <w:tblLook w:val="0600"/>
      </w:tblPr>
      <w:tblGrid>
        <w:gridCol w:w="3400"/>
        <w:gridCol w:w="4600"/>
        <w:gridCol w:w="4960"/>
      </w:tblGrid>
      <w:tr>
        <w:trPr>
          <w:cantSplit w:val="0"/>
          <w:tblHeader w:val="1"/>
        </w:trPr>
        <w:tc>
          <w:tcPr>
            <w:tcW w:w="3400" w:type="dxa"/>
            <w:shd w:val="clear" w:color="auto" w:fill="4f81bd"/>
            <w:tcMar>
              <w:left w:w="115.0" w:type="dxa"/>
              <w:right w:w="115.0" w:type="dxa"/>
            </w:tcMar>
            <w:vAlign w:val="top"/>
          </w:tcPr>
          <w:p>
            <w:pPr>
              <w:pageBreakBefore w:val="0"/>
              <w:spacing w:line="276" w:lineRule="auto"/>
              <w:rPr/>
            </w:pPr>
            <w:r>
              <w:rPr>
                <w:b w:val="1"/>
                <w:bCs w:val="1"/>
                <w:color w:val="ffffff"/>
              </w:rPr>
              <w:t xml:space="preserve">Symptom</w:t>
            </w:r>
          </w:p>
        </w:tc>
        <w:tc>
          <w:tcPr>
            <w:tcW w:w="4600" w:type="dxa"/>
            <w:shd w:val="clear" w:color="auto" w:fill="4f81bd"/>
            <w:tcMar>
              <w:left w:w="115.0" w:type="dxa"/>
              <w:right w:w="115.0" w:type="dxa"/>
            </w:tcMar>
            <w:vAlign w:val="top"/>
          </w:tcPr>
          <w:p>
            <w:pPr>
              <w:pageBreakBefore w:val="0"/>
              <w:spacing w:line="276" w:lineRule="auto"/>
              <w:rPr/>
            </w:pPr>
            <w:r>
              <w:rPr>
                <w:b w:val="1"/>
                <w:bCs w:val="1"/>
                <w:color w:val="ffffff"/>
              </w:rPr>
              <w:t xml:space="preserve">What it actually means</w:t>
            </w:r>
          </w:p>
        </w:tc>
        <w:tc>
          <w:tcPr>
            <w:tcW w:w="4960" w:type="dxa"/>
            <w:shd w:val="clear" w:color="auto" w:fill="4f81bd"/>
            <w:tcMar>
              <w:left w:w="115.0" w:type="dxa"/>
              <w:right w:w="115.0" w:type="dxa"/>
            </w:tcMar>
            <w:vAlign w:val="top"/>
          </w:tcPr>
          <w:p>
            <w:pPr>
              <w:pageBreakBefore w:val="0"/>
              <w:spacing w:line="276" w:lineRule="auto"/>
              <w:rPr/>
            </w:pPr>
            <w:r>
              <w:rPr>
                <w:b w:val="1"/>
                <w:bCs w:val="1"/>
                <w:color w:val="ffffff"/>
              </w:rPr>
              <w:t xml:space="preserve">What to do</w:t>
            </w:r>
          </w:p>
        </w:tc>
      </w:tr>
      <w:tr>
        <w:trPr>
          <w:cantSplit w:val="0"/>
          <w:tblHeader w:val="0"/>
        </w:trPr>
        <w:tc>
          <w:tcPr>
            <w:tcW w:w="3400" w:type="dxa"/>
            <w:tcMar>
              <w:left w:w="115.0" w:type="dxa"/>
              <w:right w:w="115.0" w:type="dxa"/>
            </w:tcMar>
            <w:vAlign w:val="top"/>
          </w:tcPr>
          <w:p>
            <w:pPr>
              <w:pageBreakBefore w:val="0"/>
              <w:spacing w:line="276" w:lineRule="auto"/>
              <w:rPr/>
            </w:pPr>
            <w:r>
              <w:rPr>
                <w:i w:val="1"/>
                <w:iCs w:val="1"/>
              </w:rPr>
              <w:t xml:space="preserve">"running scripts is disabled on this system"</w:t>
            </w:r>
          </w:p>
        </w:tc>
        <w:tc>
          <w:tcPr>
            <w:tcW w:w="4600" w:type="dxa"/>
            <w:tcMar>
              <w:left w:w="115.0" w:type="dxa"/>
              <w:right w:w="115.0" w:type="dxa"/>
            </w:tcMar>
            <w:vAlign w:val="top"/>
          </w:tcPr>
          <w:p>
            <w:pPr>
              <w:pageBreakBefore w:val="0"/>
              <w:spacing w:line="276" w:lineRule="auto"/>
              <w:rPr/>
            </w:pPr>
            <w:r>
              <w:rPr/>
              <w:t xml:space="preserve">Windows PowerShell defaults to </w:t>
            </w:r>
            <w:r>
              <w:rPr>
                <w:rFonts w:ascii="Courier New" w:hAnsi="Courier New" w:cs="Courier New"/>
                <w:sz w:val="17"/>
                <w:szCs w:val="17"/>
              </w:rPr>
              <w:t xml:space="preserve">Restricted</w:t>
            </w:r>
            <w:r>
              <w:rPr/>
              <w:t xml:space="preserve">. Nothing is wrong with the bundle, the org or the login.</w:t>
            </w:r>
          </w:p>
        </w:tc>
        <w:tc>
          <w:tcPr>
            <w:tcW w:w="4960" w:type="dxa"/>
            <w:tcMar>
              <w:left w:w="115.0" w:type="dxa"/>
              <w:right w:w="115.0" w:type="dxa"/>
            </w:tcMar>
            <w:vAlign w:val="top"/>
          </w:tcPr>
          <w:p>
            <w:pPr>
              <w:pageBreakBefore w:val="0"/>
              <w:spacing w:line="276" w:lineRule="auto"/>
              <w:rPr/>
            </w:pPr>
            <w:r>
              <w:rPr/>
              <w:t xml:space="preserve">Section 3.2. If the bundle arrived as a downloaded .zip, run </w:t>
            </w:r>
            <w:r>
              <w:rPr>
                <w:rFonts w:ascii="Courier New" w:hAnsi="Courier New" w:cs="Courier New"/>
                <w:sz w:val="17"/>
                <w:szCs w:val="17"/>
              </w:rPr>
              <w:t xml:space="preserve">Unblock-File</w:t>
            </w:r>
            <w:r>
              <w:rPr/>
              <w:t xml:space="preserve"> as well as setting the policy.</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The load succeeded but records are missing</w:t>
            </w:r>
          </w:p>
        </w:tc>
        <w:tc>
          <w:tcPr>
            <w:tcW w:w="4600" w:type="dxa"/>
            <w:tcMar>
              <w:left w:w="115.0" w:type="dxa"/>
              <w:right w:w="115.0" w:type="dxa"/>
            </w:tcMar>
            <w:vAlign w:val="top"/>
          </w:tcPr>
          <w:p>
            <w:pPr>
              <w:pageBreakBefore w:val="0"/>
              <w:spacing w:line="276" w:lineRule="auto"/>
              <w:rPr/>
            </w:pPr>
            <w:r>
              <w:rPr/>
              <w:t xml:space="preserve">Usually not a defect. The transform </w:t>
            </w:r>
            <w:r>
              <w:rPr>
                <w:b w:val="1"/>
                <w:bCs w:val="1"/>
              </w:rPr>
              <w:t xml:space="preserve">withheld</w:t>
            </w:r>
            <w:r>
              <w:rPr/>
              <w:t xml:space="preserve"> them before submitting, so no job result, exit code or success count mentions them.</w:t>
            </w:r>
          </w:p>
        </w:tc>
        <w:tc>
          <w:tcPr>
            <w:tcW w:w="4960" w:type="dxa"/>
            <w:tcMar>
              <w:left w:w="115.0" w:type="dxa"/>
              <w:right w:w="115.0" w:type="dxa"/>
            </w:tcMar>
            <w:vAlign w:val="top"/>
          </w:tcPr>
          <w:p>
            <w:pPr>
              <w:pageBreakBefore w:val="0"/>
              <w:spacing w:line="276" w:lineRule="auto"/>
              <w:rPr/>
            </w:pPr>
            <w:r>
              <w:rPr/>
              <w:t xml:space="preserve">Read section 3, ROWS WITHHELD, of </w:t>
            </w:r>
            <w:r>
              <w:rPr>
                <w:rFonts w:ascii="Courier New" w:hAnsi="Courier New" w:cs="Courier New"/>
                <w:sz w:val="17"/>
                <w:szCs w:val="17"/>
              </w:rPr>
              <w:t xml:space="preserve">SUMMARY.txt</w:t>
            </w:r>
            <w:r>
              <w:rPr/>
              <w:t xml:space="preserve">. Each line gives the reason and names the CSV listing the rows. Most resolve by correcting the </w:t>
            </w:r>
            <w:r>
              <w:rPr>
                <w:b w:val="1"/>
                <w:bCs w:val="1"/>
              </w:rPr>
              <w:t xml:space="preserve">parent</w:t>
            </w:r>
            <w:r>
              <w:rPr/>
              <w:t xml:space="preserve"> record in Airtable - one Account fix can release rows across four objects.</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step reports </w:t>
            </w:r>
            <w:r>
              <w:rPr>
                <w:rFonts w:ascii="Courier New" w:hAnsi="Courier New" w:cs="Courier New"/>
                <w:b w:val="1"/>
                <w:bCs w:val="1"/>
                <w:sz w:val="17"/>
                <w:szCs w:val="17"/>
              </w:rPr>
              <w:t xml:space="preserve">PARTIAL (expected failures)</w:t>
            </w:r>
          </w:p>
        </w:tc>
        <w:tc>
          <w:tcPr>
            <w:tcW w:w="4600" w:type="dxa"/>
            <w:tcMar>
              <w:left w:w="115.0" w:type="dxa"/>
              <w:right w:w="115.0" w:type="dxa"/>
            </w:tcMar>
            <w:vAlign w:val="top"/>
          </w:tcPr>
          <w:p>
            <w:pPr>
              <w:pageBreakBefore w:val="0"/>
              <w:spacing w:line="276" w:lineRule="auto"/>
              <w:rPr/>
            </w:pPr>
            <w:r>
              <w:rPr/>
              <w:t xml:space="preserve">Known row failures that are the correct outcome for that object, and within the allowance configured for it.</w:t>
            </w:r>
          </w:p>
        </w:tc>
        <w:tc>
          <w:tcPr>
            <w:tcW w:w="4960" w:type="dxa"/>
            <w:tcMar>
              <w:left w:w="115.0" w:type="dxa"/>
              <w:right w:w="115.0" w:type="dxa"/>
            </w:tcMar>
            <w:vAlign w:val="top"/>
          </w:tcPr>
          <w:p>
            <w:pPr>
              <w:pageBreakBefore w:val="0"/>
              <w:spacing w:line="276" w:lineRule="auto"/>
              <w:rPr/>
            </w:pPr>
            <w:r>
              <w:rPr>
                <w:b w:val="1"/>
                <w:bCs w:val="1"/>
              </w:rPr>
              <w:t xml:space="preserve">No action. That is a success</w:t>
            </w:r>
            <w:r>
              <w:rPr/>
              <w:t xml:space="preserve">, and the sequence carries on. The detail is in section 2 of </w:t>
            </w:r>
            <w:r>
              <w:rPr>
                <w:rFonts w:ascii="Courier New" w:hAnsi="Courier New" w:cs="Courier New"/>
                <w:sz w:val="17"/>
                <w:szCs w:val="17"/>
              </w:rPr>
              <w:t xml:space="preserve">SUMMARY.txt</w:t>
            </w:r>
            <w:r>
              <w:rPr/>
              <w:t xml:space="preserve">, under EXPECTED.</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OP_WITH_INVALID_USER_TYPE_EXCEPTION</w:t>
            </w:r>
          </w:p>
        </w:tc>
        <w:tc>
          <w:tcPr>
            <w:tcW w:w="4600" w:type="dxa"/>
            <w:tcMar>
              <w:left w:w="115.0" w:type="dxa"/>
              <w:right w:w="115.0" w:type="dxa"/>
            </w:tcMar>
            <w:vAlign w:val="top"/>
          </w:tcPr>
          <w:p>
            <w:pPr>
              <w:pageBreakBefore w:val="0"/>
              <w:spacing w:line="276" w:lineRule="auto"/>
              <w:rPr/>
            </w:pPr>
            <w:r>
              <w:rPr/>
              <w:t xml:space="preserve">An owner's licence type does not permit owning records. The message names neither the field nor the user, so it reads like a problem with your own login.</w:t>
            </w:r>
          </w:p>
        </w:tc>
        <w:tc>
          <w:tcPr>
            <w:tcW w:w="4960" w:type="dxa"/>
            <w:tcMar>
              <w:left w:w="115.0" w:type="dxa"/>
              <w:right w:w="115.0" w:type="dxa"/>
            </w:tcMar>
            <w:vAlign w:val="top"/>
          </w:tcPr>
          <w:p>
            <w:pPr>
              <w:pageBreakBefore w:val="0"/>
              <w:spacing w:line="276" w:lineRule="auto"/>
              <w:rPr/>
            </w:pPr>
            <w:r>
              <w:rPr/>
              <w:t xml:space="preserve">The people affected are already listed in section 4 of </w:t>
            </w:r>
            <w:r>
              <w:rPr>
                <w:rFonts w:ascii="Courier New" w:hAnsi="Courier New" w:cs="Courier New"/>
                <w:sz w:val="17"/>
                <w:szCs w:val="17"/>
              </w:rPr>
              <w:t xml:space="preserve">SUMMARY.txt</w:t>
            </w:r>
            <w:r>
              <w:rPr/>
              <w:t xml:space="preserve"> under "Owner did not resolve", with a CSV naming each address. </w:t>
            </w:r>
            <w:r>
              <w:rPr>
                <w:b w:val="1"/>
                <w:bCs w:val="1"/>
              </w:rPr>
              <w:t xml:space="preserve">Send that CSV to whoever provisions Salesforce users</w:t>
            </w:r>
            <w:r>
              <w:rPr/>
              <w:t xml:space="preserve"> - anyone who should own migrated records needs a Standard licence - then re-run.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Failed to parse CSV. Found unescaped quote</w:t>
            </w:r>
          </w:p>
        </w:tc>
        <w:tc>
          <w:tcPr>
            <w:tcW w:w="4600" w:type="dxa"/>
            <w:tcMar>
              <w:left w:w="115.0" w:type="dxa"/>
              <w:right w:w="115.0" w:type="dxa"/>
            </w:tcMar>
            <w:vAlign w:val="top"/>
          </w:tcPr>
          <w:p>
            <w:pPr>
              <w:pageBreakBefore w:val="0"/>
              <w:spacing w:line="276" w:lineRule="auto"/>
              <w:rPr/>
            </w:pPr>
            <w:r>
              <w:rPr/>
              <w:t xml:space="preserve">A load file was written with a byte-order mark, which the Bulk API reads as the start of an unquoted first field. It is not a problem with the data.</w:t>
            </w:r>
          </w:p>
        </w:tc>
        <w:tc>
          <w:tcPr>
            <w:tcW w:w="4960" w:type="dxa"/>
            <w:tcMar>
              <w:left w:w="115.0" w:type="dxa"/>
              <w:right w:w="115.0" w:type="dxa"/>
            </w:tcMar>
            <w:vAlign w:val="top"/>
          </w:tcPr>
          <w:p>
            <w:pPr>
              <w:pageBreakBefore w:val="0"/>
              <w:spacing w:line="276" w:lineRule="auto"/>
              <w:rPr/>
            </w:pPr>
            <w:r>
              <w:rPr>
                <w:b w:val="1"/>
                <w:bCs w:val="1"/>
              </w:rPr>
              <w:t xml:space="preserve">A pipeline defect. Nothing in Airtable or in the org will fix it.</w:t>
            </w:r>
            <w:r>
              <w:rPr/>
              <w:t xml:space="preserve"> Keep the run folder and hand it to the project team.</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InvalidBatch : Field name not found : &lt;field&gt;</w:t>
            </w:r>
          </w:p>
        </w:tc>
        <w:tc>
          <w:tcPr>
            <w:tcW w:w="4600" w:type="dxa"/>
            <w:tcMar>
              <w:left w:w="115.0" w:type="dxa"/>
              <w:right w:w="115.0" w:type="dxa"/>
            </w:tcMar>
            <w:vAlign w:val="top"/>
          </w:tcPr>
          <w:p>
            <w:pPr>
              <w:pageBreakBefore w:val="0"/>
              <w:spacing w:line="276" w:lineRule="auto"/>
              <w:rPr/>
            </w:pPr>
            <w:r>
              <w:rPr/>
              <w:t xml:space="preserve">A field the transform writes no longer exists in the target org. The message names only the first missing column, so fixing one yields the same failure on the next.</w:t>
            </w:r>
          </w:p>
        </w:tc>
        <w:tc>
          <w:tcPr>
            <w:tcW w:w="4960" w:type="dxa"/>
            <w:tcMar>
              <w:left w:w="115.0" w:type="dxa"/>
              <w:right w:w="115.0" w:type="dxa"/>
            </w:tcMar>
            <w:vAlign w:val="top"/>
          </w:tcPr>
          <w:p>
            <w:pPr>
              <w:pageBreakBefore w:val="0"/>
              <w:spacing w:line="276" w:lineRule="auto"/>
              <w:rPr/>
            </w:pPr>
            <w:r>
              <w:rPr>
                <w:b w:val="1"/>
                <w:bCs w:val="1"/>
              </w:rPr>
              <w:t xml:space="preserve">Run the readiness check</w:t>
            </w:r>
            <w:r>
              <w:rPr/>
              <w:t xml:space="preserve">: </w:t>
            </w:r>
            <w:r>
              <w:rPr>
                <w:rFonts w:ascii="Courier New" w:hAnsi="Courier New" w:cs="Courier New"/>
                <w:sz w:val="17"/>
                <w:szCs w:val="17"/>
              </w:rPr>
              <w:t xml:space="preserve">.\powershell-scripts\Test-LdgcrmReadiness.ps1 -Environment &lt;env&gt;</w:t>
            </w:r>
            <w:r>
              <w:rPr/>
              <w:t xml:space="preserve">. It checks every column of every load file against the org and names all of them at once. Restoring a missing field is a change set, not a pipeline change.</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INVALID_OR_NULL_FOR_RESTRICTED_PICKLIST</w:t>
            </w:r>
          </w:p>
        </w:tc>
        <w:tc>
          <w:tcPr>
            <w:tcW w:w="4600" w:type="dxa"/>
            <w:tcMar>
              <w:left w:w="115.0" w:type="dxa"/>
              <w:right w:w="115.0" w:type="dxa"/>
            </w:tcMar>
            <w:vAlign w:val="top"/>
          </w:tcPr>
          <w:p>
            <w:pPr>
              <w:pageBreakBefore w:val="0"/>
              <w:spacing w:line="276" w:lineRule="auto"/>
              <w:rPr/>
            </w:pPr>
            <w:r>
              <w:rPr/>
              <w:t xml:space="preserve">A value is not permitted on that picklist for that record type. Record types narrow the values a picklist will accept, and a field-level check does not reveal it.</w:t>
            </w:r>
          </w:p>
        </w:tc>
        <w:tc>
          <w:tcPr>
            <w:tcW w:w="4960" w:type="dxa"/>
            <w:tcMar>
              <w:left w:w="115.0" w:type="dxa"/>
              <w:right w:w="115.0" w:type="dxa"/>
            </w:tcMar>
            <w:vAlign w:val="top"/>
          </w:tcPr>
          <w:p>
            <w:pPr>
              <w:pageBreakBefore w:val="0"/>
              <w:spacing w:line="276" w:lineRule="auto"/>
              <w:rPr/>
            </w:pPr>
            <w:r>
              <w:rPr/>
              <w:t xml:space="preserve">The values are named in the run's value-review CSV, reported under LOADED WITH A CAVEAT. </w:t>
            </w:r>
            <w:r>
              <w:rPr>
                <w:b w:val="1"/>
                <w:bCs w:val="1"/>
              </w:rPr>
              <w:t xml:space="preserve">Adding a picklist value is a change set</w:t>
            </w:r>
            <w:r>
              <w:rPr/>
              <w:t xml:space="preserve"> - hand the list to whoever builds it.</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Foreign key external ID ... not found</w:t>
            </w:r>
          </w:p>
        </w:tc>
        <w:tc>
          <w:tcPr>
            <w:tcW w:w="4600" w:type="dxa"/>
            <w:tcMar>
              <w:left w:w="115.0" w:type="dxa"/>
              <w:right w:w="115.0" w:type="dxa"/>
            </w:tcMar>
            <w:vAlign w:val="top"/>
          </w:tcPr>
          <w:p>
            <w:pPr>
              <w:pageBreakBefore w:val="0"/>
              <w:spacing w:line="276" w:lineRule="auto"/>
              <w:rPr/>
            </w:pPr>
            <w:r>
              <w:rPr/>
              <w:t xml:space="preserve">A lookup points at a record that is not in the org. The Bulk API rejects the </w:t>
            </w:r>
            <w:r>
              <w:rPr>
                <w:b w:val="1"/>
                <w:bCs w:val="1"/>
              </w:rPr>
              <w:t xml:space="preserve">whole row</w:t>
            </w:r>
            <w:r>
              <w:rPr/>
              <w:t xml:space="preserve">, not just the unresolvable lookup, so one dangling optional lookup costs the entire record.</w:t>
            </w:r>
          </w:p>
        </w:tc>
        <w:tc>
          <w:tcPr>
            <w:tcW w:w="4960" w:type="dxa"/>
            <w:tcMar>
              <w:left w:w="115.0" w:type="dxa"/>
              <w:right w:w="115.0" w:type="dxa"/>
            </w:tcMar>
            <w:vAlign w:val="top"/>
          </w:tcPr>
          <w:p>
            <w:pPr>
              <w:pageBreakBefore w:val="0"/>
              <w:spacing w:line="276" w:lineRule="auto"/>
              <w:rPr/>
            </w:pPr>
            <w:r>
              <w:rPr/>
              <w:t xml:space="preserve">Normally means steps were run out of order. </w:t>
            </w:r>
            <w:r>
              <w:rPr>
                <w:b w:val="1"/>
                <w:bCs w:val="1"/>
              </w:rPr>
              <w:t xml:space="preserve">Re-run the whole sequence, or resume from the earliest affected step</w:t>
            </w:r>
            <w:r>
              <w:rPr/>
              <w:t xml:space="preserve"> - section 3.9. The orchestrator does not produce this on its own.</w:t>
            </w:r>
          </w:p>
        </w:tc>
      </w:tr>
      <w:tr>
        <w:trPr>
          <w:cantSplit w:val="0"/>
          <w:tblHeader w:val="0"/>
        </w:trPr>
        <w:tc>
          <w:tcPr>
            <w:tcW w:w="3400" w:type="dxa"/>
            <w:tcMar>
              <w:left w:w="115.0" w:type="dxa"/>
              <w:right w:w="115.0" w:type="dxa"/>
            </w:tcMar>
            <w:vAlign w:val="top"/>
          </w:tcPr>
          <w:p>
            <w:pPr>
              <w:pageBreakBefore w:val="0"/>
              <w:spacing w:line="276" w:lineRule="auto"/>
              <w:rPr/>
            </w:pPr>
            <w:r>
              <w:rPr>
                <w:rFonts w:ascii="Courier New" w:hAnsi="Courier New" w:cs="Courier New"/>
                <w:sz w:val="17"/>
                <w:szCs w:val="17"/>
              </w:rPr>
              <w:t xml:space="preserve">DUPLICATES_DETECTED</w:t>
            </w:r>
          </w:p>
        </w:tc>
        <w:tc>
          <w:tcPr>
            <w:tcW w:w="4600" w:type="dxa"/>
            <w:tcMar>
              <w:left w:w="115.0" w:type="dxa"/>
              <w:right w:w="115.0" w:type="dxa"/>
            </w:tcMar>
            <w:vAlign w:val="top"/>
          </w:tcPr>
          <w:p>
            <w:pPr>
              <w:pageBreakBefore w:val="0"/>
              <w:spacing w:line="276" w:lineRule="auto"/>
              <w:rPr/>
            </w:pPr>
            <w:r>
              <w:rPr/>
              <w:t xml:space="preserve">An org-level duplicate rule rejected the record. Pre-flight switches every active Contact duplicate rule off before the first row is written, so this should not appear at all.</w:t>
            </w:r>
          </w:p>
        </w:tc>
        <w:tc>
          <w:tcPr>
            <w:tcW w:w="4960" w:type="dxa"/>
            <w:tcMar>
              <w:left w:w="115.0" w:type="dxa"/>
              <w:right w:w="115.0" w:type="dxa"/>
            </w:tcMar>
            <w:vAlign w:val="top"/>
          </w:tcPr>
          <w:p>
            <w:pPr>
              <w:pageBreakBefore w:val="0"/>
              <w:spacing w:line="276" w:lineRule="auto"/>
              <w:rPr/>
            </w:pPr>
            <w:r>
              <w:rPr/>
              <w:t xml:space="preserve">Check the pre-flight line </w:t>
            </w:r>
            <w:r>
              <w:rPr>
                <w:rFonts w:ascii="Courier New" w:hAnsi="Courier New" w:cs="Courier New"/>
                <w:sz w:val="17"/>
                <w:szCs w:val="17"/>
              </w:rPr>
              <w:t xml:space="preserve">Contact dup rules</w:t>
            </w:r>
            <w:r>
              <w:rPr/>
              <w:t xml:space="preserve"> at the top of the transcript. If a rule was switched back on mid-run, </w:t>
            </w:r>
            <w:r>
              <w:rPr>
                <w:b w:val="1"/>
                <w:bCs w:val="1"/>
              </w:rPr>
              <w:t xml:space="preserve">the rejected Contacts are lost rather than merged</w:t>
            </w:r>
            <w:r>
              <w:rPr/>
              <w:t xml:space="preserve"> and the step still reports success - </w:t>
            </w:r>
            <w:r>
              <w:rPr>
                <w:rFonts w:ascii="Courier New" w:hAnsi="Courier New" w:cs="Courier New"/>
                <w:sz w:val="17"/>
                <w:szCs w:val="17"/>
              </w:rPr>
              <w:t xml:space="preserve">errors.csv</w:t>
            </w:r>
            <w:r>
              <w:rPr/>
              <w:t xml:space="preserve"> in the run folder names them. Re-run the Contact step once the rule is off again.</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Junk Accounts after a Contact load</w:t>
            </w:r>
          </w:p>
        </w:tc>
        <w:tc>
          <w:tcPr>
            <w:tcW w:w="4600" w:type="dxa"/>
            <w:tcMar>
              <w:left w:w="115.0" w:type="dxa"/>
              <w:right w:w="115.0" w:type="dxa"/>
            </w:tcMar>
            <w:vAlign w:val="top"/>
          </w:tcPr>
          <w:p>
            <w:pPr>
              <w:pageBreakBefore w:val="0"/>
              <w:spacing w:line="276" w:lineRule="auto"/>
              <w:rPr/>
            </w:pPr>
            <w:r>
              <w:rPr/>
              <w:t xml:space="preserve">FCIC's Contact trigger created an Account for every Contact inserted with a blank </w:t>
            </w:r>
            <w:r>
              <w:rPr>
                <w:rFonts w:ascii="Courier New" w:hAnsi="Courier New" w:cs="Courier New"/>
                <w:sz w:val="17"/>
                <w:szCs w:val="17"/>
              </w:rPr>
              <w:t xml:space="preserve">AccountId</w:t>
            </w:r>
            <w:r>
              <w:rPr/>
              <w:t xml:space="preserve">.</w:t>
            </w:r>
          </w:p>
        </w:tc>
        <w:tc>
          <w:tcPr>
            <w:tcW w:w="4960" w:type="dxa"/>
            <w:tcMar>
              <w:left w:w="115.0" w:type="dxa"/>
              <w:right w:w="115.0" w:type="dxa"/>
            </w:tcMar>
            <w:vAlign w:val="top"/>
          </w:tcPr>
          <w:p>
            <w:pPr>
              <w:pageBreakBefore w:val="0"/>
              <w:spacing w:line="276" w:lineRule="auto"/>
              <w:rPr/>
            </w:pPr>
            <w:r>
              <w:rPr/>
              <w:t xml:space="preserve">The orchestrator disables that trigger automatically, and post-load validation reports </w:t>
            </w:r>
            <w:r>
              <w:rPr>
                <w:rFonts w:ascii="Courier New" w:hAnsi="Courier New" w:cs="Courier New"/>
                <w:sz w:val="17"/>
                <w:szCs w:val="17"/>
              </w:rPr>
              <w:t xml:space="preserve">FCIC_Individual Accounts (junk)   0 new</w:t>
            </w:r>
            <w:r>
              <w:rPr/>
              <w:t xml:space="preserve">. </w:t>
            </w:r>
            <w:r>
              <w:rPr>
                <w:b w:val="1"/>
                <w:bCs w:val="1"/>
              </w:rPr>
              <w:t xml:space="preserve">Read the "new" figure, not the total</w:t>
            </w:r>
            <w:r>
              <w:rPr/>
              <w:t xml:space="preserve"> - some orgs permanently carry junk Accounts from earlier testing.</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Market Segment blank everywhere, and the load reported success</w:t>
            </w:r>
          </w:p>
        </w:tc>
        <w:tc>
          <w:tcPr>
            <w:tcW w:w="4600" w:type="dxa"/>
            <w:tcMar>
              <w:left w:w="115.0" w:type="dxa"/>
              <w:right w:w="115.0" w:type="dxa"/>
            </w:tcMar>
            <w:vAlign w:val="top"/>
          </w:tcPr>
          <w:p>
            <w:pPr>
              <w:pageBreakBefore w:val="0"/>
              <w:spacing w:line="276" w:lineRule="auto"/>
              <w:rPr/>
            </w:pPr>
            <w:r>
              <w:rPr/>
              <w:t xml:space="preserve">The nine Flows were inactive. Every count is correct and the fields are empty, which is what makes this the worst version of a wrong number.</w:t>
            </w:r>
          </w:p>
        </w:tc>
        <w:tc>
          <w:tcPr>
            <w:tcW w:w="4960" w:type="dxa"/>
            <w:tcMar>
              <w:left w:w="115.0" w:type="dxa"/>
              <w:right w:w="115.0" w:type="dxa"/>
            </w:tcMar>
            <w:vAlign w:val="top"/>
          </w:tcPr>
          <w:p>
            <w:pPr>
              <w:pageBreakBefore w:val="0"/>
              <w:spacing w:line="276" w:lineRule="auto"/>
              <w:rPr/>
            </w:pPr>
            <w:r>
              <w:rPr/>
              <w:t xml:space="preserve">Pre-flight blocks a load while any Flow is inactive, so this should be unreachable. If it is ever seen, </w:t>
            </w:r>
            <w:r>
              <w:rPr>
                <w:b w:val="1"/>
                <w:bCs w:val="1"/>
              </w:rPr>
              <w:t xml:space="preserve">a factory reset and a full reload is the only repair</w:t>
            </w:r>
            <w:r>
              <w:rPr/>
              <w:t xml:space="preserve"> - re-running will not fix it. Section 3.8.</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 count looks wrong and nothing errored</w:t>
            </w:r>
          </w:p>
        </w:tc>
        <w:tc>
          <w:tcPr>
            <w:tcW w:w="4600" w:type="dxa"/>
            <w:tcMar>
              <w:left w:w="115.0" w:type="dxa"/>
              <w:right w:w="115.0" w:type="dxa"/>
            </w:tcMar>
            <w:vAlign w:val="top"/>
          </w:tcPr>
          <w:p>
            <w:pPr>
              <w:pageBreakBefore w:val="0"/>
              <w:spacing w:line="276" w:lineRule="auto"/>
              <w:rPr/>
            </w:pPr>
            <w:r>
              <w:rPr/>
              <w:t xml:space="preserve">Worth taking seriously: this is how most of the real defects on this project were found.</w:t>
            </w:r>
          </w:p>
        </w:tc>
        <w:tc>
          <w:tcPr>
            <w:tcW w:w="4960" w:type="dxa"/>
            <w:tcMar>
              <w:left w:w="115.0" w:type="dxa"/>
              <w:right w:w="115.0" w:type="dxa"/>
            </w:tcMar>
            <w:vAlign w:val="top"/>
          </w:tcPr>
          <w:p>
            <w:pPr>
              <w:pageBreakBefore w:val="0"/>
              <w:spacing w:line="276" w:lineRule="auto"/>
              <w:rPr/>
            </w:pPr>
            <w:r>
              <w:rPr>
                <w:b w:val="1"/>
                <w:bCs w:val="1"/>
              </w:rPr>
              <w:t xml:space="preserve">Compare against the previous run.</w:t>
            </w:r>
            <w:r>
              <w:rPr/>
              <w:t xml:space="preserve"> Every line in </w:t>
            </w:r>
            <w:r>
              <w:rPr>
                <w:rFonts w:ascii="Courier New" w:hAnsi="Courier New" w:cs="Courier New"/>
                <w:sz w:val="17"/>
                <w:szCs w:val="17"/>
              </w:rPr>
              <w:t xml:space="preserve">SUMMARY.txt</w:t>
            </w:r>
            <w:r>
              <w:rPr/>
              <w:t xml:space="preserve"> carries </w:t>
            </w:r>
            <w:r>
              <w:rPr>
                <w:rFonts w:ascii="Courier New" w:hAnsi="Courier New" w:cs="Courier New"/>
                <w:sz w:val="17"/>
                <w:szCs w:val="17"/>
              </w:rPr>
              <w:t xml:space="preserve">(was N)</w:t>
            </w:r>
            <w:r>
              <w:rPr/>
              <w:t xml:space="preserve">, and a figure that moved without a matching change in Airtable is the one to chase. If it cannot be explained from the report, keep the run folder and raise it.</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403</w:t>
            </w:r>
          </w:p>
        </w:tc>
        <w:tc>
          <w:tcPr>
            <w:tcW w:w="4600" w:type="dxa"/>
            <w:tcMar>
              <w:left w:w="115.0" w:type="dxa"/>
              <w:right w:w="115.0" w:type="dxa"/>
            </w:tcMar>
            <w:vAlign w:val="top"/>
          </w:tcPr>
          <w:p>
            <w:pPr>
              <w:pageBreakBefore w:val="0"/>
              <w:spacing w:line="276" w:lineRule="auto"/>
              <w:rPr/>
            </w:pPr>
            <w:r>
              <w:rPr/>
              <w:t xml:space="preserve">Airtable answers 403 for both "no permission" and "table does not exist or is not visible", so the two are indistinguishable from the response.</w:t>
            </w:r>
          </w:p>
        </w:tc>
        <w:tc>
          <w:tcPr>
            <w:tcW w:w="4960" w:type="dxa"/>
            <w:tcMar>
              <w:left w:w="115.0" w:type="dxa"/>
              <w:right w:w="115.0" w:type="dxa"/>
            </w:tcMar>
            <w:vAlign w:val="top"/>
          </w:tcPr>
          <w:p>
            <w:pPr>
              <w:pageBreakBefore w:val="0"/>
              <w:spacing w:line="276" w:lineRule="auto"/>
              <w:rPr/>
            </w:pPr>
            <w:r>
              <w:rPr/>
              <w:t xml:space="preserve">Work the causes in order: a missing token scope, the base not granted to the token, a table renamed or removed, or a deprecated </w:t>
            </w:r>
            <w:r>
              <w:rPr>
                <w:rFonts w:ascii="Courier New" w:hAnsi="Courier New" w:cs="Courier New"/>
                <w:sz w:val="17"/>
                <w:szCs w:val="17"/>
              </w:rPr>
              <w:t xml:space="preserve">key...</w:t>
            </w:r>
            <w:r>
              <w:rPr/>
              <w:t xml:space="preserve"> token. Section 3.4.</w:t>
            </w:r>
          </w:p>
        </w:tc>
      </w:tr>
      <w:tr>
        <w:trPr>
          <w:cantSplit w:val="0"/>
          <w:tblHeader w:val="0"/>
        </w:trPr>
        <w:tc>
          <w:tcPr>
            <w:tcW w:w="3400" w:type="dxa"/>
            <w:tcMar>
              <w:left w:w="115.0" w:type="dxa"/>
              <w:right w:w="115.0" w:type="dxa"/>
            </w:tcMar>
            <w:vAlign w:val="top"/>
          </w:tcPr>
          <w:p>
            <w:pPr>
              <w:pageBreakBefore w:val="0"/>
              <w:spacing w:line="276" w:lineRule="auto"/>
              <w:rPr/>
            </w:pPr>
            <w:r>
              <w:rPr>
                <w:b w:val="1"/>
                <w:bCs w:val="1"/>
              </w:rPr>
              <w:t xml:space="preserve">Airtable returns </w:t>
            </w:r>
            <w:r>
              <w:rPr>
                <w:rFonts w:ascii="Courier New" w:hAnsi="Courier New" w:cs="Courier New"/>
                <w:b w:val="1"/>
                <w:bCs w:val="1"/>
                <w:sz w:val="17"/>
                <w:szCs w:val="17"/>
              </w:rPr>
              <w:t xml:space="preserve">429</w:t>
            </w:r>
          </w:p>
        </w:tc>
        <w:tc>
          <w:tcPr>
            <w:tcW w:w="4600" w:type="dxa"/>
            <w:tcMar>
              <w:left w:w="115.0" w:type="dxa"/>
              <w:right w:w="115.0" w:type="dxa"/>
            </w:tcMar>
            <w:vAlign w:val="top"/>
          </w:tcPr>
          <w:p>
            <w:pPr>
              <w:pageBreakBefore w:val="0"/>
              <w:spacing w:line="276" w:lineRule="auto"/>
              <w:rPr/>
            </w:pPr>
            <w:r>
              <w:rPr/>
              <w:t xml:space="preserve">The rate limit is five requests per second per base.</w:t>
            </w:r>
          </w:p>
        </w:tc>
        <w:tc>
          <w:tcPr>
            <w:tcW w:w="4960" w:type="dxa"/>
            <w:tcMar>
              <w:left w:w="115.0" w:type="dxa"/>
              <w:right w:w="115.0" w:type="dxa"/>
            </w:tcMar>
            <w:vAlign w:val="top"/>
          </w:tcPr>
          <w:p>
            <w:pPr>
              <w:pageBreakBefore w:val="0"/>
              <w:spacing w:line="276" w:lineRule="auto"/>
              <w:rPr/>
            </w:pPr>
            <w:r>
              <w:rPr/>
              <w:t xml:space="preserve">The pull already paces itself and retries once with a thirty-second backoff. Repeated 429s mean something else is hitting the same base at the same time.</w:t>
            </w:r>
          </w:p>
        </w:tc>
      </w:tr>
    </w:tbl>
    <w:p>
      <w:pPr>
        <w:pageBreakBefore w:val="0"/>
        <w:spacing w:line="276" w:lineRule="auto"/>
        <w:rPr/>
      </w:pPr>
    </w:p>
    <w:p>
      <w:pPr>
        <w:pageBreakBefore w:val="0"/>
        <w:spacing w:line="276" w:lineRule="auto"/>
        <w:rPr/>
      </w:pPr>
      <w:r>
        <w:rPr>
          <w:b w:val="1"/>
          <w:bCs w:val="1"/>
        </w:rPr>
        <w:t xml:space="preserve">Where a row above says to hand something on, hand on the whole run folder.</w:t>
      </w:r>
      <w:r>
        <w:rPr/>
        <w:t xml:space="preserve"> It holds the transcript, the report, every review CSV and the rejected rows with their payloads, and it is the only complete record of what happened. Nothing in it should be edited first.</w:t>
      </w:r>
    </w:p>
    <w:p>
      <w:pPr>
        <w:pageBreakBefore w:val="0"/>
        <w:spacing w:line="276" w:lineRule="auto"/>
        <w:rPr/>
      </w:pPr>
      <w:r>
        <w:rPr>
          <w:b w:val="1"/>
          <w:bCs w:val="1"/>
        </w:rPr>
        <w:t xml:space="preserve">Undoing a load is section 2.1 of this document.</w:t>
      </w:r>
      <w:r>
        <w:rPr/>
        <w:t xml:space="preserve"> Read it before the load rather than during an incident: rollback is a best-effort tidy-up rather than a safety net, it has a shelf life measured in the minutes after a run, and several of its limits are properties of Salesforce that no better script would remove.</w:t>
      </w:r>
    </w:p>
    <w:sectPr>
      <w:headerReference r:id="rId8" w:type="default"/>
      <w:footerReference r:id="rId9" w:type="default"/>
      <w:pgSz w:h="12240" w:w="15840" w:orient="landscape"/>
      <w:pgMar w:bottom="720" w:top="72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Wingding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jc w:val="right"/>
      <w:rPr>
        <w:rFonts w:ascii="Calibri" w:cs="Calibri" w:eastAsia="Calibri" w:hAnsi="Calibri"/>
        <w:i w:val="1"/>
        <w:iCs w:val="1"/>
        <w:sz w:val="24"/>
        <w:szCs w:val="24"/>
      </w:rPr>
    </w:pPr>
    <w:r w:rsidDel="00000000" w:rsidR="00000000" w:rsidRPr="00000000">
      <w:rPr>
        <w:rFonts w:ascii="Calibri" w:cs="Calibri" w:eastAsia="Calibri" w:hAnsi="Calibri"/>
        <w:sz w:val="24"/>
        <w:szCs w:val="24"/>
        <w:rtl w:val="0"/>
      </w:rPr>
      <w:t xml:space="preserve">Login.gov Partnerships CRM</w:t>
    </w:r>
    <w:r w:rsidDel="00000000" w:rsidR="00000000" w:rsidRPr="00000000">
      <w:rPr>
        <w:rFonts w:ascii="Calibri" w:cs="Calibri" w:eastAsia="Calibri" w:hAnsi="Calibri"/>
        <w:sz w:val="24"/>
        <w:szCs w:val="24"/>
        <w:rtl w:val="0"/>
      </w:rPr>
      <w:t xml:space="preserve"> Deployment Plan, Page </w:t>
    </w:r>
    <w:r w:rsidDel="00000000" w:rsidR="00000000" w:rsidRPr="00000000">
      <w:rPr>
        <w:rFonts w:ascii="Calibri" w:cs="Calibri" w:eastAsia="Calibri" w:hAnsi="Calibri"/>
        <w:sz w:val="24"/>
        <w:szCs w:val="24"/>
      </w:rPr>
      <w:fldChar w:fldCharType="begin"/>
      <w:instrText xml:space="preserve">PAGE</w:instrText>
      <w:fldChar w:fldCharType="separate"/>
      <w:fldChar w:fldCharType="end"/>
    </w:r>
    <w:r w:rsidDel="00000000" w:rsidR="00000000" w:rsidRPr="00000000">
      <w:rPr>
        <w:rFonts w:ascii="Calibri" w:cs="Calibri" w:eastAsia="Calibri" w:hAnsi="Calibri"/>
        <w:sz w:val="24"/>
        <w:szCs w:val="24"/>
        <w:rtl w:val="0"/>
      </w:rPr>
      <w:t xml:space="preserve"> of </w:t>
    </w:r>
    <w:r w:rsidDel="00000000" w:rsidR="00000000" w:rsidRPr="00000000">
      <w:rPr>
        <w:rFonts w:ascii="Calibri" w:cs="Calibri" w:eastAsia="Calibri" w:hAnsi="Calibri"/>
        <w:sz w:val="24"/>
        <w:szCs w:val="24"/>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sz w:val="24"/>
        <w:szCs w:val="24"/>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line="276" w:lineRule="auto"/>
      <w:rPr>
        <w:rFonts w:ascii="Calibri" w:cs="Calibri" w:eastAsia="Calibri" w:hAnsi="Calibri"/>
        <w:sz w:val="22"/>
        <w:szCs w:val="22"/>
      </w:rPr>
    </w:pPr>
    <w:r w:rsidDel="00000000" w:rsidR="00000000" w:rsidRPr="00000000">
      <w:rPr>
        <w:rtl w:val="0"/>
      </w:rPr>
    </w:r>
  </w:p>
  <w:tbl>
    <w:tblPr>
      <w:tblStyle w:val="Table23"/>
      <w:tblW w:w="14400.0" w:type="dxa"/>
      <w:jc w:val="left"/>
      <w:tblBorders>
        <w:top w:color="93c47d" w:space="0" w:sz="12" w:val="single"/>
        <w:left w:color="93c47d" w:space="0" w:sz="12" w:val="single"/>
        <w:bottom w:color="93c47d" w:space="0" w:sz="12" w:val="single"/>
        <w:right w:color="93c47d" w:space="0" w:sz="12" w:val="single"/>
        <w:insideH w:color="93c47d" w:space="0" w:sz="12" w:val="single"/>
        <w:insideV w:color="93c47d" w:space="0" w:sz="12" w:val="single"/>
      </w:tblBorders>
      <w:tblLayout w:type="fixed"/>
      <w:tblLook w:val="0600"/>
    </w:tblPr>
    <w:tblGrid>
      <w:gridCol w:w="14400"/>
      <w:tblGridChange w:id="0">
        <w:tblGrid>
          <w:gridCol w:w="14400"/>
        </w:tblGrid>
      </w:tblGridChange>
    </w:tblGrid>
    <w:tr>
      <w:trPr>
        <w:cantSplit w:val="0"/>
        <w:tblHeader w:val="0"/>
      </w:trPr>
      <w:tc>
        <w:tcPr>
          <w:shd w:fill="93c47d"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rFonts w:ascii="Calibri" w:cs="Calibri" w:eastAsia="Calibri" w:hAnsi="Calibri"/>
              <w:b w:val="1"/>
              <w:bCs w:val="1"/>
              <w:color w:val="ffffff"/>
              <w:sz w:val="22"/>
              <w:szCs w:val="22"/>
              <w:rtl w:val="0"/>
            </w:rPr>
            <w:t xml:space="preserve">GSA OCIO Salesforce Platform Solutions</w:t>
          </w:r>
          <w:r w:rsidDel="00000000" w:rsidR="00000000" w:rsidRPr="00000000">
            <w:rPr>
              <w:rtl w:val="0"/>
            </w:rPr>
          </w:r>
        </w:p>
      </w:tc>
    </w:tr>
  </w:tbl>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rPr>
        <w:rFonts w:ascii="Calibri" w:cs="Calibri" w:eastAsia="Calibri" w:hAnsi="Calibri"/>
        <w:b w:val="1"/>
        <w:bCs w:val="1"/>
        <w:sz w:val="24"/>
        <w:szCs w:val="24"/>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rFonts w:ascii="Calibri" w:cs="Calibri" w:eastAsia="Calibri" w:hAnsi="Calibri"/>
      <w:b w:val="1"/>
      <w:bCs w:val="1"/>
      <w:color w:val="4f81bd"/>
      <w:sz w:val="36"/>
      <w:szCs w:val="36"/>
    </w:rPr>
  </w:style>
  <w:style w:type="paragraph" w:styleId="Heading2">
    <w:name w:val="heading 2"/>
    <w:basedOn w:val="Normal"/>
    <w:next w:val="Normal"/>
    <w:pPr>
      <w:keepNext w:val="0"/>
      <w:keepLines w:val="0"/>
      <w:pageBreakBefore w:val="0"/>
      <w:widowControl w:val="0"/>
      <w:spacing w:line="240" w:lineRule="auto"/>
    </w:pPr>
    <w:rPr>
      <w:rFonts w:ascii="Calibri" w:cs="Calibri" w:eastAsia="Calibri" w:hAnsi="Calibri"/>
      <w:b w:val="1"/>
      <w:bCs w:val="1"/>
      <w:color w:val="ffffff"/>
      <w:sz w:val="28"/>
      <w:szCs w:val="28"/>
    </w:rPr>
  </w:style>
  <w:style w:type="paragraph" w:styleId="Heading3">
    <w:name w:val="heading 3"/>
    <w:basedOn w:val="Normal"/>
    <w:next w:val="Normal"/>
    <w:pPr>
      <w:keepNext w:val="0"/>
      <w:keepLines w:val="0"/>
      <w:pageBreakBefore w:val="0"/>
      <w:widowControl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0"/>
      <w:keepLines w:val="0"/>
      <w:pageBreakBefore w:val="0"/>
      <w:widowControl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0"/>
      <w:keepLines w:val="0"/>
      <w:pageBreakBefore w:val="0"/>
      <w:widowControl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0"/>
      <w:keepLines w:val="0"/>
      <w:pageBreakBefore w:val="0"/>
      <w:widowControl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0"/>
      <w:keepLines w:val="0"/>
      <w:pageBreakBefore w:val="0"/>
      <w:widowControl w:val="0"/>
      <w:spacing w:after="200" w:before="0" w:lineRule="auto"/>
    </w:pPr>
    <w:rPr>
      <w:rFonts w:ascii="Trebuchet MS" w:cs="Trebuchet MS" w:eastAsia="Trebuchet MS" w:hAnsi="Trebuchet MS"/>
      <w:i w:val="1"/>
      <w:iCs w:val="1"/>
      <w:color w:val="666666"/>
      <w:sz w:val="26"/>
      <w:szCs w:val="26"/>
    </w:rPr>
  </w:style>
  <w:style w:type="table" w:styleId="Table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3">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5">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6">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Pr>
  </w:style>
  <w:style w:type="table" w:styleId="Table1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3">
    <w:basedOn w:val="TableNormal"/>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Pr>
  </w:style>
  <w:style w:type="table" w:styleId="Table19">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0">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1">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2">
    <w:basedOn w:val="TableNormal"/>
    <w:pPr/>
    <w:rPr/>
    <w:tblPr>
      <w:tblStyleRowBandSize w:val="1"/>
      <w:tblStyleColBandSize w:val="1"/>
      <w:tblCellMar>
        <w:top w:w="0.0" w:type="dxa"/>
        <w:left w:w="115.0" w:type="dxa"/>
        <w:bottom w:w="0.0" w:type="dxa"/>
        <w:right w:w="115.0" w:type="dxa"/>
      </w:tblCellMar>
    </w:tblPr>
    <w:tblStylePr w:type="band1Horz">
      <w:pPr/>
      <w:rPr/>
      <w:tcPr>
        <w:tcMar>
          <w:top w:w="0.0" w:type="dxa"/>
          <w:left w:w="115.0" w:type="dxa"/>
          <w:bottom w:w="0.0" w:type="dxa"/>
          <w:right w:w="115.0" w:type="dxa"/>
        </w:tcMar>
      </w:tcPr>
    </w:tblStylePr>
    <w:tblStylePr w:type="band1Vert">
      <w:pPr/>
      <w:rPr/>
      <w:tcPr>
        <w:tcMar>
          <w:top w:w="0.0" w:type="dxa"/>
          <w:left w:w="115.0" w:type="dxa"/>
          <w:bottom w:w="0.0" w:type="dxa"/>
          <w:right w:w="115.0" w:type="dxa"/>
        </w:tcMar>
      </w:tcPr>
    </w:tblStylePr>
    <w:tblStylePr w:type="band2Horz">
      <w:pPr/>
      <w:rPr/>
      <w:tcPr>
        <w:tcMar>
          <w:top w:w="0.0" w:type="dxa"/>
          <w:left w:w="115.0" w:type="dxa"/>
          <w:bottom w:w="0.0" w:type="dxa"/>
          <w:right w:w="115.0" w:type="dxa"/>
        </w:tcMar>
      </w:tcPr>
    </w:tblStylePr>
    <w:tblStylePr w:type="band2Vert">
      <w:pPr/>
      <w:rPr/>
      <w:tcPr>
        <w:tcMar>
          <w:top w:w="0.0" w:type="dxa"/>
          <w:left w:w="115.0" w:type="dxa"/>
          <w:bottom w:w="0.0" w:type="dxa"/>
          <w:right w:w="115.0" w:type="dxa"/>
        </w:tcMar>
      </w:tcPr>
    </w:tblStylePr>
    <w:tblStylePr w:type="firstCol">
      <w:pPr/>
      <w:rPr/>
      <w:tcPr>
        <w:tcMar>
          <w:top w:w="0.0" w:type="dxa"/>
          <w:left w:w="115.0" w:type="dxa"/>
          <w:bottom w:w="0.0" w:type="dxa"/>
          <w:right w:w="115.0" w:type="dxa"/>
        </w:tcMar>
      </w:tcPr>
    </w:tblStylePr>
    <w:tblStylePr w:type="firstRow">
      <w:pPr/>
      <w:rPr/>
      <w:tcPr>
        <w:tcMar>
          <w:top w:w="0.0" w:type="dxa"/>
          <w:left w:w="115.0" w:type="dxa"/>
          <w:bottom w:w="0.0" w:type="dxa"/>
          <w:right w:w="115.0" w:type="dxa"/>
        </w:tcMar>
      </w:tcPr>
    </w:tblStylePr>
    <w:tblStylePr w:type="lastCol">
      <w:pPr/>
      <w:rPr/>
      <w:tcPr>
        <w:tcMar>
          <w:top w:w="0.0" w:type="dxa"/>
          <w:left w:w="115.0" w:type="dxa"/>
          <w:bottom w:w="0.0" w:type="dxa"/>
          <w:right w:w="115.0" w:type="dxa"/>
        </w:tcMar>
      </w:tcPr>
    </w:tblStylePr>
    <w:tblStylePr w:type="lastRow">
      <w:pPr/>
      <w:rPr/>
      <w:tcPr>
        <w:tcMar>
          <w:top w:w="0.0" w:type="dxa"/>
          <w:left w:w="115.0" w:type="dxa"/>
          <w:bottom w:w="0.0" w:type="dxa"/>
          <w:right w:w="115.0" w:type="dxa"/>
        </w:tcMar>
      </w:tcPr>
    </w:tblStylePr>
    <w:tblStylePr w:type="neCell">
      <w:pPr/>
      <w:rPr/>
      <w:tcPr>
        <w:tcMar>
          <w:top w:w="0.0" w:type="dxa"/>
          <w:left w:w="115.0" w:type="dxa"/>
          <w:bottom w:w="0.0" w:type="dxa"/>
          <w:right w:w="115.0" w:type="dxa"/>
        </w:tcMar>
      </w:tcPr>
    </w:tblStylePr>
    <w:tblStylePr w:type="nwCell">
      <w:pPr/>
      <w:rPr/>
      <w:tcPr>
        <w:tcMar>
          <w:top w:w="0.0" w:type="dxa"/>
          <w:left w:w="115.0" w:type="dxa"/>
          <w:bottom w:w="0.0" w:type="dxa"/>
          <w:right w:w="115.0" w:type="dxa"/>
        </w:tcMar>
      </w:tcPr>
    </w:tblStylePr>
    <w:tblStylePr w:type="seCell">
      <w:pPr/>
      <w:rPr/>
      <w:tcPr>
        <w:tcMar>
          <w:top w:w="0.0" w:type="dxa"/>
          <w:left w:w="115.0" w:type="dxa"/>
          <w:bottom w:w="0.0" w:type="dxa"/>
          <w:right w:w="115.0" w:type="dxa"/>
        </w:tcMar>
      </w:tcPr>
    </w:tblStylePr>
    <w:tblStylePr w:type="swCell">
      <w:pPr/>
      <w:rPr/>
      <w:tcPr>
        <w:tcMar>
          <w:top w:w="0.0" w:type="dxa"/>
          <w:left w:w="115.0" w:type="dxa"/>
          <w:bottom w:w="0.0" w:type="dxa"/>
          <w:right w:w="115.0" w:type="dxa"/>
        </w:tcMar>
      </w:tcPr>
    </w:tblStyle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docs.google.com/document/d/1cPTp-1qZMukzAOW8ZnNL7HsHJ74CBTfViORDh9d-wK0/edit?pli=1" TargetMode="External"/><Relationship Id="rId8" Type="http://schemas.openxmlformats.org/officeDocument/2006/relationships/header" Target="header1.xml"/><Relationship Id="rId900" Type="http://schemas.openxmlformats.org/officeDocument/2006/relationships/hyperlink" Target="https://github.com/davidlarrimore/LDGCRM-Salesforce-App" TargetMode="External"/><Relationship Id="rId901" Type="http://schemas.openxmlformats.org/officeDocument/2006/relationships/image" Target="media/01-deployment-proces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