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3E4" w:rsidRDefault="00E743E4" w:rsidP="005534A3">
      <w:pPr>
        <w:spacing w:line="240" w:lineRule="auto"/>
        <w:jc w:val="center"/>
        <w:rPr>
          <w:rFonts w:ascii="Arial" w:hAnsi="Arial" w:cs="Arial"/>
          <w:sz w:val="24"/>
          <w:szCs w:val="24"/>
        </w:rPr>
      </w:pPr>
      <w:r>
        <w:rPr>
          <w:rFonts w:ascii="Arial" w:hAnsi="Arial" w:cs="Arial"/>
          <w:sz w:val="24"/>
          <w:szCs w:val="24"/>
        </w:rPr>
        <w:t xml:space="preserve">República Bolivariana de Venezuela </w:t>
      </w:r>
    </w:p>
    <w:p w:rsidR="00857C91" w:rsidRDefault="00E743E4" w:rsidP="005534A3">
      <w:pPr>
        <w:spacing w:line="240" w:lineRule="auto"/>
        <w:jc w:val="center"/>
        <w:rPr>
          <w:rFonts w:ascii="Arial" w:hAnsi="Arial" w:cs="Arial"/>
          <w:sz w:val="24"/>
          <w:szCs w:val="24"/>
        </w:rPr>
      </w:pPr>
      <w:r>
        <w:rPr>
          <w:rFonts w:ascii="Arial" w:hAnsi="Arial" w:cs="Arial"/>
          <w:sz w:val="24"/>
          <w:szCs w:val="24"/>
        </w:rPr>
        <w:t>Ministerio del Poder Popular p</w:t>
      </w:r>
      <w:r w:rsidR="005534A3">
        <w:rPr>
          <w:rFonts w:ascii="Arial" w:hAnsi="Arial" w:cs="Arial"/>
          <w:sz w:val="24"/>
          <w:szCs w:val="24"/>
        </w:rPr>
        <w:t>ara l</w:t>
      </w:r>
      <w:r>
        <w:rPr>
          <w:rFonts w:ascii="Arial" w:hAnsi="Arial" w:cs="Arial"/>
          <w:sz w:val="24"/>
          <w:szCs w:val="24"/>
        </w:rPr>
        <w:t xml:space="preserve">a Educación </w:t>
      </w:r>
      <w:r w:rsidR="005534A3">
        <w:rPr>
          <w:rFonts w:ascii="Arial" w:hAnsi="Arial" w:cs="Arial"/>
          <w:sz w:val="24"/>
          <w:szCs w:val="24"/>
        </w:rPr>
        <w:t xml:space="preserve">Universitaria </w:t>
      </w:r>
    </w:p>
    <w:p w:rsidR="005534A3" w:rsidRDefault="00E743E4" w:rsidP="005534A3">
      <w:pPr>
        <w:spacing w:line="240" w:lineRule="auto"/>
        <w:jc w:val="center"/>
        <w:rPr>
          <w:rFonts w:ascii="Arial" w:hAnsi="Arial" w:cs="Arial"/>
          <w:sz w:val="24"/>
          <w:szCs w:val="24"/>
        </w:rPr>
      </w:pPr>
      <w:r>
        <w:rPr>
          <w:rFonts w:ascii="Arial" w:hAnsi="Arial" w:cs="Arial"/>
          <w:sz w:val="24"/>
          <w:szCs w:val="24"/>
        </w:rPr>
        <w:t>Universidad Nacional Exp</w:t>
      </w:r>
      <w:r w:rsidR="005534A3">
        <w:rPr>
          <w:rFonts w:ascii="Arial" w:hAnsi="Arial" w:cs="Arial"/>
          <w:sz w:val="24"/>
          <w:szCs w:val="24"/>
        </w:rPr>
        <w:t xml:space="preserve">erimental Francisco de Miranda </w:t>
      </w:r>
    </w:p>
    <w:p w:rsidR="005534A3" w:rsidRDefault="005534A3" w:rsidP="005534A3">
      <w:pPr>
        <w:spacing w:line="240" w:lineRule="auto"/>
        <w:jc w:val="center"/>
        <w:rPr>
          <w:rFonts w:ascii="Arial" w:hAnsi="Arial" w:cs="Arial"/>
          <w:sz w:val="24"/>
          <w:szCs w:val="24"/>
        </w:rPr>
      </w:pPr>
      <w:r>
        <w:rPr>
          <w:rFonts w:ascii="Arial" w:hAnsi="Arial" w:cs="Arial"/>
          <w:sz w:val="24"/>
          <w:szCs w:val="24"/>
        </w:rPr>
        <w:t>Morón</w:t>
      </w:r>
      <w:r w:rsidR="00531053">
        <w:rPr>
          <w:rFonts w:ascii="Arial" w:hAnsi="Arial" w:cs="Arial"/>
          <w:sz w:val="24"/>
          <w:szCs w:val="24"/>
        </w:rPr>
        <w:t xml:space="preserve"> </w:t>
      </w:r>
      <w:r>
        <w:rPr>
          <w:rFonts w:ascii="Arial" w:hAnsi="Arial" w:cs="Arial"/>
          <w:sz w:val="24"/>
          <w:szCs w:val="24"/>
        </w:rPr>
        <w:t>-</w:t>
      </w:r>
      <w:r w:rsidR="00531053">
        <w:rPr>
          <w:rFonts w:ascii="Arial" w:hAnsi="Arial" w:cs="Arial"/>
          <w:sz w:val="24"/>
          <w:szCs w:val="24"/>
        </w:rPr>
        <w:t xml:space="preserve"> </w:t>
      </w:r>
      <w:r>
        <w:rPr>
          <w:rFonts w:ascii="Arial" w:hAnsi="Arial" w:cs="Arial"/>
          <w:sz w:val="24"/>
          <w:szCs w:val="24"/>
        </w:rPr>
        <w:t>Estado Carabobo</w:t>
      </w:r>
    </w:p>
    <w:p w:rsidR="005534A3" w:rsidRDefault="005534A3" w:rsidP="005534A3">
      <w:pPr>
        <w:jc w:val="center"/>
        <w:rPr>
          <w:rFonts w:ascii="Arial" w:hAnsi="Arial" w:cs="Arial"/>
          <w:sz w:val="24"/>
          <w:szCs w:val="24"/>
        </w:rPr>
      </w:pPr>
      <w:r>
        <w:rPr>
          <w:rFonts w:ascii="Arial" w:hAnsi="Arial" w:cs="Arial"/>
          <w:sz w:val="24"/>
          <w:szCs w:val="24"/>
        </w:rPr>
        <w:t xml:space="preserve"> </w:t>
      </w:r>
      <w:r w:rsidR="00531053">
        <w:rPr>
          <w:rFonts w:ascii="Arial" w:hAnsi="Arial" w:cs="Arial"/>
          <w:sz w:val="24"/>
          <w:szCs w:val="24"/>
        </w:rPr>
        <w:t xml:space="preserve">Programa – Fisioterapia </w:t>
      </w:r>
    </w:p>
    <w:p w:rsidR="00E743E4" w:rsidRDefault="005534A3" w:rsidP="005534A3">
      <w:pPr>
        <w:jc w:val="center"/>
        <w:rPr>
          <w:rFonts w:ascii="Arial" w:hAnsi="Arial" w:cs="Arial"/>
          <w:sz w:val="24"/>
          <w:szCs w:val="24"/>
        </w:rPr>
      </w:pPr>
      <w:r>
        <w:rPr>
          <w:rFonts w:ascii="Arial" w:hAnsi="Arial" w:cs="Arial"/>
          <w:sz w:val="24"/>
          <w:szCs w:val="24"/>
        </w:rPr>
        <w:t xml:space="preserve"> </w:t>
      </w: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Pr="005534A3" w:rsidRDefault="005534A3" w:rsidP="005534A3">
      <w:pPr>
        <w:jc w:val="center"/>
        <w:rPr>
          <w:rFonts w:ascii="Arial" w:hAnsi="Arial" w:cs="Arial"/>
          <w:b/>
          <w:sz w:val="24"/>
          <w:szCs w:val="24"/>
        </w:rPr>
      </w:pPr>
      <w:r w:rsidRPr="005534A3">
        <w:rPr>
          <w:rFonts w:ascii="Arial" w:hAnsi="Arial" w:cs="Arial"/>
          <w:b/>
          <w:sz w:val="24"/>
          <w:szCs w:val="24"/>
        </w:rPr>
        <w:t>TITULO</w:t>
      </w: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89463F" w:rsidP="0089463F">
      <w:pPr>
        <w:rPr>
          <w:rFonts w:ascii="Arial" w:hAnsi="Arial" w:cs="Arial"/>
          <w:sz w:val="24"/>
          <w:szCs w:val="24"/>
        </w:rPr>
      </w:pPr>
    </w:p>
    <w:p w:rsidR="0089463F" w:rsidRDefault="005534A3" w:rsidP="00531053">
      <w:pPr>
        <w:spacing w:line="240" w:lineRule="auto"/>
        <w:rPr>
          <w:rFonts w:ascii="Arial" w:hAnsi="Arial" w:cs="Arial"/>
          <w:sz w:val="24"/>
          <w:szCs w:val="24"/>
        </w:rPr>
      </w:pPr>
      <w:r>
        <w:rPr>
          <w:rFonts w:ascii="Arial" w:hAnsi="Arial" w:cs="Arial"/>
          <w:sz w:val="24"/>
          <w:szCs w:val="24"/>
        </w:rPr>
        <w:t xml:space="preserve">Asesor Metodológico:                                                    </w:t>
      </w:r>
      <w:r w:rsidR="00531053">
        <w:rPr>
          <w:rFonts w:ascii="Arial" w:hAnsi="Arial" w:cs="Arial"/>
          <w:sz w:val="24"/>
          <w:szCs w:val="24"/>
        </w:rPr>
        <w:t xml:space="preserve">                               Autoras: </w:t>
      </w:r>
      <w:r>
        <w:rPr>
          <w:rFonts w:ascii="Arial" w:hAnsi="Arial" w:cs="Arial"/>
          <w:sz w:val="24"/>
          <w:szCs w:val="24"/>
        </w:rPr>
        <w:t xml:space="preserve">Carlos Alcalá   </w:t>
      </w:r>
      <w:r w:rsidR="00531053">
        <w:rPr>
          <w:rFonts w:ascii="Arial" w:hAnsi="Arial" w:cs="Arial"/>
          <w:sz w:val="24"/>
          <w:szCs w:val="24"/>
        </w:rPr>
        <w:t xml:space="preserve">                                                                              </w:t>
      </w:r>
      <w:r>
        <w:rPr>
          <w:rFonts w:ascii="Arial" w:hAnsi="Arial" w:cs="Arial"/>
          <w:sz w:val="24"/>
          <w:szCs w:val="24"/>
        </w:rPr>
        <w:t xml:space="preserve"> </w:t>
      </w:r>
      <w:r w:rsidR="00531053">
        <w:rPr>
          <w:rFonts w:ascii="Arial" w:hAnsi="Arial" w:cs="Arial"/>
          <w:sz w:val="24"/>
          <w:szCs w:val="24"/>
        </w:rPr>
        <w:t xml:space="preserve">Alvarado </w:t>
      </w:r>
      <w:proofErr w:type="spellStart"/>
      <w:r w:rsidR="00531053">
        <w:rPr>
          <w:rFonts w:ascii="Arial" w:hAnsi="Arial" w:cs="Arial"/>
          <w:sz w:val="24"/>
          <w:szCs w:val="24"/>
        </w:rPr>
        <w:t>Yilbanys</w:t>
      </w:r>
      <w:proofErr w:type="spellEnd"/>
    </w:p>
    <w:p w:rsidR="00531053" w:rsidRDefault="00531053" w:rsidP="00531053">
      <w:pPr>
        <w:spacing w:line="240" w:lineRule="auto"/>
        <w:jc w:val="center"/>
        <w:rPr>
          <w:rFonts w:ascii="Arial" w:hAnsi="Arial" w:cs="Arial"/>
          <w:sz w:val="24"/>
          <w:szCs w:val="24"/>
        </w:rPr>
      </w:pPr>
      <w:r>
        <w:rPr>
          <w:rFonts w:ascii="Arial" w:hAnsi="Arial" w:cs="Arial"/>
          <w:sz w:val="24"/>
          <w:szCs w:val="24"/>
        </w:rPr>
        <w:t xml:space="preserve">                                                                                           </w:t>
      </w:r>
      <w:r w:rsidR="004B44FD">
        <w:rPr>
          <w:rFonts w:ascii="Arial" w:hAnsi="Arial" w:cs="Arial"/>
          <w:sz w:val="24"/>
          <w:szCs w:val="24"/>
        </w:rPr>
        <w:t xml:space="preserve">       </w:t>
      </w:r>
      <w:bookmarkStart w:id="0" w:name="_GoBack"/>
      <w:bookmarkEnd w:id="0"/>
      <w:r>
        <w:rPr>
          <w:rFonts w:ascii="Arial" w:hAnsi="Arial" w:cs="Arial"/>
          <w:sz w:val="24"/>
          <w:szCs w:val="24"/>
        </w:rPr>
        <w:t xml:space="preserve"> Fernández Ana </w:t>
      </w:r>
    </w:p>
    <w:p w:rsidR="00531053" w:rsidRDefault="00531053" w:rsidP="0089463F">
      <w:pPr>
        <w:rPr>
          <w:rFonts w:ascii="Arial" w:hAnsi="Arial" w:cs="Arial"/>
          <w:sz w:val="24"/>
          <w:szCs w:val="24"/>
        </w:rPr>
      </w:pPr>
    </w:p>
    <w:p w:rsidR="005534A3" w:rsidRDefault="005534A3" w:rsidP="005534A3">
      <w:pPr>
        <w:rPr>
          <w:rFonts w:ascii="Arial" w:hAnsi="Arial" w:cs="Arial"/>
          <w:sz w:val="24"/>
          <w:szCs w:val="24"/>
        </w:rPr>
      </w:pPr>
    </w:p>
    <w:p w:rsidR="00890BD0" w:rsidRDefault="0089463F" w:rsidP="005534A3">
      <w:pPr>
        <w:jc w:val="center"/>
        <w:rPr>
          <w:rFonts w:ascii="Arial" w:hAnsi="Arial" w:cs="Arial"/>
          <w:b/>
          <w:sz w:val="24"/>
          <w:szCs w:val="24"/>
        </w:rPr>
      </w:pPr>
      <w:r w:rsidRPr="0089463F">
        <w:rPr>
          <w:rFonts w:ascii="Arial" w:hAnsi="Arial" w:cs="Arial"/>
          <w:b/>
          <w:sz w:val="24"/>
          <w:szCs w:val="24"/>
        </w:rPr>
        <w:t>FASE I</w:t>
      </w:r>
      <w:r w:rsidR="004B44FD">
        <w:rPr>
          <w:rFonts w:ascii="Arial" w:hAnsi="Arial" w:cs="Arial"/>
          <w:b/>
          <w:sz w:val="24"/>
          <w:szCs w:val="24"/>
        </w:rPr>
        <w:t>. DIAGNÓ</w:t>
      </w:r>
      <w:r w:rsidR="00890BD0">
        <w:rPr>
          <w:rFonts w:ascii="Arial" w:hAnsi="Arial" w:cs="Arial"/>
          <w:b/>
          <w:sz w:val="24"/>
          <w:szCs w:val="24"/>
        </w:rPr>
        <w:t>STICO</w:t>
      </w:r>
      <w:r>
        <w:rPr>
          <w:rFonts w:ascii="Arial" w:hAnsi="Arial" w:cs="Arial"/>
          <w:b/>
          <w:sz w:val="24"/>
          <w:szCs w:val="24"/>
        </w:rPr>
        <w:t xml:space="preserve"> COMUNITARIO</w:t>
      </w:r>
    </w:p>
    <w:p w:rsidR="00890BD0" w:rsidRPr="00890BD0" w:rsidRDefault="00890BD0" w:rsidP="00890BD0">
      <w:pPr>
        <w:jc w:val="center"/>
        <w:rPr>
          <w:rFonts w:ascii="Arial" w:hAnsi="Arial" w:cs="Arial"/>
          <w:b/>
          <w:sz w:val="24"/>
          <w:szCs w:val="24"/>
        </w:rPr>
      </w:pPr>
    </w:p>
    <w:p w:rsidR="00890BD0" w:rsidRDefault="00890BD0" w:rsidP="00890BD0">
      <w:pPr>
        <w:pStyle w:val="Prrafodelista"/>
        <w:numPr>
          <w:ilvl w:val="1"/>
          <w:numId w:val="3"/>
        </w:numPr>
        <w:rPr>
          <w:rFonts w:ascii="Arial" w:hAnsi="Arial" w:cs="Arial"/>
          <w:sz w:val="24"/>
          <w:szCs w:val="24"/>
        </w:rPr>
      </w:pPr>
      <w:r>
        <w:rPr>
          <w:rFonts w:ascii="Arial" w:hAnsi="Arial" w:cs="Arial"/>
          <w:sz w:val="24"/>
          <w:szCs w:val="24"/>
        </w:rPr>
        <w:t>Descripción del abordaje a la comunidad</w:t>
      </w:r>
    </w:p>
    <w:p w:rsidR="007874A6" w:rsidRDefault="006B7D43" w:rsidP="00890BD0">
      <w:pPr>
        <w:jc w:val="both"/>
        <w:rPr>
          <w:rFonts w:ascii="Arial" w:hAnsi="Arial" w:cs="Arial"/>
          <w:sz w:val="24"/>
          <w:szCs w:val="24"/>
        </w:rPr>
      </w:pPr>
      <w:r>
        <w:rPr>
          <w:rFonts w:ascii="Arial" w:hAnsi="Arial" w:cs="Arial"/>
          <w:sz w:val="24"/>
          <w:szCs w:val="24"/>
        </w:rPr>
        <w:t xml:space="preserve">      </w:t>
      </w:r>
      <w:r w:rsidR="004B44FD">
        <w:rPr>
          <w:rFonts w:ascii="Arial" w:hAnsi="Arial" w:cs="Arial"/>
          <w:sz w:val="24"/>
          <w:szCs w:val="24"/>
        </w:rPr>
        <w:t>El diagnó</w:t>
      </w:r>
      <w:r w:rsidR="00AE3DAE">
        <w:rPr>
          <w:rFonts w:ascii="Arial" w:hAnsi="Arial" w:cs="Arial"/>
          <w:sz w:val="24"/>
          <w:szCs w:val="24"/>
        </w:rPr>
        <w:t>stico comunitario s</w:t>
      </w:r>
      <w:r w:rsidR="00890BD0">
        <w:rPr>
          <w:rFonts w:ascii="Arial" w:hAnsi="Arial" w:cs="Arial"/>
          <w:sz w:val="24"/>
          <w:szCs w:val="24"/>
        </w:rPr>
        <w:t>egún</w:t>
      </w:r>
      <w:r w:rsidR="00AE3DAE">
        <w:rPr>
          <w:rFonts w:ascii="Arial" w:hAnsi="Arial" w:cs="Arial"/>
          <w:sz w:val="24"/>
          <w:szCs w:val="24"/>
        </w:rPr>
        <w:t xml:space="preserve"> Espinoza (2015) “Es un proceso en el que se comparten experiencias, saberes, conocimientos de los integrantes frente a la realidad que se vivencia” S/P. Los días 3 y 4 de febrero del presente año se abordó </w:t>
      </w:r>
      <w:r w:rsidR="00623425">
        <w:rPr>
          <w:rFonts w:ascii="Arial" w:hAnsi="Arial" w:cs="Arial"/>
          <w:sz w:val="24"/>
          <w:szCs w:val="24"/>
        </w:rPr>
        <w:t>la comunidad</w:t>
      </w:r>
      <w:r w:rsidR="00AE3DAE">
        <w:rPr>
          <w:rFonts w:ascii="Arial" w:hAnsi="Arial" w:cs="Arial"/>
          <w:sz w:val="24"/>
          <w:szCs w:val="24"/>
        </w:rPr>
        <w:t xml:space="preserve"> </w:t>
      </w:r>
      <w:r w:rsidR="00623425">
        <w:rPr>
          <w:rFonts w:ascii="Arial" w:hAnsi="Arial" w:cs="Arial"/>
          <w:sz w:val="24"/>
          <w:szCs w:val="24"/>
        </w:rPr>
        <w:t>de El Cambur-Sector El Samán,</w:t>
      </w:r>
      <w:r w:rsidR="00A4104A">
        <w:rPr>
          <w:rFonts w:ascii="Arial" w:hAnsi="Arial" w:cs="Arial"/>
          <w:sz w:val="24"/>
          <w:szCs w:val="24"/>
        </w:rPr>
        <w:t xml:space="preserve"> fundado en el año</w:t>
      </w:r>
      <w:r w:rsidR="002C6A50">
        <w:rPr>
          <w:rFonts w:ascii="Arial" w:hAnsi="Arial" w:cs="Arial"/>
          <w:sz w:val="24"/>
          <w:szCs w:val="24"/>
        </w:rPr>
        <w:t xml:space="preserve"> </w:t>
      </w:r>
      <w:r w:rsidR="00A4104A">
        <w:rPr>
          <w:rFonts w:ascii="Arial" w:hAnsi="Arial" w:cs="Arial"/>
          <w:sz w:val="24"/>
          <w:szCs w:val="24"/>
        </w:rPr>
        <w:t>1780</w:t>
      </w:r>
      <w:r w:rsidR="002C6A50">
        <w:rPr>
          <w:rFonts w:ascii="Arial" w:hAnsi="Arial" w:cs="Arial"/>
          <w:sz w:val="24"/>
          <w:szCs w:val="24"/>
        </w:rPr>
        <w:t>,</w:t>
      </w:r>
      <w:r w:rsidR="00A4104A">
        <w:rPr>
          <w:rFonts w:ascii="Arial" w:hAnsi="Arial" w:cs="Arial"/>
          <w:sz w:val="24"/>
          <w:szCs w:val="24"/>
        </w:rPr>
        <w:t xml:space="preserve"> con</w:t>
      </w:r>
      <w:r w:rsidR="00623425">
        <w:rPr>
          <w:rFonts w:ascii="Arial" w:hAnsi="Arial" w:cs="Arial"/>
          <w:sz w:val="24"/>
          <w:szCs w:val="24"/>
        </w:rPr>
        <w:t xml:space="preserve"> el fin de recolectar información relevante que nos permita conocer las problemáticas de la comunidad. Mediante el recorrido en la comunidad se pudo observar diversos factor</w:t>
      </w:r>
      <w:r>
        <w:rPr>
          <w:rFonts w:ascii="Arial" w:hAnsi="Arial" w:cs="Arial"/>
          <w:sz w:val="24"/>
          <w:szCs w:val="24"/>
        </w:rPr>
        <w:t>es que nos permitieron analizar la trayectoria en el día a día de los habitantes</w:t>
      </w:r>
      <w:r w:rsidR="00E743E4">
        <w:rPr>
          <w:rFonts w:ascii="Arial" w:hAnsi="Arial" w:cs="Arial"/>
          <w:sz w:val="24"/>
          <w:szCs w:val="24"/>
        </w:rPr>
        <w:t xml:space="preserve"> y se conoció que no cuentan con zonas recreacionales y sus zonas verdes son conocidas como La piedra del Zamuro y El mirador</w:t>
      </w:r>
      <w:r>
        <w:rPr>
          <w:rFonts w:ascii="Arial" w:hAnsi="Arial" w:cs="Arial"/>
          <w:sz w:val="24"/>
          <w:szCs w:val="24"/>
        </w:rPr>
        <w:t>. Así mismo se determinaron las patologías que más afectan el bienestar de esta población</w:t>
      </w:r>
      <w:r w:rsidR="007874A6">
        <w:rPr>
          <w:rFonts w:ascii="Arial" w:hAnsi="Arial" w:cs="Arial"/>
          <w:sz w:val="24"/>
          <w:szCs w:val="24"/>
        </w:rPr>
        <w:t xml:space="preserve"> las cuales son: Casos de </w:t>
      </w:r>
      <w:proofErr w:type="spellStart"/>
      <w:r w:rsidR="007874A6">
        <w:rPr>
          <w:rFonts w:ascii="Arial" w:hAnsi="Arial" w:cs="Arial"/>
          <w:sz w:val="24"/>
          <w:szCs w:val="24"/>
        </w:rPr>
        <w:t>ACV</w:t>
      </w:r>
      <w:proofErr w:type="spellEnd"/>
      <w:r w:rsidR="007874A6">
        <w:rPr>
          <w:rFonts w:ascii="Arial" w:hAnsi="Arial" w:cs="Arial"/>
          <w:sz w:val="24"/>
          <w:szCs w:val="24"/>
        </w:rPr>
        <w:t>, hipertensión, diabetes y 2 casos de esquizofrenia.</w:t>
      </w:r>
      <w:r w:rsidR="00AB75A2">
        <w:rPr>
          <w:rFonts w:ascii="Arial" w:hAnsi="Arial" w:cs="Arial"/>
          <w:sz w:val="24"/>
          <w:szCs w:val="24"/>
        </w:rPr>
        <w:t xml:space="preserve"> </w:t>
      </w:r>
      <w:r w:rsidR="00942931">
        <w:rPr>
          <w:rFonts w:ascii="Arial" w:hAnsi="Arial" w:cs="Arial"/>
          <w:sz w:val="24"/>
          <w:szCs w:val="24"/>
        </w:rPr>
        <w:t xml:space="preserve">Así mismo se pudo detectar a los informantes claves que ayudaron a aportar información para delimitar los factores que abarcan la comunidad. </w:t>
      </w:r>
    </w:p>
    <w:p w:rsidR="002C32BA" w:rsidRDefault="002C32BA" w:rsidP="002C32BA">
      <w:pPr>
        <w:pStyle w:val="Prrafodelista"/>
        <w:numPr>
          <w:ilvl w:val="1"/>
          <w:numId w:val="3"/>
        </w:numPr>
        <w:jc w:val="both"/>
        <w:rPr>
          <w:rFonts w:ascii="Arial" w:hAnsi="Arial" w:cs="Arial"/>
          <w:sz w:val="24"/>
          <w:szCs w:val="24"/>
        </w:rPr>
      </w:pPr>
      <w:r>
        <w:rPr>
          <w:rFonts w:ascii="Arial" w:hAnsi="Arial" w:cs="Arial"/>
          <w:sz w:val="24"/>
          <w:szCs w:val="24"/>
        </w:rPr>
        <w:t>Infraestructura comunitaria</w:t>
      </w:r>
    </w:p>
    <w:p w:rsidR="00890BD0" w:rsidRDefault="004B44FD" w:rsidP="002C32BA">
      <w:pPr>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Vé</w:t>
      </w:r>
      <w:r w:rsidR="002C32BA">
        <w:rPr>
          <w:rFonts w:ascii="Arial" w:hAnsi="Arial" w:cs="Arial"/>
          <w:sz w:val="24"/>
          <w:szCs w:val="24"/>
        </w:rPr>
        <w:t>liz</w:t>
      </w:r>
      <w:proofErr w:type="spellEnd"/>
      <w:r w:rsidR="002C32BA">
        <w:rPr>
          <w:rFonts w:ascii="Arial" w:hAnsi="Arial" w:cs="Arial"/>
          <w:sz w:val="24"/>
          <w:szCs w:val="24"/>
        </w:rPr>
        <w:t xml:space="preserve"> (2014) puntualiza que “Tiene que ver con los se</w:t>
      </w:r>
      <w:r w:rsidR="009F71CD">
        <w:rPr>
          <w:rFonts w:ascii="Arial" w:hAnsi="Arial" w:cs="Arial"/>
          <w:sz w:val="24"/>
          <w:szCs w:val="24"/>
        </w:rPr>
        <w:t xml:space="preserve">rvicios que hay en la comunidad. Se refiere a determinar los servicios que no existen y los que se deben optimizar” S/P. Dentro de la comunidad de El Cambur los habitantes cuentan con servicio de señal telefónica y wifi efectivo que permite la facilidad de comunicación.       </w:t>
      </w:r>
      <w:r w:rsidR="0069368E">
        <w:rPr>
          <w:rFonts w:ascii="Arial" w:hAnsi="Arial" w:cs="Arial"/>
          <w:sz w:val="24"/>
          <w:szCs w:val="24"/>
        </w:rPr>
        <w:t xml:space="preserve">  Por otra parte, el</w:t>
      </w:r>
      <w:r w:rsidR="009F71CD">
        <w:rPr>
          <w:rFonts w:ascii="Arial" w:hAnsi="Arial" w:cs="Arial"/>
          <w:sz w:val="24"/>
          <w:szCs w:val="24"/>
        </w:rPr>
        <w:t xml:space="preserve"> </w:t>
      </w:r>
      <w:r w:rsidR="0069368E">
        <w:rPr>
          <w:rFonts w:ascii="Arial" w:hAnsi="Arial" w:cs="Arial"/>
          <w:sz w:val="24"/>
          <w:szCs w:val="24"/>
        </w:rPr>
        <w:t xml:space="preserve">transporte es deficiente ya que son limitados los colectivos públicos para el traslado. </w:t>
      </w:r>
      <w:r w:rsidR="00AA72AD">
        <w:rPr>
          <w:rFonts w:ascii="Arial" w:hAnsi="Arial" w:cs="Arial"/>
          <w:sz w:val="24"/>
          <w:szCs w:val="24"/>
        </w:rPr>
        <w:t>El servicio de agua es oportuno</w:t>
      </w:r>
      <w:r w:rsidR="0069368E">
        <w:rPr>
          <w:rFonts w:ascii="Arial" w:hAnsi="Arial" w:cs="Arial"/>
          <w:sz w:val="24"/>
          <w:szCs w:val="24"/>
        </w:rPr>
        <w:t xml:space="preserve"> y son pocas las veces en la que esta falla. Sin </w:t>
      </w:r>
      <w:r w:rsidR="00AA72AD">
        <w:rPr>
          <w:rFonts w:ascii="Arial" w:hAnsi="Arial" w:cs="Arial"/>
          <w:sz w:val="24"/>
          <w:szCs w:val="24"/>
        </w:rPr>
        <w:t>embargo,</w:t>
      </w:r>
      <w:r w:rsidR="0069368E">
        <w:rPr>
          <w:rFonts w:ascii="Arial" w:hAnsi="Arial" w:cs="Arial"/>
          <w:sz w:val="24"/>
          <w:szCs w:val="24"/>
        </w:rPr>
        <w:t xml:space="preserve"> la electricidad si es un problema que afecta a esta población debido al poco mant</w:t>
      </w:r>
      <w:r w:rsidR="00AA72AD">
        <w:rPr>
          <w:rFonts w:ascii="Arial" w:hAnsi="Arial" w:cs="Arial"/>
          <w:sz w:val="24"/>
          <w:szCs w:val="24"/>
        </w:rPr>
        <w:t xml:space="preserve">enimiento que asegure su efectividad. </w:t>
      </w:r>
      <w:r w:rsidR="00AB75A2">
        <w:rPr>
          <w:rFonts w:ascii="Arial" w:hAnsi="Arial" w:cs="Arial"/>
          <w:sz w:val="24"/>
          <w:szCs w:val="24"/>
        </w:rPr>
        <w:t xml:space="preserve">El correcto funcionamiento de estos servicios, asegura una mejor vivencia a los individuos, por eso es importante resaltar las debilidades de ellos. </w:t>
      </w:r>
    </w:p>
    <w:p w:rsidR="00450FFB" w:rsidRDefault="00450FFB" w:rsidP="00450FFB">
      <w:pPr>
        <w:pStyle w:val="Prrafodelista"/>
        <w:numPr>
          <w:ilvl w:val="1"/>
          <w:numId w:val="3"/>
        </w:numPr>
        <w:jc w:val="both"/>
        <w:rPr>
          <w:rFonts w:ascii="Arial" w:hAnsi="Arial" w:cs="Arial"/>
          <w:sz w:val="24"/>
          <w:szCs w:val="24"/>
        </w:rPr>
      </w:pPr>
      <w:r>
        <w:rPr>
          <w:rFonts w:ascii="Arial" w:hAnsi="Arial" w:cs="Arial"/>
          <w:sz w:val="24"/>
          <w:szCs w:val="24"/>
        </w:rPr>
        <w:t>Factor económico</w:t>
      </w:r>
    </w:p>
    <w:p w:rsidR="00CD6F47" w:rsidRDefault="00450FFB" w:rsidP="00450FFB">
      <w:pPr>
        <w:jc w:val="both"/>
        <w:rPr>
          <w:rFonts w:ascii="Arial" w:hAnsi="Arial" w:cs="Arial"/>
          <w:sz w:val="24"/>
          <w:szCs w:val="24"/>
        </w:rPr>
      </w:pPr>
      <w:r>
        <w:rPr>
          <w:rFonts w:ascii="Arial" w:hAnsi="Arial" w:cs="Arial"/>
          <w:sz w:val="24"/>
          <w:szCs w:val="24"/>
        </w:rPr>
        <w:t xml:space="preserve">     De acuerdo a Espinoza y Ore (2017) “Factor económico está compuesto por aquellas variables que participan del bienestar económico de los individuos. Los factores económicos son aquellas variantes que intervienen en la tranquilidad económica de todo ser humano” S/P. Dentro del factor económico </w:t>
      </w:r>
      <w:r w:rsidR="00CD6F47">
        <w:rPr>
          <w:rFonts w:ascii="Arial" w:hAnsi="Arial" w:cs="Arial"/>
          <w:sz w:val="24"/>
          <w:szCs w:val="24"/>
        </w:rPr>
        <w:t>existe mucha deficiencia ya la mayoría de los habitantes no cuentan con un ingreso monetario fijo a causa del alto nivel de desempleo. Por lo tanto, estas familias obtienen una entrada de dinero por parte de familiares que se encuentran en el exterior.</w:t>
      </w:r>
    </w:p>
    <w:p w:rsidR="00942931" w:rsidRDefault="00CD6F47" w:rsidP="00C35E0E">
      <w:pPr>
        <w:jc w:val="both"/>
        <w:rPr>
          <w:rFonts w:ascii="Arial" w:hAnsi="Arial" w:cs="Arial"/>
          <w:sz w:val="24"/>
          <w:szCs w:val="24"/>
        </w:rPr>
      </w:pPr>
      <w:r>
        <w:rPr>
          <w:rFonts w:ascii="Arial" w:hAnsi="Arial" w:cs="Arial"/>
          <w:sz w:val="24"/>
          <w:szCs w:val="24"/>
        </w:rPr>
        <w:t xml:space="preserve">De </w:t>
      </w:r>
      <w:r w:rsidR="00AB75A2">
        <w:rPr>
          <w:rFonts w:ascii="Arial" w:hAnsi="Arial" w:cs="Arial"/>
          <w:sz w:val="24"/>
          <w:szCs w:val="24"/>
        </w:rPr>
        <w:t>hecho,</w:t>
      </w:r>
      <w:r>
        <w:rPr>
          <w:rFonts w:ascii="Arial" w:hAnsi="Arial" w:cs="Arial"/>
          <w:sz w:val="24"/>
          <w:szCs w:val="24"/>
        </w:rPr>
        <w:t xml:space="preserve"> el 30% de la población</w:t>
      </w:r>
      <w:r w:rsidR="00AB75A2">
        <w:rPr>
          <w:rFonts w:ascii="Arial" w:hAnsi="Arial" w:cs="Arial"/>
          <w:sz w:val="24"/>
          <w:szCs w:val="24"/>
        </w:rPr>
        <w:t xml:space="preserve"> que posee con un trabajo fijo,</w:t>
      </w:r>
      <w:r>
        <w:rPr>
          <w:rFonts w:ascii="Arial" w:hAnsi="Arial" w:cs="Arial"/>
          <w:sz w:val="24"/>
          <w:szCs w:val="24"/>
        </w:rPr>
        <w:t xml:space="preserve"> </w:t>
      </w:r>
      <w:r w:rsidR="00AB75A2">
        <w:rPr>
          <w:rFonts w:ascii="Arial" w:hAnsi="Arial" w:cs="Arial"/>
          <w:sz w:val="24"/>
          <w:szCs w:val="24"/>
        </w:rPr>
        <w:t xml:space="preserve">cuenta con emprendimientos que los ayudan a sustentarse </w:t>
      </w:r>
      <w:r w:rsidR="00942931">
        <w:rPr>
          <w:rFonts w:ascii="Arial" w:hAnsi="Arial" w:cs="Arial"/>
          <w:sz w:val="24"/>
          <w:szCs w:val="24"/>
        </w:rPr>
        <w:t xml:space="preserve">y aumentar sus finanzas, esto </w:t>
      </w:r>
      <w:r w:rsidR="00942931">
        <w:rPr>
          <w:rFonts w:ascii="Arial" w:hAnsi="Arial" w:cs="Arial"/>
          <w:sz w:val="24"/>
          <w:szCs w:val="24"/>
        </w:rPr>
        <w:lastRenderedPageBreak/>
        <w:t xml:space="preserve">queda en evidencia al recorrer la comunidad en la que se observan variedad de negocios que ofrecen productos o servicios </w:t>
      </w:r>
      <w:r w:rsidR="006A6771">
        <w:rPr>
          <w:rFonts w:ascii="Arial" w:hAnsi="Arial" w:cs="Arial"/>
          <w:sz w:val="24"/>
          <w:szCs w:val="24"/>
        </w:rPr>
        <w:t>al alcance de los habitantes y de sus necesidades.</w:t>
      </w:r>
      <w:r w:rsidR="00942931">
        <w:rPr>
          <w:rFonts w:ascii="Arial" w:hAnsi="Arial" w:cs="Arial"/>
          <w:sz w:val="24"/>
          <w:szCs w:val="24"/>
        </w:rPr>
        <w:t xml:space="preserve"> </w:t>
      </w:r>
    </w:p>
    <w:p w:rsidR="008E33F7" w:rsidRDefault="00C35E0E" w:rsidP="008E33F7">
      <w:pPr>
        <w:pStyle w:val="Prrafodelista"/>
        <w:numPr>
          <w:ilvl w:val="1"/>
          <w:numId w:val="3"/>
        </w:numPr>
        <w:jc w:val="both"/>
        <w:rPr>
          <w:rFonts w:ascii="Arial" w:hAnsi="Arial" w:cs="Arial"/>
          <w:sz w:val="24"/>
          <w:szCs w:val="24"/>
        </w:rPr>
      </w:pPr>
      <w:r>
        <w:rPr>
          <w:rFonts w:ascii="Arial" w:hAnsi="Arial" w:cs="Arial"/>
          <w:sz w:val="24"/>
          <w:szCs w:val="24"/>
        </w:rPr>
        <w:t xml:space="preserve">Factor </w:t>
      </w:r>
      <w:r w:rsidR="008E33F7">
        <w:rPr>
          <w:rFonts w:ascii="Arial" w:hAnsi="Arial" w:cs="Arial"/>
          <w:sz w:val="24"/>
          <w:szCs w:val="24"/>
        </w:rPr>
        <w:t>social</w:t>
      </w:r>
    </w:p>
    <w:p w:rsidR="00557A72" w:rsidRDefault="00A20107" w:rsidP="00A20107">
      <w:pPr>
        <w:tabs>
          <w:tab w:val="left" w:pos="7860"/>
        </w:tabs>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Predvechni</w:t>
      </w:r>
      <w:proofErr w:type="spellEnd"/>
      <w:r>
        <w:rPr>
          <w:rFonts w:ascii="Arial" w:hAnsi="Arial" w:cs="Arial"/>
          <w:sz w:val="24"/>
          <w:szCs w:val="24"/>
        </w:rPr>
        <w:t xml:space="preserve"> (1985) aporta “El factor social hace referencia a lo social y a todo lo que ocurre en un conjunto de seres humanos que se relacionan y tienen cosas en común independientemente el lugar o el espacio en el que se encuentran” S/P. En la comunidad prevalecen personas creyentes en diferentes religiones (catolicismo, cristianismo, testigos de Jehová) que</w:t>
      </w:r>
      <w:r w:rsidR="00B70EA9">
        <w:rPr>
          <w:rFonts w:ascii="Arial" w:hAnsi="Arial" w:cs="Arial"/>
          <w:sz w:val="24"/>
          <w:szCs w:val="24"/>
        </w:rPr>
        <w:t xml:space="preserve"> poseen lugares de encuentro para reunirse. Dentro de las costumbres o tradiciones se disfruta la celebración de los carnavales y celebraciones navideña</w:t>
      </w:r>
      <w:r w:rsidR="00557A72">
        <w:rPr>
          <w:rFonts w:ascii="Arial" w:hAnsi="Arial" w:cs="Arial"/>
          <w:sz w:val="24"/>
          <w:szCs w:val="24"/>
        </w:rPr>
        <w:t xml:space="preserve">s que permiten que la población </w:t>
      </w:r>
      <w:r w:rsidR="00B70EA9">
        <w:rPr>
          <w:rFonts w:ascii="Arial" w:hAnsi="Arial" w:cs="Arial"/>
          <w:sz w:val="24"/>
          <w:szCs w:val="24"/>
        </w:rPr>
        <w:t xml:space="preserve">se acompañe y vivan un momento ameno. Esta </w:t>
      </w:r>
      <w:r w:rsidR="00557A72">
        <w:rPr>
          <w:rFonts w:ascii="Arial" w:hAnsi="Arial" w:cs="Arial"/>
          <w:sz w:val="24"/>
          <w:szCs w:val="24"/>
        </w:rPr>
        <w:t>comunidad</w:t>
      </w:r>
      <w:r w:rsidR="00B70EA9">
        <w:rPr>
          <w:rFonts w:ascii="Arial" w:hAnsi="Arial" w:cs="Arial"/>
          <w:sz w:val="24"/>
          <w:szCs w:val="24"/>
        </w:rPr>
        <w:t xml:space="preserve"> cuenta con aproximadamente 43 familias y 89 habitantes que tienen una comunicación </w:t>
      </w:r>
      <w:r w:rsidR="00557A72">
        <w:rPr>
          <w:rFonts w:ascii="Arial" w:hAnsi="Arial" w:cs="Arial"/>
          <w:sz w:val="24"/>
          <w:szCs w:val="24"/>
        </w:rPr>
        <w:t>eficaz dado que al ser un pueblo pequeño tienden a conocerse mejor lo que facilita la relación entre ellos.</w:t>
      </w:r>
    </w:p>
    <w:p w:rsidR="00557A72" w:rsidRDefault="00557A72" w:rsidP="00557A72">
      <w:pPr>
        <w:pStyle w:val="Prrafodelista"/>
        <w:numPr>
          <w:ilvl w:val="1"/>
          <w:numId w:val="3"/>
        </w:numPr>
        <w:tabs>
          <w:tab w:val="left" w:pos="7860"/>
        </w:tabs>
        <w:jc w:val="both"/>
        <w:rPr>
          <w:rFonts w:ascii="Arial" w:hAnsi="Arial" w:cs="Arial"/>
          <w:sz w:val="24"/>
          <w:szCs w:val="24"/>
        </w:rPr>
      </w:pPr>
      <w:r>
        <w:rPr>
          <w:rFonts w:ascii="Arial" w:hAnsi="Arial" w:cs="Arial"/>
          <w:sz w:val="24"/>
          <w:szCs w:val="24"/>
        </w:rPr>
        <w:t>Factor institucional</w:t>
      </w:r>
    </w:p>
    <w:p w:rsidR="00557A72" w:rsidRPr="00557A72" w:rsidRDefault="00557A72" w:rsidP="00557A72">
      <w:pPr>
        <w:tabs>
          <w:tab w:val="left" w:pos="7860"/>
        </w:tabs>
        <w:jc w:val="both"/>
        <w:rPr>
          <w:rFonts w:ascii="Arial" w:hAnsi="Arial" w:cs="Arial"/>
          <w:sz w:val="24"/>
          <w:szCs w:val="24"/>
        </w:rPr>
      </w:pPr>
      <w:r>
        <w:rPr>
          <w:rFonts w:ascii="Arial" w:hAnsi="Arial" w:cs="Arial"/>
          <w:sz w:val="24"/>
          <w:szCs w:val="24"/>
        </w:rPr>
        <w:t xml:space="preserve">     Según </w:t>
      </w:r>
      <w:proofErr w:type="spellStart"/>
      <w:r w:rsidR="00A4104A">
        <w:rPr>
          <w:rFonts w:ascii="Arial" w:hAnsi="Arial" w:cs="Arial"/>
          <w:sz w:val="24"/>
          <w:szCs w:val="24"/>
        </w:rPr>
        <w:t>Latiesa</w:t>
      </w:r>
      <w:proofErr w:type="spellEnd"/>
      <w:r w:rsidR="00A4104A">
        <w:rPr>
          <w:rFonts w:ascii="Arial" w:hAnsi="Arial" w:cs="Arial"/>
          <w:sz w:val="24"/>
          <w:szCs w:val="24"/>
        </w:rPr>
        <w:t>, (1992) el factor institucional “Son características estructurales y funcionales que difieren en cada institución</w:t>
      </w:r>
      <w:r w:rsidR="002C6A50">
        <w:rPr>
          <w:rFonts w:ascii="Arial" w:hAnsi="Arial" w:cs="Arial"/>
          <w:sz w:val="24"/>
          <w:szCs w:val="24"/>
        </w:rPr>
        <w:t>, y su grado de influencia” S/P. Se determinó que la comunidad cuenta con 3 instituciones académicas públicas y 2 privadas</w:t>
      </w:r>
      <w:r w:rsidR="00E743E4">
        <w:rPr>
          <w:rFonts w:ascii="Arial" w:hAnsi="Arial" w:cs="Arial"/>
          <w:sz w:val="24"/>
          <w:szCs w:val="24"/>
        </w:rPr>
        <w:t xml:space="preserve"> en la cual 1 es religiosa</w:t>
      </w:r>
      <w:r w:rsidR="002C6A50">
        <w:rPr>
          <w:rFonts w:ascii="Arial" w:hAnsi="Arial" w:cs="Arial"/>
          <w:sz w:val="24"/>
          <w:szCs w:val="24"/>
        </w:rPr>
        <w:t xml:space="preserve">, el nivel es escolaridad es alto por lo que el 70% de la comunidad cuenta con título de bachillerato. Sin embargo, no cuenta con </w:t>
      </w:r>
      <w:r w:rsidR="00E743E4">
        <w:rPr>
          <w:rFonts w:ascii="Arial" w:hAnsi="Arial" w:cs="Arial"/>
          <w:sz w:val="24"/>
          <w:szCs w:val="24"/>
        </w:rPr>
        <w:t>empresas institucionales.</w:t>
      </w:r>
    </w:p>
    <w:p w:rsidR="00557A72" w:rsidRPr="00557A72" w:rsidRDefault="00557A72" w:rsidP="00557A72">
      <w:pPr>
        <w:tabs>
          <w:tab w:val="left" w:pos="7860"/>
        </w:tabs>
        <w:jc w:val="both"/>
        <w:rPr>
          <w:rFonts w:ascii="Arial" w:hAnsi="Arial" w:cs="Arial"/>
          <w:sz w:val="24"/>
          <w:szCs w:val="24"/>
        </w:rPr>
      </w:pPr>
      <w:r>
        <w:rPr>
          <w:rFonts w:ascii="Arial" w:hAnsi="Arial" w:cs="Arial"/>
          <w:sz w:val="24"/>
          <w:szCs w:val="24"/>
        </w:rPr>
        <w:t xml:space="preserve">     </w:t>
      </w:r>
    </w:p>
    <w:p w:rsidR="008E33F7" w:rsidRPr="008E33F7" w:rsidRDefault="008E33F7" w:rsidP="008E33F7">
      <w:pPr>
        <w:jc w:val="both"/>
        <w:rPr>
          <w:rFonts w:ascii="Arial" w:hAnsi="Arial" w:cs="Arial"/>
          <w:sz w:val="24"/>
          <w:szCs w:val="24"/>
        </w:rPr>
      </w:pPr>
      <w:r>
        <w:rPr>
          <w:rFonts w:ascii="Arial" w:hAnsi="Arial" w:cs="Arial"/>
          <w:sz w:val="24"/>
          <w:szCs w:val="24"/>
        </w:rPr>
        <w:t xml:space="preserve">     </w:t>
      </w:r>
    </w:p>
    <w:p w:rsidR="0089463F" w:rsidRDefault="0089463F">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sz w:val="24"/>
          <w:szCs w:val="24"/>
        </w:rPr>
      </w:pPr>
    </w:p>
    <w:p w:rsidR="00531053" w:rsidRDefault="00531053">
      <w:pPr>
        <w:jc w:val="center"/>
        <w:rPr>
          <w:rFonts w:ascii="Arial" w:hAnsi="Arial" w:cs="Arial"/>
          <w:b/>
          <w:sz w:val="24"/>
          <w:szCs w:val="24"/>
        </w:rPr>
      </w:pPr>
      <w:r w:rsidRPr="00531053">
        <w:rPr>
          <w:rFonts w:ascii="Arial" w:hAnsi="Arial" w:cs="Arial"/>
          <w:b/>
          <w:sz w:val="24"/>
          <w:szCs w:val="24"/>
        </w:rPr>
        <w:lastRenderedPageBreak/>
        <w:t>REFERENCIAS</w:t>
      </w:r>
    </w:p>
    <w:p w:rsidR="00531053" w:rsidRDefault="00E92F9D" w:rsidP="00531053">
      <w:pPr>
        <w:rPr>
          <w:rFonts w:ascii="Arial" w:hAnsi="Arial" w:cs="Arial"/>
          <w:sz w:val="24"/>
          <w:szCs w:val="24"/>
        </w:rPr>
      </w:pPr>
      <w:r>
        <w:rPr>
          <w:rFonts w:ascii="Arial" w:hAnsi="Arial" w:cs="Arial"/>
          <w:sz w:val="24"/>
          <w:szCs w:val="24"/>
        </w:rPr>
        <w:t xml:space="preserve">Espinoza (2015). </w:t>
      </w:r>
      <w:r w:rsidR="004B44FD">
        <w:rPr>
          <w:rFonts w:ascii="Arial" w:hAnsi="Arial" w:cs="Arial"/>
          <w:sz w:val="24"/>
          <w:szCs w:val="24"/>
        </w:rPr>
        <w:t>Diagnó</w:t>
      </w:r>
      <w:r>
        <w:rPr>
          <w:rFonts w:ascii="Arial" w:hAnsi="Arial" w:cs="Arial"/>
          <w:sz w:val="24"/>
          <w:szCs w:val="24"/>
        </w:rPr>
        <w:t xml:space="preserve">stico comunitario. https://hemeroteca.unad.edu.co. F/C </w:t>
      </w:r>
      <w:r w:rsidR="005C3A27">
        <w:rPr>
          <w:rFonts w:ascii="Arial" w:hAnsi="Arial" w:cs="Arial"/>
          <w:sz w:val="24"/>
          <w:szCs w:val="24"/>
        </w:rPr>
        <w:t>0</w:t>
      </w:r>
      <w:r>
        <w:rPr>
          <w:rFonts w:ascii="Arial" w:hAnsi="Arial" w:cs="Arial"/>
          <w:sz w:val="24"/>
          <w:szCs w:val="24"/>
        </w:rPr>
        <w:t>7/02/</w:t>
      </w:r>
      <w:r w:rsidR="005C3A27">
        <w:rPr>
          <w:rFonts w:ascii="Arial" w:hAnsi="Arial" w:cs="Arial"/>
          <w:sz w:val="24"/>
          <w:szCs w:val="24"/>
        </w:rPr>
        <w:t>20</w:t>
      </w:r>
      <w:r>
        <w:rPr>
          <w:rFonts w:ascii="Arial" w:hAnsi="Arial" w:cs="Arial"/>
          <w:sz w:val="24"/>
          <w:szCs w:val="24"/>
        </w:rPr>
        <w:t>24</w:t>
      </w:r>
      <w:r w:rsidR="005C3A27">
        <w:rPr>
          <w:rFonts w:ascii="Arial" w:hAnsi="Arial" w:cs="Arial"/>
          <w:sz w:val="24"/>
          <w:szCs w:val="24"/>
        </w:rPr>
        <w:t>.</w:t>
      </w:r>
      <w:r>
        <w:rPr>
          <w:rFonts w:ascii="Arial" w:hAnsi="Arial" w:cs="Arial"/>
          <w:sz w:val="24"/>
          <w:szCs w:val="24"/>
        </w:rPr>
        <w:t xml:space="preserve"> </w:t>
      </w:r>
    </w:p>
    <w:p w:rsidR="00E92F9D" w:rsidRDefault="00E92F9D" w:rsidP="00531053">
      <w:pPr>
        <w:rPr>
          <w:rFonts w:ascii="Arial" w:hAnsi="Arial" w:cs="Arial"/>
          <w:sz w:val="24"/>
          <w:szCs w:val="24"/>
        </w:rPr>
      </w:pPr>
      <w:r>
        <w:rPr>
          <w:rFonts w:ascii="Arial" w:hAnsi="Arial" w:cs="Arial"/>
          <w:sz w:val="24"/>
          <w:szCs w:val="24"/>
        </w:rPr>
        <w:t xml:space="preserve">Espinoza y Ore (2017).  Factor económico. </w:t>
      </w:r>
      <w:r w:rsidR="005C3A27" w:rsidRPr="005C3A27">
        <w:rPr>
          <w:rFonts w:ascii="Arial" w:hAnsi="Arial" w:cs="Arial"/>
          <w:sz w:val="24"/>
          <w:szCs w:val="24"/>
        </w:rPr>
        <w:t>https://repositorio.ucv.edu.pe</w:t>
      </w:r>
      <w:r w:rsidR="005C3A27">
        <w:rPr>
          <w:rFonts w:ascii="Arial" w:hAnsi="Arial" w:cs="Arial"/>
          <w:sz w:val="24"/>
          <w:szCs w:val="24"/>
        </w:rPr>
        <w:t>. F/C 07/02/2024.</w:t>
      </w:r>
    </w:p>
    <w:p w:rsidR="005C3A27" w:rsidRDefault="005C3A27" w:rsidP="00531053">
      <w:pPr>
        <w:rPr>
          <w:rFonts w:ascii="Arial" w:hAnsi="Arial" w:cs="Arial"/>
          <w:sz w:val="24"/>
          <w:szCs w:val="24"/>
        </w:rPr>
      </w:pPr>
      <w:proofErr w:type="spellStart"/>
      <w:r>
        <w:rPr>
          <w:rFonts w:ascii="Arial" w:hAnsi="Arial" w:cs="Arial"/>
          <w:sz w:val="24"/>
          <w:szCs w:val="24"/>
        </w:rPr>
        <w:t>Latiesa</w:t>
      </w:r>
      <w:proofErr w:type="spellEnd"/>
      <w:r>
        <w:rPr>
          <w:rFonts w:ascii="Arial" w:hAnsi="Arial" w:cs="Arial"/>
          <w:sz w:val="24"/>
          <w:szCs w:val="24"/>
        </w:rPr>
        <w:t xml:space="preserve"> (1998). Factor institucional. </w:t>
      </w:r>
      <w:r w:rsidRPr="005C3A27">
        <w:rPr>
          <w:rFonts w:ascii="Arial" w:hAnsi="Arial" w:cs="Arial"/>
          <w:sz w:val="24"/>
          <w:szCs w:val="24"/>
        </w:rPr>
        <w:t>https://redalyc.org</w:t>
      </w:r>
      <w:r>
        <w:rPr>
          <w:rFonts w:ascii="Arial" w:hAnsi="Arial" w:cs="Arial"/>
          <w:sz w:val="24"/>
          <w:szCs w:val="24"/>
        </w:rPr>
        <w:t>. F/C 07/02/2024.</w:t>
      </w:r>
    </w:p>
    <w:p w:rsidR="005C3A27" w:rsidRDefault="005C3A27" w:rsidP="00531053">
      <w:pPr>
        <w:rPr>
          <w:rFonts w:ascii="Arial" w:hAnsi="Arial" w:cs="Arial"/>
          <w:sz w:val="24"/>
          <w:szCs w:val="24"/>
        </w:rPr>
      </w:pPr>
      <w:proofErr w:type="spellStart"/>
      <w:r>
        <w:rPr>
          <w:rFonts w:ascii="Arial" w:hAnsi="Arial" w:cs="Arial"/>
          <w:sz w:val="24"/>
          <w:szCs w:val="24"/>
        </w:rPr>
        <w:t>Predvechni</w:t>
      </w:r>
      <w:proofErr w:type="spellEnd"/>
      <w:r>
        <w:rPr>
          <w:rFonts w:ascii="Arial" w:hAnsi="Arial" w:cs="Arial"/>
          <w:sz w:val="24"/>
          <w:szCs w:val="24"/>
        </w:rPr>
        <w:t xml:space="preserve"> (1985). Factores sociales. </w:t>
      </w:r>
      <w:r w:rsidRPr="005C3A27">
        <w:rPr>
          <w:rFonts w:ascii="Arial" w:hAnsi="Arial" w:cs="Arial"/>
          <w:sz w:val="24"/>
          <w:szCs w:val="24"/>
        </w:rPr>
        <w:t>https://1library.co</w:t>
      </w:r>
      <w:r>
        <w:rPr>
          <w:rFonts w:ascii="Arial" w:hAnsi="Arial" w:cs="Arial"/>
          <w:sz w:val="24"/>
          <w:szCs w:val="24"/>
        </w:rPr>
        <w:t>. F/C 07/02/2024.</w:t>
      </w:r>
    </w:p>
    <w:p w:rsidR="005C3A27" w:rsidRPr="00531053" w:rsidRDefault="004B44FD" w:rsidP="00531053">
      <w:pPr>
        <w:rPr>
          <w:rFonts w:ascii="Arial" w:hAnsi="Arial" w:cs="Arial"/>
          <w:sz w:val="24"/>
          <w:szCs w:val="24"/>
        </w:rPr>
      </w:pPr>
      <w:proofErr w:type="spellStart"/>
      <w:r>
        <w:rPr>
          <w:rFonts w:ascii="Arial" w:hAnsi="Arial" w:cs="Arial"/>
          <w:sz w:val="24"/>
          <w:szCs w:val="24"/>
        </w:rPr>
        <w:t>Vé</w:t>
      </w:r>
      <w:r w:rsidR="005C3A27">
        <w:rPr>
          <w:rFonts w:ascii="Arial" w:hAnsi="Arial" w:cs="Arial"/>
          <w:sz w:val="24"/>
          <w:szCs w:val="24"/>
        </w:rPr>
        <w:t>liz</w:t>
      </w:r>
      <w:proofErr w:type="spellEnd"/>
      <w:r w:rsidR="005C3A27">
        <w:rPr>
          <w:rFonts w:ascii="Arial" w:hAnsi="Arial" w:cs="Arial"/>
          <w:sz w:val="24"/>
          <w:szCs w:val="24"/>
        </w:rPr>
        <w:t xml:space="preserve"> (2014). Infraestructura comunitaria. </w:t>
      </w:r>
      <w:r w:rsidRPr="004B44FD">
        <w:rPr>
          <w:rFonts w:ascii="Arial" w:hAnsi="Arial" w:cs="Arial"/>
          <w:sz w:val="24"/>
          <w:szCs w:val="24"/>
        </w:rPr>
        <w:t>https://es.slideshare.net</w:t>
      </w:r>
      <w:r>
        <w:rPr>
          <w:rFonts w:ascii="Arial" w:hAnsi="Arial" w:cs="Arial"/>
          <w:sz w:val="24"/>
          <w:szCs w:val="24"/>
        </w:rPr>
        <w:t>. F/C 07/02/2024.</w:t>
      </w:r>
    </w:p>
    <w:sectPr w:rsidR="005C3A27" w:rsidRPr="005310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80A1D"/>
    <w:multiLevelType w:val="multilevel"/>
    <w:tmpl w:val="6C4E633C"/>
    <w:lvl w:ilvl="0">
      <w:start w:val="1"/>
      <w:numFmt w:val="decimal"/>
      <w:lvlText w:val="%1."/>
      <w:lvlJc w:val="left"/>
      <w:pPr>
        <w:ind w:left="390" w:hanging="390"/>
      </w:pPr>
      <w:rPr>
        <w:rFonts w:hint="default"/>
      </w:rPr>
    </w:lvl>
    <w:lvl w:ilvl="1">
      <w:start w:val="1"/>
      <w:numFmt w:val="decimal"/>
      <w:lvlText w:val="%1.%2."/>
      <w:lvlJc w:val="left"/>
      <w:pPr>
        <w:ind w:left="1770" w:hanging="72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4230" w:hanging="108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690" w:hanging="144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9150" w:hanging="1800"/>
      </w:pPr>
      <w:rPr>
        <w:rFonts w:hint="default"/>
      </w:rPr>
    </w:lvl>
    <w:lvl w:ilvl="8">
      <w:start w:val="1"/>
      <w:numFmt w:val="decimal"/>
      <w:lvlText w:val="%1.%2.%3.%4.%5.%6.%7.%8.%9."/>
      <w:lvlJc w:val="left"/>
      <w:pPr>
        <w:ind w:left="10560" w:hanging="2160"/>
      </w:pPr>
      <w:rPr>
        <w:rFonts w:hint="default"/>
      </w:rPr>
    </w:lvl>
  </w:abstractNum>
  <w:abstractNum w:abstractNumId="1" w15:restartNumberingAfterBreak="0">
    <w:nsid w:val="4BCD4930"/>
    <w:multiLevelType w:val="multilevel"/>
    <w:tmpl w:val="F3AA5464"/>
    <w:lvl w:ilvl="0">
      <w:start w:val="1"/>
      <w:numFmt w:val="decimal"/>
      <w:lvlText w:val="%1."/>
      <w:lvlJc w:val="left"/>
      <w:pPr>
        <w:ind w:left="390" w:hanging="390"/>
      </w:pPr>
      <w:rPr>
        <w:rFonts w:hint="default"/>
      </w:rPr>
    </w:lvl>
    <w:lvl w:ilvl="1">
      <w:start w:val="1"/>
      <w:numFmt w:val="decimal"/>
      <w:lvlText w:val="%1.%2."/>
      <w:lvlJc w:val="left"/>
      <w:pPr>
        <w:ind w:left="1050" w:hanging="72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800" w:hanging="2160"/>
      </w:pPr>
      <w:rPr>
        <w:rFonts w:hint="default"/>
      </w:rPr>
    </w:lvl>
  </w:abstractNum>
  <w:abstractNum w:abstractNumId="2" w15:restartNumberingAfterBreak="0">
    <w:nsid w:val="61333136"/>
    <w:multiLevelType w:val="multilevel"/>
    <w:tmpl w:val="AD6A6EC2"/>
    <w:lvl w:ilvl="0">
      <w:start w:val="1"/>
      <w:numFmt w:val="decimal"/>
      <w:lvlText w:val="%1."/>
      <w:lvlJc w:val="left"/>
      <w:pPr>
        <w:ind w:left="390" w:hanging="390"/>
      </w:pPr>
      <w:rPr>
        <w:rFonts w:hint="default"/>
      </w:rPr>
    </w:lvl>
    <w:lvl w:ilvl="1">
      <w:start w:val="1"/>
      <w:numFmt w:val="decimal"/>
      <w:lvlText w:val="%1.%2."/>
      <w:lvlJc w:val="left"/>
      <w:pPr>
        <w:ind w:left="1050" w:hanging="720"/>
      </w:pPr>
      <w:rPr>
        <w:rFonts w:hint="default"/>
        <w:b w:val="0"/>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80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3F"/>
    <w:rsid w:val="002C32BA"/>
    <w:rsid w:val="002C6A50"/>
    <w:rsid w:val="00450FFB"/>
    <w:rsid w:val="004B44FD"/>
    <w:rsid w:val="00531053"/>
    <w:rsid w:val="005534A3"/>
    <w:rsid w:val="00557A72"/>
    <w:rsid w:val="005C3A27"/>
    <w:rsid w:val="00623425"/>
    <w:rsid w:val="0069368E"/>
    <w:rsid w:val="006A6771"/>
    <w:rsid w:val="006B7D43"/>
    <w:rsid w:val="007874A6"/>
    <w:rsid w:val="00857C91"/>
    <w:rsid w:val="00890BD0"/>
    <w:rsid w:val="0089463F"/>
    <w:rsid w:val="008E33F7"/>
    <w:rsid w:val="00942931"/>
    <w:rsid w:val="009F71CD"/>
    <w:rsid w:val="00A20107"/>
    <w:rsid w:val="00A4104A"/>
    <w:rsid w:val="00AA72AD"/>
    <w:rsid w:val="00AB75A2"/>
    <w:rsid w:val="00AE3DAE"/>
    <w:rsid w:val="00B70EA9"/>
    <w:rsid w:val="00C35E0E"/>
    <w:rsid w:val="00CD6F47"/>
    <w:rsid w:val="00E743E4"/>
    <w:rsid w:val="00E92F9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CE39"/>
  <w15:chartTrackingRefBased/>
  <w15:docId w15:val="{5B4580DF-47FC-4DE5-8110-68EED6F2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0BD0"/>
    <w:pPr>
      <w:ind w:left="720"/>
      <w:contextualSpacing/>
    </w:pPr>
  </w:style>
  <w:style w:type="character" w:styleId="Hipervnculo">
    <w:name w:val="Hyperlink"/>
    <w:basedOn w:val="Fuentedeprrafopredeter"/>
    <w:uiPriority w:val="99"/>
    <w:unhideWhenUsed/>
    <w:rsid w:val="005C3A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783</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2024-02-07T12:47:00Z</dcterms:created>
  <dcterms:modified xsi:type="dcterms:W3CDTF">2024-02-07T18:45:00Z</dcterms:modified>
</cp:coreProperties>
</file>