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user_id INTEGER PRIMARY KEY AUTOINCREMENT,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username TEXT NOT NULL UNIQUE,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name TEXT</w:t>
        <w:tab/>
        <w:t xml:space="preserve">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password_hash TEXT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 TEXT NOT NULL UNIQUE,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photo_path TEXT,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updated_at TIMESTAMP DEFAULT CURRENT_TIMESTAMP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LostItems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item_id INTEGER PRIMARY KEY AUTOINCREMENT,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title TEXT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tag TEXT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admin_id INTEGER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status TEXT NOT NULL DEFAULT 'Available',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(admin_id) REFERENCES Users(user_id)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Claims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claim_id INTEGER PRIMARY KEY AUTOINCREMENT,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item_id INTEGER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user_id INTEGER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status TEXT NOT NULL DEFAULT 'Pending',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evidence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FOREIGN KEY (item_id) REFERENCES LostItems(item_id),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FOREIGN KEY (user_id) REFERENCES Users(user_id)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AdminActions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action_id INTEGER PRIMARY KEY AUTOINCREMENT,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claim_id INTEGER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admin_id INTEGER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action TEXT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timestamp TIMESTAMP DEFAULT CURRENT_TIMESTAMP,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(claim_id) REFERENCES Claims(claim_id),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FOREIGN KEY (admin_id) REFERENCES Users(user_id)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LostItemPosts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post_id INTEGER PRIMARY KEY AUTOINCREMENT,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item_id INTEGER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admin_id INTEGER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updated_at TIMESTAMP DEFAULT CURRENT_TIMESTAMP,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FOREIGN KEY (item_id) REFERENCES LostItems(item_id),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FOREIGN KEY (admin_id) REFERENCES Users(user_id)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1.2" w:top="1699.1999999999998" w:left="1699.1999999999998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200" w:line="3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