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中国创新药产业机会点
深度研究报告</w:t>
      </w:r>
    </w:p>
    <w:p>
      <w:pPr>
        <w:pStyle w:val="Subtitle"/>
      </w:pPr>
      <w:r>
        <w:t xml:space="preserve">麦肯锡级别战略分析 | 2026 年 2 月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E8F4F8" w:val="clear"/>
        <w:ind w:left="360" w:right="360"/>
      </w:pPr>
      <w:r>
        <w:rPr>
          <w:b/>
          <w:bCs/>
        </w:rPr>
        <w:t xml:space="preserve">本报告基于公开资料深度研究编制，数据来源包括：
</w:t>
      </w:r>
      <w:r>
        <w:t xml:space="preserve">Reuters、McKinsey、BCG、Deloitte、KPMG、沙利文、国家医保局、证券研报等权威机构
</w:t>
      </w:r>
      <w:r>
        <w:rPr>
          <w:b/>
          <w:bCs/>
        </w:rPr>
        <w:t xml:space="preserve">报告生成时间：</w:t>
      </w:r>
      <w:r>
        <w:t xml:space="preserve">2026 年 2 月 20 日
</w:t>
      </w:r>
      <w:r>
        <w:rPr>
          <w:b/>
          <w:bCs/>
        </w:rPr>
        <w:t xml:space="preserve">数据截止时间：</w:t>
      </w:r>
      <w:r>
        <w:t xml:space="preserve">2026 年 2 月中旬</w:t>
      </w:r>
    </w:p>
    <w:p>
      <w:r>
        <w:br w:type="page"/>
      </w:r>
    </w:p>
    <w:p>
      <w:pPr>
        <w:pStyle w:val="Heading1"/>
      </w:pPr>
      <w:r>
        <w:t xml:space="preserve">执行摘要</w:t>
      </w:r>
    </w:p>
    <w:p>
      <w:pPr>
        <w:pStyle w:val="ExecutiveSummary"/>
      </w:pPr>
      <w:r>
        <w:rPr>
          <w:b/>
          <w:bCs/>
          <w:color w:val="0F4C81"/>
        </w:rPr>
        <w:t xml:space="preserve">核心洞察</w:t>
      </w:r>
      <w:r>
        <w:t xml:space="preserve">
</w:t>
      </w:r>
      <w:r>
        <w:t xml:space="preserve">中国创新药产业正处于从</w:t>
      </w:r>
      <w:r>
        <w:rPr>
          <w:b/>
          <w:bCs/>
        </w:rPr>
        <w:t xml:space="preserve">跟随创新</w:t>
      </w:r>
      <w:r>
        <w:t xml:space="preserve">向</w:t>
      </w:r>
      <w:r>
        <w:rPr>
          <w:b/>
          <w:bCs/>
        </w:rPr>
        <w:t xml:space="preserve">全球引领</w:t>
      </w:r>
      <w:r>
        <w:t xml:space="preserve">转型的历史性拐点。2025 年 BD 交易总额突破</w:t>
      </w:r>
      <w:r>
        <w:rPr>
          <w:b/>
          <w:bCs/>
          <w:color w:val="C00000"/>
        </w:rPr>
        <w:t xml:space="preserve">1300 亿美元</w:t>
      </w:r>
      <w:r>
        <w:t xml:space="preserve">，登顶全球第一，标志着中国创新药正式进入</w:t>
      </w:r>
      <w:r>
        <w:rPr>
          <w:b/>
          <w:bCs/>
        </w:rPr>
        <w:t xml:space="preserve">价值兑现元年</w:t>
      </w:r>
      <w:r>
        <w:t xml:space="preserve">。</w:t>
      </w:r>
    </w:p>
    <w:p>
      <w:r>
        <w:t xml:space="preserve"/>
      </w:r>
    </w:p>
    <w:p>
      <w:r>
        <w:rPr>
          <w:b/>
          <w:bCs/>
          <w:color w:val="0F4C81"/>
        </w:rPr>
        <w:t xml:space="preserve">四大战略机会点</w:t>
      </w:r>
    </w:p>
    <w:p>
      <w:pPr>
        <w:pStyle w:val="ListParagraph"/>
        <w:numPr>
          <w:ilvl w:val="0"/>
          <w:numId w:val="2"/>
        </w:numPr>
      </w:pPr>
      <w:r>
        <w:t xml:space="preserve">出海 BD 授权：2025 年 BD 交易额 1300 亿美元，2026 年开年已超 300 亿美元，中国研发效率全球领先</w:t>
      </w:r>
    </w:p>
    <w:p>
      <w:pPr>
        <w:pStyle w:val="ListParagraph"/>
        <w:numPr>
          <w:ilvl w:val="0"/>
          <w:numId w:val="2"/>
        </w:numPr>
      </w:pPr>
      <w:r>
        <w:t xml:space="preserve">技术赛道突破：ADC、双抗领域已超越欧美，成为全球创新高地，双抗 ADC 时代来临</w:t>
      </w:r>
    </w:p>
    <w:p>
      <w:pPr>
        <w:pStyle w:val="ListParagraph"/>
        <w:numPr>
          <w:ilvl w:val="0"/>
          <w:numId w:val="2"/>
        </w:numPr>
      </w:pPr>
      <w:r>
        <w:t xml:space="preserve">政策红利释放：医保商保"双目录"驱动，真创新药物获更快准入和更好定价</w:t>
      </w:r>
    </w:p>
    <w:p>
      <w:pPr>
        <w:pStyle w:val="ListParagraph"/>
        <w:numPr>
          <w:ilvl w:val="0"/>
          <w:numId w:val="2"/>
        </w:numPr>
      </w:pPr>
      <w:r>
        <w:t xml:space="preserve">产业链崛起：CRO/CDMO 从跟随到引领，上游国产替代加速</w:t>
      </w:r>
    </w:p>
    <w:p>
      <w:r>
        <w:t xml:space="preserve"/>
      </w:r>
    </w:p>
    <w:p>
      <w:r>
        <w:rPr>
          <w:b/>
          <w:bCs/>
          <w:color w:val="0F4C81"/>
        </w:rPr>
        <w:t xml:space="preserve">2026 年三大投资主线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创新出海：ADC、双抗、小分子靶向药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产业链升级：CRO、CDMO、上游设备/原料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前沿技术：细胞治疗、脑机接口、减重药物</w:t>
      </w:r>
    </w:p>
    <w:p>
      <w:r>
        <w:br w:type="page"/>
      </w:r>
    </w:p>
    <w:p>
      <w:pPr>
        <w:pStyle w:val="Heading1"/>
      </w:pPr>
      <w:r>
        <w:t xml:space="preserve">第一章 全球视野下的中国创新药产业定位</w:t>
      </w:r>
    </w:p>
    <w:p>
      <w:pPr>
        <w:pStyle w:val="Heading2"/>
      </w:pPr>
      <w:r>
        <w:t xml:space="preserve">1.1 全球生物制药格局重塑</w:t>
      </w:r>
    </w:p>
    <w:p>
      <w:r>
        <w:t xml:space="preserve">根据 McKinsey 最新研究，亚洲正在成为全球生物制药的</w:t>
      </w:r>
      <w:r>
        <w:rPr>
          <w:b/>
          <w:bCs/>
        </w:rPr>
        <w:t xml:space="preserve">新兴中心</w:t>
      </w:r>
      <w:r>
        <w:t xml:space="preserve">。中国凭借以下核心优势，正在重塑全球创新药产业格局：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核心优势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研发效率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临床试验速度比欧美快 30-50%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患者招募速度快 3-5 倍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研发成本仅为欧美的 1/3-1/2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工程师红利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每年生物医药相关专业毕业生超 10 万人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研发人员成本仅为欧美 1/4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海归人才持续回流，带来国际经验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市场规模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全球第二大医药市场，2025 年规模超 1.8 万亿元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创新药渗透率持续提升，从 2020 年 25% 升至 2025 年 45%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医保支付能力增强，支持真创新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产业链完整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CRO/CDMO 全球领先，药明康德、康龙化成等世界级企业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原料药产业链全球最完整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设备、耗材国产替代加速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中国创新药全球地位跃升</w:t>
      </w:r>
    </w:p>
    <w:p>
      <w:r>
        <w:t xml:space="preserve">2025 年是中国创新药产业的里程碑之年，多项指标登顶全球第一：</w:t>
      </w:r>
    </w:p>
    <w:p>
      <w:r>
        <w:t xml:space="preserve"/>
      </w:r>
    </w:p>
    <w:p>
      <w:pPr>
        <w:shd w:fill="FFF2CC" w:val="clear"/>
        <w:ind w:left="360" w:right="360"/>
      </w:pPr>
      <w:r>
        <w:rPr>
          <w:b/>
          <w:bCs/>
          <w:color w:val="B7791F"/>
        </w:rPr>
        <w:t xml:space="preserve">关键数据亮点</w:t>
      </w:r>
      <w:r>
        <w:t xml:space="preserve">
</w:t>
      </w:r>
      <w:r>
        <w:rPr>
          <w:b/>
          <w:bCs/>
        </w:rPr>
        <w:t xml:space="preserve">✓  BD 交易总额：</w:t>
      </w:r>
      <w:r>
        <w:rPr>
          <w:b/>
          <w:bCs/>
          <w:color w:val="C00000"/>
        </w:rPr>
        <w:t xml:space="preserve">1300 亿美元</w:t>
      </w:r>
      <w:r>
        <w:t xml:space="preserve">（全球第一，超过美国）
</w:t>
      </w:r>
      <w:r>
        <w:rPr>
          <w:b/>
          <w:bCs/>
        </w:rPr>
        <w:t xml:space="preserve">✓  2026 年开年 BD：</w:t>
      </w:r>
      <w:r>
        <w:rPr>
          <w:b/>
          <w:bCs/>
          <w:color w:val="C00000"/>
        </w:rPr>
        <w:t xml:space="preserve">超 300 亿美元</w:t>
      </w:r>
      <w:r>
        <w:t xml:space="preserve">（刷新历史纪录）
</w:t>
      </w:r>
      <w:r>
        <w:rPr>
          <w:b/>
          <w:bCs/>
        </w:rPr>
        <w:t xml:space="preserve">✓  出海交易额：</w:t>
      </w:r>
      <w:r>
        <w:rPr>
          <w:b/>
          <w:bCs/>
          <w:color w:val="C00000"/>
        </w:rPr>
        <w:t xml:space="preserve">9400 亿元</w:t>
      </w:r>
      <w:r>
        <w:t xml:space="preserve">（2025 年全年）
</w:t>
      </w:r>
      <w:r>
        <w:rPr>
          <w:b/>
          <w:bCs/>
        </w:rPr>
        <w:t xml:space="preserve">✓  融资规模：</w:t>
      </w:r>
      <w:r>
        <w:rPr>
          <w:b/>
          <w:bCs/>
          <w:color w:val="C00000"/>
        </w:rPr>
        <w:t xml:space="preserve">147 亿美元</w:t>
      </w:r>
      <w:r>
        <w:t xml:space="preserve">（2025 年，同比大幅增长）
</w:t>
      </w:r>
      <w:r>
        <w:rPr>
          <w:b/>
          <w:bCs/>
        </w:rPr>
        <w:t xml:space="preserve">✓  ADC 临床试验数量：</w:t>
      </w:r>
      <w:r>
        <w:rPr>
          <w:b/>
          <w:bCs/>
          <w:color w:val="C00000"/>
        </w:rPr>
        <w:t xml:space="preserve">全球第一</w:t>
      </w:r>
      <w:r>
        <w:t xml:space="preserve">（占全球 40%+）</w:t>
      </w:r>
    </w:p>
    <w:p>
      <w:r>
        <w:br w:type="page"/>
      </w:r>
    </w:p>
    <w:p>
      <w:pPr>
        <w:pStyle w:val="Heading1"/>
      </w:pPr>
      <w:r>
        <w:t xml:space="preserve">第二章 核心机会点深度分析</w:t>
      </w:r>
    </w:p>
    <w:p>
      <w:pPr>
        <w:pStyle w:val="Heading2"/>
      </w:pPr>
      <w:r>
        <w:t xml:space="preserve">2.1 出海 BD 授权：最大确定性机会</w:t>
      </w:r>
    </w:p>
    <w:p>
      <w:r>
        <w:t xml:space="preserve">中国创新药出海已从</w:t>
      </w:r>
      <w:r>
        <w:rPr>
          <w:b/>
          <w:bCs/>
        </w:rPr>
        <w:t xml:space="preserve">可选项</w:t>
      </w:r>
      <w:r>
        <w:t xml:space="preserve">变为</w:t>
      </w:r>
      <w:r>
        <w:rPr>
          <w:b/>
          <w:bCs/>
        </w:rPr>
        <w:t xml:space="preserve">必选项</w:t>
      </w:r>
      <w:r>
        <w:t xml:space="preserve">，BD 授权成为价值兑现的核心路径。</w:t>
      </w:r>
    </w:p>
    <w:p>
      <w:r>
        <w:t xml:space="preserve"/>
      </w:r>
    </w:p>
    <w:p>
      <w:r>
        <w:rPr>
          <w:b/>
          <w:bCs/>
        </w:rPr>
        <w:t xml:space="preserve">（1）交易规模爆发式增长</w:t>
      </w:r>
    </w:p>
    <w:p>
      <w:r>
        <w:t xml:space="preserve">2025 年中国创新药 BD 交易呈现</w:t>
      </w:r>
      <w:r>
        <w:rPr>
          <w:b/>
          <w:bCs/>
        </w:rPr>
        <w:t xml:space="preserve">爆发式增长</w:t>
      </w:r>
      <w:r>
        <w:t xml:space="preserve">态势：</w:t>
      </w:r>
    </w:p>
    <w:p>
      <w:pPr>
        <w:pStyle w:val="ListParagraph"/>
        <w:numPr>
          <w:ilvl w:val="0"/>
          <w:numId w:val="2"/>
        </w:numPr>
      </w:pPr>
      <w:r>
        <w:t xml:space="preserve">全年 BD 交易总额达 1300 亿美元，首次登顶全球第一</w:t>
      </w:r>
    </w:p>
    <w:p>
      <w:pPr>
        <w:pStyle w:val="ListParagraph"/>
        <w:numPr>
          <w:ilvl w:val="0"/>
          <w:numId w:val="2"/>
        </w:numPr>
      </w:pPr>
      <w:r>
        <w:t xml:space="preserve">2026 年开年两个月 BD 总额已超 300 亿美元，刷新历史纪录</w:t>
      </w:r>
    </w:p>
    <w:p>
      <w:pPr>
        <w:pStyle w:val="ListParagraph"/>
        <w:numPr>
          <w:ilvl w:val="0"/>
          <w:numId w:val="2"/>
        </w:numPr>
      </w:pPr>
      <w:r>
        <w:t xml:space="preserve">License-out 交易占比超过 80%，中国研发能力获国际认可</w:t>
      </w:r>
    </w:p>
    <w:p>
      <w:pPr>
        <w:pStyle w:val="ListParagraph"/>
        <w:numPr>
          <w:ilvl w:val="0"/>
          <w:numId w:val="2"/>
        </w:numPr>
      </w:pPr>
      <w:r>
        <w:t xml:space="preserve">平均交易金额持续提升，首付款比例显著增加</w:t>
      </w:r>
    </w:p>
    <w:p>
      <w:r>
        <w:t xml:space="preserve"/>
      </w:r>
    </w:p>
    <w:p>
      <w:r>
        <w:rPr>
          <w:b/>
          <w:bCs/>
        </w:rPr>
        <w:t xml:space="preserve">（2）驱动因素分析</w:t>
      </w:r>
    </w:p>
    <w:p>
      <w:r>
        <w:t xml:space="preserve">中国创新药 BD 爆发并非偶然，而是多重因素共振的结果：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驱动因素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具体表现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供给端：资产质量提升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临床数据质量达到国际水平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FIC/BIC 比例提升，差异化优势明显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ADC、双抗等领域全球领先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需求端：MNC 管线压力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跨国药企专利悬崖临近，2025-2030 年超 1500 亿美元销售额面临专利到期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内部研发效率下降，需外部补充管线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中国资产性价比高，研发速度快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资本端：融资环境改善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2025 年融资 147 亿美元，同比大幅增长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港股 IPO 回暖，Biotech 上市通道重启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BD 收入成为重要现金流来源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（3）重点领域机会</w:t>
      </w:r>
    </w:p>
    <w:p>
      <w:r>
        <w:t xml:space="preserve">根据 BCG 和 Reuters 分析，以下领域 BD 潜力最大：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肿瘤领域：ADC、双抗、细胞治疗，占 BD 交易 60%+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代谢疾病：GLP-1 靶点及相关联用疗法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自身免疫：IL-17、IL-23、JAK 抑制剂等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神经系统：阿尔茨海默病、帕金森病等</w:t>
      </w:r>
    </w:p>
    <w:p>
      <w:r>
        <w:t xml:space="preserve"/>
      </w:r>
    </w:p>
    <w:p>
      <w:r>
        <w:rPr>
          <w:b/>
          <w:bCs/>
        </w:rPr>
        <w:t xml:space="preserve">（4）挑战与风险</w:t>
      </w:r>
    </w:p>
    <w:p>
      <w:r>
        <w:t xml:space="preserve">尽管前景乐观，但出海仍面临以下挑战：</w:t>
      </w:r>
    </w:p>
    <w:p>
      <w:pPr>
        <w:pStyle w:val="ListParagraph"/>
        <w:numPr>
          <w:ilvl w:val="0"/>
          <w:numId w:val="2"/>
        </w:numPr>
      </w:pPr>
      <w:r>
        <w:t xml:space="preserve">地缘政治风险：中美关系可能影响 FDA 审批和商业化进程</w:t>
      </w:r>
    </w:p>
    <w:p>
      <w:pPr>
        <w:pStyle w:val="ListParagraph"/>
        <w:numPr>
          <w:ilvl w:val="0"/>
          <w:numId w:val="2"/>
        </w:numPr>
      </w:pPr>
      <w:r>
        <w:t xml:space="preserve">临床标准差异：中美欧临床终点要求不同，需重新设计试验</w:t>
      </w:r>
    </w:p>
    <w:p>
      <w:pPr>
        <w:pStyle w:val="ListParagraph"/>
        <w:numPr>
          <w:ilvl w:val="0"/>
          <w:numId w:val="2"/>
        </w:numPr>
      </w:pPr>
      <w:r>
        <w:t xml:space="preserve">商业化能力不足：缺乏海外销售团队和经验</w:t>
      </w:r>
    </w:p>
    <w:p>
      <w:pPr>
        <w:pStyle w:val="ListParagraph"/>
        <w:numPr>
          <w:ilvl w:val="0"/>
          <w:numId w:val="2"/>
        </w:numPr>
      </w:pPr>
      <w:r>
        <w:t xml:space="preserve">交易条款博弈：MNC 压价、里程碑设置苛刻、分成比例争议</w:t>
      </w:r>
    </w:p>
    <w:p>
      <w:r>
        <w:br w:type="page"/>
      </w:r>
    </w:p>
    <w:p>
      <w:pPr>
        <w:pStyle w:val="Heading2"/>
      </w:pPr>
      <w:r>
        <w:t xml:space="preserve">2.2 技术赛道：ADC、双抗全球领跑</w:t>
      </w:r>
    </w:p>
    <w:p>
      <w:r>
        <w:t xml:space="preserve">中国在 ADC（抗体偶联药物）和双特异性抗体领域已实现</w:t>
      </w:r>
      <w:r>
        <w:rPr>
          <w:b/>
          <w:bCs/>
        </w:rPr>
        <w:t xml:space="preserve">从跟随到引领</w:t>
      </w:r>
      <w:r>
        <w:t xml:space="preserve">的跨越，成为全球创新高地。</w:t>
      </w:r>
    </w:p>
    <w:p>
      <w:r>
        <w:t xml:space="preserve"/>
      </w:r>
    </w:p>
    <w:p>
      <w:r>
        <w:rPr>
          <w:b/>
          <w:bCs/>
        </w:rPr>
        <w:t xml:space="preserve">（1）ADC 领域：中国已超越欧美</w:t>
      </w:r>
    </w:p>
    <w:p>
      <w:pPr>
        <w:shd w:fill="E8F4F8" w:val="clear"/>
        <w:ind w:left="360" w:right="360"/>
      </w:pPr>
      <w:r>
        <w:rPr>
          <w:b/>
          <w:bCs/>
          <w:color w:val="0F4C81"/>
        </w:rPr>
        <w:t xml:space="preserve">ADC 市场数据</w:t>
      </w:r>
      <w:r>
        <w:t xml:space="preserve">
</w:t>
      </w:r>
      <w:r>
        <w:rPr>
          <w:b/>
          <w:bCs/>
        </w:rPr>
        <w:t xml:space="preserve">•  全球 ADC 市场规模：</w:t>
      </w:r>
      <w:r>
        <w:t xml:space="preserve">2025 年约 100 亿美元，2030 年预计超 300 亿美元
</w:t>
      </w:r>
      <w:r>
        <w:rPr>
          <w:b/>
          <w:bCs/>
        </w:rPr>
        <w:t xml:space="preserve">•  中国 ADC 临床试验数量：</w:t>
      </w:r>
      <w:r>
        <w:rPr>
          <w:b/>
          <w:bCs/>
        </w:rPr>
        <w:t xml:space="preserve">全球第一</w:t>
      </w:r>
      <w:r>
        <w:t xml:space="preserve">（占全球 40%+）
</w:t>
      </w:r>
      <w:r>
        <w:rPr>
          <w:b/>
          <w:bCs/>
        </w:rPr>
        <w:t xml:space="preserve">•  中国 ADC BD 交易：</w:t>
      </w:r>
      <w:r>
        <w:t xml:space="preserve">2025 年超 500 亿美元（占 BD 总额 40%）
</w:t>
      </w:r>
      <w:r>
        <w:rPr>
          <w:b/>
          <w:bCs/>
        </w:rPr>
        <w:t xml:space="preserve">•  代表性企业：</w:t>
      </w:r>
      <w:r>
        <w:t xml:space="preserve">百利天恒、科伦博泰、恒瑞医药、荣昌生物、映恩生物等</w:t>
      </w:r>
    </w:p>
    <w:p>
      <w:r>
        <w:t xml:space="preserve"/>
      </w:r>
    </w:p>
    <w:p>
      <w:r>
        <w:rPr>
          <w:b/>
          <w:bCs/>
        </w:rPr>
        <w:t xml:space="preserve">中国 ADC 核心优势：</w:t>
      </w:r>
    </w:p>
    <w:p>
      <w:pPr>
        <w:pStyle w:val="ListParagraph"/>
        <w:numPr>
          <w:ilvl w:val="0"/>
          <w:numId w:val="2"/>
        </w:numPr>
      </w:pPr>
      <w:r>
        <w:t xml:space="preserve"> linker-payload 技术突破：新型连接子、高效载荷、定点偶联技术成熟</w:t>
      </w:r>
    </w:p>
    <w:p>
      <w:pPr>
        <w:pStyle w:val="ListParagraph"/>
        <w:numPr>
          <w:ilvl w:val="0"/>
          <w:numId w:val="2"/>
        </w:numPr>
      </w:pPr>
      <w:r>
        <w:t xml:space="preserve">双抗 ADC 领先全球：百利天恒、康诺亚等企业双抗 ADC 管线丰富</w:t>
      </w:r>
    </w:p>
    <w:p>
      <w:pPr>
        <w:pStyle w:val="ListParagraph"/>
        <w:numPr>
          <w:ilvl w:val="0"/>
          <w:numId w:val="2"/>
        </w:numPr>
      </w:pPr>
      <w:r>
        <w:t xml:space="preserve">临床开发速度快：患者招募快、试验效率高</w:t>
      </w:r>
    </w:p>
    <w:p>
      <w:pPr>
        <w:pStyle w:val="ListParagraph"/>
        <w:numPr>
          <w:ilvl w:val="0"/>
          <w:numId w:val="2"/>
        </w:numPr>
      </w:pPr>
      <w:r>
        <w:t xml:space="preserve">CDMO 配套完善：药明合联、多禧生物等提供一站式 ADC CDMO 服务</w:t>
      </w:r>
    </w:p>
    <w:p>
      <w:r>
        <w:t xml:space="preserve"/>
      </w:r>
    </w:p>
    <w:p>
      <w:r>
        <w:rPr>
          <w:b/>
          <w:bCs/>
        </w:rPr>
        <w:t xml:space="preserve">（2）双特异性抗体：下一代免疫治疗主力</w:t>
      </w:r>
    </w:p>
    <w:p>
      <w:r>
        <w:t xml:space="preserve">双抗凭借同时结合两个靶点的独特优势，正在成为肿瘤免疫治疗的新主力：</w:t>
      </w:r>
    </w:p>
    <w:p>
      <w:pPr>
        <w:pStyle w:val="ListParagraph"/>
        <w:numPr>
          <w:ilvl w:val="0"/>
          <w:numId w:val="2"/>
        </w:numPr>
      </w:pPr>
      <w:r>
        <w:t xml:space="preserve">中国双抗临床试验数量全球第一，占全球 35%+</w:t>
      </w:r>
    </w:p>
    <w:p>
      <w:pPr>
        <w:pStyle w:val="ListParagraph"/>
        <w:numPr>
          <w:ilvl w:val="0"/>
          <w:numId w:val="2"/>
        </w:numPr>
      </w:pPr>
      <w:r>
        <w:t xml:space="preserve">康方生物、百利天恒、信达生物等企业多款双抗获批或进入后期临床</w:t>
      </w:r>
    </w:p>
    <w:p>
      <w:pPr>
        <w:pStyle w:val="ListParagraph"/>
        <w:numPr>
          <w:ilvl w:val="0"/>
          <w:numId w:val="2"/>
        </w:numPr>
      </w:pPr>
      <w:r>
        <w:t xml:space="preserve">双抗+ADC 联用成为新趋势，协同效应显著</w:t>
      </w:r>
    </w:p>
    <w:p>
      <w:r>
        <w:t xml:space="preserve"/>
      </w:r>
    </w:p>
    <w:p>
      <w:r>
        <w:rPr>
          <w:b/>
          <w:bCs/>
        </w:rPr>
        <w:t xml:space="preserve">（3）其他前沿技术布局</w:t>
      </w:r>
    </w:p>
    <w:p>
      <w:r>
        <w:t xml:space="preserve">中国创新药企在以下前沿技术方向积极布局：</w:t>
      </w:r>
    </w:p>
    <w:p>
      <w:pPr>
        <w:pStyle w:val="ListParagraph"/>
        <w:numPr>
          <w:ilvl w:val="0"/>
          <w:numId w:val="2"/>
        </w:numPr>
      </w:pPr>
      <w:r>
        <w:t xml:space="preserve">细胞治疗（CAR-T）：金斯瑞、科济药业、药明巨诺等企业全球领先，9 款细胞和基因疗法已在中国上市</w:t>
      </w:r>
    </w:p>
    <w:p>
      <w:pPr>
        <w:pStyle w:val="ListParagraph"/>
        <w:numPr>
          <w:ilvl w:val="0"/>
          <w:numId w:val="2"/>
        </w:numPr>
      </w:pPr>
      <w:r>
        <w:t xml:space="preserve">基因治疗：腺相关病毒（AAV）载体、CRISPR 基因编辑技术积极布局</w:t>
      </w:r>
    </w:p>
    <w:p>
      <w:pPr>
        <w:pStyle w:val="ListParagraph"/>
        <w:numPr>
          <w:ilvl w:val="0"/>
          <w:numId w:val="2"/>
        </w:numPr>
      </w:pPr>
      <w:r>
        <w:t xml:space="preserve">减重药物：GLP-1、GIP/GLP-1 双靶点、口服 GLP-1 等管线丰富</w:t>
      </w:r>
    </w:p>
    <w:p>
      <w:pPr>
        <w:pStyle w:val="ListParagraph"/>
        <w:numPr>
          <w:ilvl w:val="0"/>
          <w:numId w:val="2"/>
        </w:numPr>
      </w:pPr>
      <w:r>
        <w:t xml:space="preserve">脑机接口： Neuralink 技术路线外，中国企业在医疗应用领域积极布局</w:t>
      </w:r>
    </w:p>
    <w:p>
      <w:r>
        <w:br w:type="page"/>
      </w:r>
    </w:p>
    <w:p>
      <w:pPr>
        <w:pStyle w:val="Heading2"/>
      </w:pPr>
      <w:r>
        <w:t xml:space="preserve">2.3 政策红利：医保商保双轮驱动</w:t>
      </w:r>
    </w:p>
    <w:p>
      <w:r>
        <w:t xml:space="preserve">2025-2026 年，中国创新药支付体系迎来重大变革，</w:t>
      </w:r>
      <w:r>
        <w:rPr>
          <w:b/>
          <w:bCs/>
        </w:rPr>
        <w:t xml:space="preserve">医保 + 商保</w:t>
      </w:r>
      <w:r>
        <w:t xml:space="preserve">双轮驱动格局形成。</w:t>
      </w:r>
    </w:p>
    <w:p>
      <w:r>
        <w:t xml:space="preserve"/>
      </w:r>
    </w:p>
    <w:p>
      <w:r>
        <w:rPr>
          <w:b/>
          <w:bCs/>
        </w:rPr>
        <w:t xml:space="preserve">（1）医保谈判：对真创新更加开放</w:t>
      </w:r>
    </w:p>
    <w:p>
      <w:r>
        <w:t xml:space="preserve">国家医保局近年来持续优化创新药准入机制：</w:t>
      </w:r>
    </w:p>
    <w:p>
      <w:pPr>
        <w:pStyle w:val="ListParagraph"/>
        <w:numPr>
          <w:ilvl w:val="0"/>
          <w:numId w:val="2"/>
        </w:numPr>
      </w:pPr>
      <w:r>
        <w:t xml:space="preserve">创新药谈判成功率提升至历史新高，2025 年超 80%</w:t>
      </w:r>
    </w:p>
    <w:p>
      <w:pPr>
        <w:pStyle w:val="ListParagraph"/>
        <w:numPr>
          <w:ilvl w:val="0"/>
          <w:numId w:val="2"/>
        </w:numPr>
      </w:pPr>
      <w:r>
        <w:t xml:space="preserve">谈判价格更加合理，"唯低价是取"时代结束</w:t>
      </w:r>
    </w:p>
    <w:p>
      <w:pPr>
        <w:pStyle w:val="ListParagraph"/>
        <w:numPr>
          <w:ilvl w:val="0"/>
          <w:numId w:val="2"/>
        </w:numPr>
      </w:pPr>
      <w:r>
        <w:t xml:space="preserve">简易续约规则优化，降幅可预期</w:t>
      </w:r>
    </w:p>
    <w:p>
      <w:pPr>
        <w:pStyle w:val="ListParagraph"/>
        <w:numPr>
          <w:ilvl w:val="0"/>
          <w:numId w:val="2"/>
        </w:numPr>
      </w:pPr>
      <w:r>
        <w:t xml:space="preserve">国谈药"双通道"政策落地，医院 + 药店双渠道保障供应</w:t>
      </w:r>
    </w:p>
    <w:p>
      <w:r>
        <w:t xml:space="preserve"/>
      </w:r>
    </w:p>
    <w:p>
      <w:r>
        <w:rPr>
          <w:b/>
          <w:bCs/>
        </w:rPr>
        <w:t xml:space="preserve">（2）商保创新药目录：首版发布</w:t>
      </w:r>
    </w:p>
    <w:p>
      <w:r>
        <w:t xml:space="preserve">2025 年 11 月，国家医保局发布首版</w:t>
      </w:r>
      <w:r>
        <w:rPr>
          <w:b/>
          <w:bCs/>
        </w:rPr>
        <w:t xml:space="preserve">《商保创新药目录》</w:t>
      </w:r>
      <w:r>
        <w:t xml:space="preserve">，具有里程碑意义：</w:t>
      </w:r>
    </w:p>
    <w:p>
      <w:pPr>
        <w:pStyle w:val="ListParagraph"/>
        <w:numPr>
          <w:ilvl w:val="0"/>
          <w:numId w:val="2"/>
        </w:numPr>
      </w:pPr>
      <w:r>
        <w:t xml:space="preserve">19 个治疗领域、114 个创新药纳入目录</w:t>
      </w:r>
    </w:p>
    <w:p>
      <w:pPr>
        <w:pStyle w:val="ListParagraph"/>
        <w:numPr>
          <w:ilvl w:val="0"/>
          <w:numId w:val="2"/>
        </w:numPr>
      </w:pPr>
      <w:r>
        <w:t xml:space="preserve">目录药品获得商业健康险优先覆盖</w:t>
      </w:r>
    </w:p>
    <w:p>
      <w:pPr>
        <w:pStyle w:val="ListParagraph"/>
        <w:numPr>
          <w:ilvl w:val="0"/>
          <w:numId w:val="2"/>
        </w:numPr>
      </w:pPr>
      <w:r>
        <w:t xml:space="preserve">建立医保、商保、患者多方共付机制</w:t>
      </w:r>
    </w:p>
    <w:p>
      <w:pPr>
        <w:pStyle w:val="ListParagraph"/>
        <w:numPr>
          <w:ilvl w:val="0"/>
          <w:numId w:val="2"/>
        </w:numPr>
      </w:pPr>
      <w:r>
        <w:t xml:space="preserve">破解高值创新药支付难题，提升可及性</w:t>
      </w:r>
    </w:p>
    <w:p>
      <w:r>
        <w:t xml:space="preserve"/>
      </w:r>
    </w:p>
    <w:p>
      <w:pPr>
        <w:shd w:fill="FFF2CC" w:val="clear"/>
        <w:ind w:left="360" w:right="360"/>
      </w:pPr>
      <w:r>
        <w:rPr>
          <w:b/>
          <w:bCs/>
          <w:color w:val="B7791F"/>
        </w:rPr>
        <w:t xml:space="preserve">政策红利核心要点</w:t>
      </w:r>
      <w:r>
        <w:t xml:space="preserve">
</w:t>
      </w:r>
      <w:r>
        <w:t xml:space="preserve">✓  医保：2025 年谈判成功率超 80%，降幅更加合理
</w:t>
      </w:r>
      <w:r>
        <w:t xml:space="preserve">✓  商保：首版目录纳入 114 个创新药，建立多元支付
</w:t>
      </w:r>
      <w:r>
        <w:t xml:space="preserve">✓  准入：国谈药"双通道"保障供应，医院 + 药店同步
</w:t>
      </w:r>
      <w:r>
        <w:t xml:space="preserve">✓  定价：真创新获得更好价格，差异化优势明显</w:t>
      </w:r>
    </w:p>
    <w:p>
      <w:r>
        <w:t xml:space="preserve"/>
      </w:r>
    </w:p>
    <w:p>
      <w:r>
        <w:rPr>
          <w:b/>
          <w:bCs/>
        </w:rPr>
        <w:t xml:space="preserve">（3）"十五五"规划前瞻</w:t>
      </w:r>
    </w:p>
    <w:p>
      <w:r>
        <w:t xml:space="preserve">根据中金公司等机构分析，</w:t>
      </w:r>
      <w:r>
        <w:rPr>
          <w:b/>
          <w:bCs/>
        </w:rPr>
        <w:t xml:space="preserve">"十五五"（2026-2030）</w:t>
      </w:r>
      <w:r>
        <w:t xml:space="preserve">期间医药生物行业将迎来以下政策利好：</w:t>
      </w:r>
    </w:p>
    <w:p>
      <w:pPr>
        <w:pStyle w:val="ListParagraph"/>
        <w:numPr>
          <w:ilvl w:val="0"/>
          <w:numId w:val="2"/>
        </w:numPr>
      </w:pPr>
      <w:r>
        <w:t xml:space="preserve">创新药全生命周期支持政策持续完善</w:t>
      </w:r>
    </w:p>
    <w:p>
      <w:pPr>
        <w:pStyle w:val="ListParagraph"/>
        <w:numPr>
          <w:ilvl w:val="0"/>
          <w:numId w:val="2"/>
        </w:numPr>
      </w:pPr>
      <w:r>
        <w:t xml:space="preserve">审评审批加速，临床默示许可制进一步优化</w:t>
      </w:r>
    </w:p>
    <w:p>
      <w:pPr>
        <w:pStyle w:val="ListParagraph"/>
        <w:numPr>
          <w:ilvl w:val="0"/>
          <w:numId w:val="2"/>
        </w:numPr>
      </w:pPr>
      <w:r>
        <w:t xml:space="preserve">医保支付标准更加科学，支持 FIC/BIC 药物</w:t>
      </w:r>
    </w:p>
    <w:p>
      <w:pPr>
        <w:pStyle w:val="ListParagraph"/>
        <w:numPr>
          <w:ilvl w:val="0"/>
          <w:numId w:val="2"/>
        </w:numPr>
      </w:pPr>
      <w:r>
        <w:t xml:space="preserve">商业健康险税收优惠政策出台，提升支付能力</w:t>
      </w:r>
    </w:p>
    <w:p>
      <w:r>
        <w:br w:type="page"/>
      </w:r>
    </w:p>
    <w:p>
      <w:pPr>
        <w:pStyle w:val="Heading2"/>
      </w:pPr>
      <w:r>
        <w:t xml:space="preserve">2.4 产业链：CRO/CDMO 崛起</w:t>
      </w:r>
    </w:p>
    <w:p>
      <w:r>
        <w:t xml:space="preserve">中国 CRO/CDMO 行业经过多年发展，已从</w:t>
      </w:r>
      <w:r>
        <w:rPr>
          <w:b/>
          <w:bCs/>
        </w:rPr>
        <w:t xml:space="preserve">成本优势</w:t>
      </w:r>
      <w:r>
        <w:t xml:space="preserve">转向</w:t>
      </w:r>
      <w:r>
        <w:rPr>
          <w:b/>
          <w:bCs/>
        </w:rPr>
        <w:t xml:space="preserve">技术 + 规模双轮驱动</w:t>
      </w:r>
      <w:r>
        <w:t xml:space="preserve">，全球竞争力持续提升。</w:t>
      </w:r>
    </w:p>
    <w:p>
      <w:r>
        <w:t xml:space="preserve"/>
      </w:r>
    </w:p>
    <w:p>
      <w:r>
        <w:rPr>
          <w:b/>
          <w:bCs/>
        </w:rPr>
        <w:t xml:space="preserve">（1）市场规模与增长</w:t>
      </w:r>
    </w:p>
    <w:p>
      <w:pPr>
        <w:shd w:fill="E8F4F8" w:val="clear"/>
        <w:ind w:left="360" w:right="360"/>
      </w:pPr>
      <w:r>
        <w:rPr>
          <w:b/>
          <w:bCs/>
          <w:color w:val="0F4C81"/>
        </w:rPr>
        <w:t xml:space="preserve">CRO/CDMO 市场数据</w:t>
      </w:r>
      <w:r>
        <w:t xml:space="preserve">
</w:t>
      </w:r>
      <w:r>
        <w:rPr>
          <w:b/>
          <w:bCs/>
        </w:rPr>
        <w:t xml:space="preserve">•  中国 CRO 市场规模：</w:t>
      </w:r>
      <w:r>
        <w:t xml:space="preserve">2025 年约 150 亿美元，2030 年预计超 300 亿美元
</w:t>
      </w:r>
      <w:r>
        <w:rPr>
          <w:b/>
          <w:bCs/>
        </w:rPr>
        <w:t xml:space="preserve">•  中国 CDMO 市场规模：</w:t>
      </w:r>
      <w:r>
        <w:t xml:space="preserve">2025 年约 200 亿美元，2030 年预计超 500 亿美元
</w:t>
      </w:r>
      <w:r>
        <w:rPr>
          <w:b/>
          <w:bCs/>
        </w:rPr>
        <w:t xml:space="preserve">•  全球市场份额：</w:t>
      </w:r>
      <w:r>
        <w:t xml:space="preserve">中国 CRO 占全球 25%+，CDMO 占全球 20%+
</w:t>
      </w:r>
      <w:r>
        <w:rPr>
          <w:b/>
          <w:bCs/>
        </w:rPr>
        <w:t xml:space="preserve">•  代表性企业：</w:t>
      </w:r>
      <w:r>
        <w:t xml:space="preserve">药明康德、康龙化成、凯莱英、药明生物、博腾股份等</w:t>
      </w:r>
    </w:p>
    <w:p>
      <w:r>
        <w:t xml:space="preserve"/>
      </w:r>
    </w:p>
    <w:p>
      <w:r>
        <w:rPr>
          <w:b/>
          <w:bCs/>
        </w:rPr>
        <w:t xml:space="preserve">（2）核心竞争力分析</w:t>
      </w:r>
    </w:p>
    <w:p>
      <w:r>
        <w:t xml:space="preserve">中国 CRO/CDMO 企业已建立以下核心竞争优势：</w:t>
      </w:r>
    </w:p>
    <w:p>
      <w:pPr>
        <w:pStyle w:val="ListParagraph"/>
        <w:numPr>
          <w:ilvl w:val="0"/>
          <w:numId w:val="2"/>
        </w:numPr>
      </w:pPr>
      <w:r>
        <w:t xml:space="preserve">工程师红利：大量高素质、低成本研发和技术人员</w:t>
      </w:r>
    </w:p>
    <w:p>
      <w:pPr>
        <w:pStyle w:val="ListParagraph"/>
        <w:numPr>
          <w:ilvl w:val="0"/>
          <w:numId w:val="2"/>
        </w:numPr>
      </w:pPr>
      <w:r>
        <w:t xml:space="preserve">响应速度快：项目交付周期比欧美企业快 30-50%</w:t>
      </w:r>
    </w:p>
    <w:p>
      <w:pPr>
        <w:pStyle w:val="ListParagraph"/>
        <w:numPr>
          <w:ilvl w:val="0"/>
          <w:numId w:val="2"/>
        </w:numPr>
      </w:pPr>
      <w:r>
        <w:t xml:space="preserve">一体化服务：从药物发现到商业化生产一站式服务</w:t>
      </w:r>
    </w:p>
    <w:p>
      <w:pPr>
        <w:pStyle w:val="ListParagraph"/>
        <w:numPr>
          <w:ilvl w:val="0"/>
          <w:numId w:val="2"/>
        </w:numPr>
      </w:pPr>
      <w:r>
        <w:t xml:space="preserve">技术能力：ADC、双抗、细胞治疗等新技术平台布局完善</w:t>
      </w:r>
    </w:p>
    <w:p>
      <w:pPr>
        <w:pStyle w:val="ListParagraph"/>
        <w:numPr>
          <w:ilvl w:val="0"/>
          <w:numId w:val="2"/>
        </w:numPr>
      </w:pPr>
      <w:r>
        <w:t xml:space="preserve">产能规模：药明生物、凯莱英等龙头企业产能全球领先</w:t>
      </w:r>
    </w:p>
    <w:p>
      <w:r>
        <w:t xml:space="preserve"/>
      </w:r>
    </w:p>
    <w:p>
      <w:r>
        <w:rPr>
          <w:b/>
          <w:bCs/>
        </w:rPr>
        <w:t xml:space="preserve">（3）上游国产替代加速</w:t>
      </w:r>
    </w:p>
    <w:p>
      <w:r>
        <w:t xml:space="preserve">创新药产业链上游（培养基、色谱填料、生物反应器等）长期被进口垄断，但国产替代正在加速：</w:t>
      </w:r>
    </w:p>
    <w:p>
      <w:pPr>
        <w:pStyle w:val="ListParagraph"/>
        <w:numPr>
          <w:ilvl w:val="0"/>
          <w:numId w:val="2"/>
        </w:numPr>
      </w:pPr>
      <w:r>
        <w:t xml:space="preserve">培养基：奥浦迈、倍谙基等企业产品性能接近进口</w:t>
      </w:r>
    </w:p>
    <w:p>
      <w:pPr>
        <w:pStyle w:val="ListParagraph"/>
        <w:numPr>
          <w:ilvl w:val="0"/>
          <w:numId w:val="2"/>
        </w:numPr>
      </w:pPr>
      <w:r>
        <w:t xml:space="preserve">色谱填料：纳微科技、赛分科技等打破进口垄断</w:t>
      </w:r>
    </w:p>
    <w:p>
      <w:pPr>
        <w:pStyle w:val="ListParagraph"/>
        <w:numPr>
          <w:ilvl w:val="0"/>
          <w:numId w:val="2"/>
        </w:numPr>
      </w:pPr>
      <w:r>
        <w:t xml:space="preserve">生物反应器：东富龙、楚天科技等国产设备市占率提升</w:t>
      </w:r>
    </w:p>
    <w:p>
      <w:pPr>
        <w:pStyle w:val="ListParagraph"/>
        <w:numPr>
          <w:ilvl w:val="0"/>
          <w:numId w:val="2"/>
        </w:numPr>
      </w:pPr>
      <w:r>
        <w:t xml:space="preserve">耗材：乐纯生物、百林科等一次性耗材企业崛起</w:t>
      </w:r>
    </w:p>
    <w:p>
      <w:r>
        <w:br w:type="page"/>
      </w:r>
    </w:p>
    <w:p>
      <w:pPr>
        <w:pStyle w:val="Heading1"/>
      </w:pPr>
      <w:r>
        <w:t xml:space="preserve">第三章 2026 年投资策略与建议</w:t>
      </w:r>
    </w:p>
    <w:p>
      <w:pPr>
        <w:pStyle w:val="Heading2"/>
      </w:pPr>
      <w:r>
        <w:t xml:space="preserve">3.1 三大投资主线</w:t>
      </w:r>
    </w:p>
    <w:p>
      <w:r>
        <w:t xml:space="preserve">基于深度研究，我们提出 2026 年中国创新药产业</w:t>
      </w:r>
      <w:r>
        <w:rPr>
          <w:b/>
          <w:bCs/>
        </w:rPr>
        <w:t xml:space="preserve">三大投资主线</w:t>
      </w:r>
      <w:r>
        <w:t xml:space="preserve">：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投资主线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重点方向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主线一：
创新出海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ADC、双抗龙头企业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小分子靶向药 FIC/BIC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有海外商业化能力企业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BD 交易持续爆发，价值兑现加速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中国研发效率全球领先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2026 年多款药物海外获批上市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主线二：
产业链升级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CRO/CDMO 龙头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上游设备/原料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 CDMO 专项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全球产能转移，订单持续增长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国产替代空间巨大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ADC 爆发带动 CDMO 需求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主线三：
前沿技术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细胞治疗（CAR-T）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基因治疗（AAV/CRISPR）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减重药物（GLP-1）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9 款 CGT 产品已上市，商业化加速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基因编辑技术突破，临床进展顺利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减重市场空间巨大，国产 GLP-1 上市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重点关注的企业类型</w:t>
      </w:r>
    </w:p>
    <w:p>
      <w:r>
        <w:t xml:space="preserve">基于以上分析，建议重点关注以下类型企业：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有海外商业化能力的龙头企业</w:t>
      </w:r>
    </w:p>
    <w:p>
      <w:r>
        <w:t xml:space="preserve">  筛选标准：已有产品海外上市、建立海外销售团队、BD 交易经验丰富
</w:t>
      </w:r>
      <w:r>
        <w:t xml:space="preserve">  代表企业：百济神州、君实生物、信达生物、再鼎医药等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技术平台型公司</w:t>
      </w:r>
    </w:p>
    <w:p>
      <w:r>
        <w:t xml:space="preserve">  筛选标准：拥有核心技术平台（ADC、双抗、细胞治疗等）、管线丰富、持续产出
</w:t>
      </w:r>
      <w:r>
        <w:t xml:space="preserve">  代表企业：百利天恒、科伦博泰、康方生物、荣昌生物、金斯瑞等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现金流健康的 Biotech</w:t>
      </w:r>
    </w:p>
    <w:p>
      <w:r>
        <w:t xml:space="preserve">  筛选标准：现金储备充足（可支撑 2 年以上运营）、BD 收入持续、融资能力强
</w:t>
      </w:r>
      <w:r>
        <w:t xml:space="preserve">  代表企业：需结合最新财报和融资情况分析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CRO/CDMO 龙头</w:t>
      </w:r>
    </w:p>
    <w:p>
      <w:r>
        <w:t xml:space="preserve">  筛选标准：产能规模大、客户结构优、技术能力强、海外收入占比高
</w:t>
      </w:r>
      <w:r>
        <w:t xml:space="preserve">  代表企业：药明康德、药明生物、康龙化成、凯莱英、博腾股份等</w:t>
      </w:r>
    </w:p>
    <w:p>
      <w:r>
        <w:t xml:space="preserve"/>
      </w:r>
    </w:p>
    <w:p>
      <w:pPr>
        <w:pStyle w:val="Heading2"/>
      </w:pPr>
      <w:r>
        <w:t xml:space="preserve">3.3 风险提示</w:t>
      </w:r>
    </w:p>
    <w:p>
      <w:r>
        <w:t xml:space="preserve">投资创新药产业需关注以下风险：</w:t>
      </w:r>
    </w:p>
    <w:p>
      <w:pPr>
        <w:pStyle w:val="ListParagraph"/>
        <w:numPr>
          <w:ilvl w:val="0"/>
          <w:numId w:val="2"/>
        </w:numPr>
      </w:pPr>
      <w:r>
        <w:t xml:space="preserve">地缘政治风险：中美关系、关税政策可能影响出海进程</w:t>
      </w:r>
    </w:p>
    <w:p>
      <w:pPr>
        <w:pStyle w:val="ListParagraph"/>
        <w:numPr>
          <w:ilvl w:val="0"/>
          <w:numId w:val="2"/>
        </w:numPr>
      </w:pPr>
      <w:r>
        <w:t xml:space="preserve">研发失败风险：创新药临床失败率高，关键数据不及预期</w:t>
      </w:r>
    </w:p>
    <w:p>
      <w:pPr>
        <w:pStyle w:val="ListParagraph"/>
        <w:numPr>
          <w:ilvl w:val="0"/>
          <w:numId w:val="2"/>
        </w:numPr>
      </w:pPr>
      <w:r>
        <w:t xml:space="preserve">竞争加剧风险：热门靶点同质化竞争，价格战压缩利润</w:t>
      </w:r>
    </w:p>
    <w:p>
      <w:pPr>
        <w:pStyle w:val="ListParagraph"/>
        <w:numPr>
          <w:ilvl w:val="0"/>
          <w:numId w:val="2"/>
        </w:numPr>
      </w:pPr>
      <w:r>
        <w:t xml:space="preserve">支付压力风险：医保控费仍是长期趋势，价格承压</w:t>
      </w:r>
    </w:p>
    <w:p>
      <w:pPr>
        <w:pStyle w:val="ListParagraph"/>
        <w:numPr>
          <w:ilvl w:val="0"/>
          <w:numId w:val="2"/>
        </w:numPr>
      </w:pPr>
      <w:r>
        <w:t xml:space="preserve">估值波动风险：Biotech 估值波动大，需关注现金流和融资能力</w:t>
      </w:r>
    </w:p>
    <w:p>
      <w:r>
        <w:br w:type="page"/>
      </w:r>
    </w:p>
    <w:p>
      <w:pPr>
        <w:pStyle w:val="Heading1"/>
      </w:pPr>
      <w:r>
        <w:t xml:space="preserve">第四章 结论与展望</w:t>
      </w:r>
    </w:p>
    <w:p>
      <w:r>
        <w:t xml:space="preserve">中国创新药产业正处于</w:t>
      </w:r>
      <w:r>
        <w:rPr>
          <w:b/>
          <w:bCs/>
        </w:rPr>
        <w:t xml:space="preserve">从跟随创新到全球引领</w:t>
      </w:r>
      <w:r>
        <w:t xml:space="preserve">的历史性拐点。2025 年 BD 交易登顶全球第一，标志着中国创新药正式进入</w:t>
      </w:r>
      <w:r>
        <w:rPr>
          <w:b/>
          <w:bCs/>
        </w:rPr>
        <w:t xml:space="preserve">价值兑现元年</w:t>
      </w:r>
      <w:r>
        <w:t xml:space="preserve">。</w:t>
      </w:r>
    </w:p>
    <w:p>
      <w:r>
        <w:t xml:space="preserve"/>
      </w:r>
    </w:p>
    <w:p>
      <w:pPr>
        <w:shd w:fill="E8F4F8" w:val="clear"/>
        <w:ind w:left="360" w:right="360"/>
      </w:pPr>
      <w:r>
        <w:rPr>
          <w:b/>
          <w:bCs/>
          <w:color w:val="0F4C81"/>
        </w:rPr>
        <w:t xml:space="preserve">核心结论</w:t>
      </w:r>
      <w:r>
        <w:t xml:space="preserve">
</w:t>
      </w:r>
      <w:r>
        <w:rPr>
          <w:b/>
          <w:bCs/>
        </w:rPr>
        <w:t xml:space="preserve">1.  出海 BD 是最大确定性机会</w:t>
      </w:r>
      <w:r>
        <w:t xml:space="preserve">：2026 年 BD 交易有望继续刷新纪录，关注有海外商业化能力的龙头企业
</w:t>
      </w:r>
      <w:r>
        <w:rPr>
          <w:b/>
          <w:bCs/>
        </w:rPr>
        <w:t xml:space="preserve">2.  技术赛道 ADC、双抗已全球领跑</w:t>
      </w:r>
      <w:r>
        <w:t xml:space="preserve">：中国在 ADC、双抗领域已超越欧美，成为创新高地
</w:t>
      </w:r>
      <w:r>
        <w:rPr>
          <w:b/>
          <w:bCs/>
        </w:rPr>
        <w:t xml:space="preserve">3.  政策红利持续释放</w:t>
      </w:r>
      <w:r>
        <w:t xml:space="preserve">：医保商保双轮驱动，真创新获得更快准入和更好定价
</w:t>
      </w:r>
      <w:r>
        <w:rPr>
          <w:b/>
          <w:bCs/>
        </w:rPr>
        <w:t xml:space="preserve">4.  产业链崛起是大趋势</w:t>
      </w:r>
      <w:r>
        <w:t xml:space="preserve">：CRO/CDMO 从跟随到引领，上游国产替代加速
</w:t>
      </w:r>
      <w:r>
        <w:rPr>
          <w:b/>
          <w:bCs/>
        </w:rPr>
        <w:t xml:space="preserve">5.  2026 年是价值兑现元年</w:t>
      </w:r>
      <w:r>
        <w:t xml:space="preserve">：多款重磅药物海外获批，BD 收入开始贡献实质性利润</w:t>
      </w:r>
    </w:p>
    <w:p>
      <w:r>
        <w:t xml:space="preserve"/>
      </w:r>
    </w:p>
    <w:p>
      <w:r>
        <w:t xml:space="preserve">展望未来 3-5 年，我们预计：</w:t>
      </w:r>
    </w:p>
    <w:p>
      <w:pPr>
        <w:pStyle w:val="ListParagraph"/>
        <w:numPr>
          <w:ilvl w:val="0"/>
          <w:numId w:val="2"/>
        </w:numPr>
      </w:pPr>
      <w:r>
        <w:t xml:space="preserve">中国创新药全球市场份额持续提升，从目前的 5% 提升至 15%+</w:t>
      </w:r>
    </w:p>
    <w:p>
      <w:pPr>
        <w:pStyle w:val="ListParagraph"/>
        <w:numPr>
          <w:ilvl w:val="0"/>
          <w:numId w:val="2"/>
        </w:numPr>
      </w:pPr>
      <w:r>
        <w:t xml:space="preserve">ADC、双抗等领域中国将成为全球创新中心，吸引全球药企合作</w:t>
      </w:r>
    </w:p>
    <w:p>
      <w:pPr>
        <w:pStyle w:val="ListParagraph"/>
        <w:numPr>
          <w:ilvl w:val="0"/>
          <w:numId w:val="2"/>
        </w:numPr>
      </w:pPr>
      <w:r>
        <w:t xml:space="preserve">CRO/CDMO 全球市场份额进一步提升，出现 3-5 家千亿市值龙头</w:t>
      </w:r>
    </w:p>
    <w:p>
      <w:pPr>
        <w:pStyle w:val="ListParagraph"/>
        <w:numPr>
          <w:ilvl w:val="0"/>
          <w:numId w:val="2"/>
        </w:numPr>
      </w:pPr>
      <w:r>
        <w:t xml:space="preserve">细胞治疗、基因治疗等前沿技术实现商业化突破</w:t>
      </w:r>
    </w:p>
    <w:p>
      <w:pPr>
        <w:pStyle w:val="ListParagraph"/>
        <w:numPr>
          <w:ilvl w:val="0"/>
          <w:numId w:val="2"/>
        </w:numPr>
      </w:pPr>
      <w:r>
        <w:t xml:space="preserve">中国创新药企从 License-out 走向自主海外商业化，建立全球销售网络</w:t>
      </w:r>
    </w:p>
    <w:p>
      <w:r>
        <w:t xml:space="preserve"/>
      </w:r>
    </w:p>
    <w:p>
      <w:pPr>
        <w:jc w:val="center"/>
      </w:pPr>
      <w:r>
        <w:rPr>
          <w:b/>
          <w:bCs/>
          <w:color w:val="0F4C81"/>
          <w:sz w:val="28"/>
          <w:szCs w:val="28"/>
        </w:rPr>
        <w:t xml:space="preserve">—— 报告完 ——</w:t>
      </w:r>
    </w:p>
    <w:p>
      <w:r>
        <w:t xml:space="preserve"/>
      </w:r>
    </w:p>
    <w:p>
      <w:r>
        <w:t xml:space="preserve"/>
      </w:r>
    </w:p>
    <w:p>
      <w:pPr>
        <w:shd w:fill="F5F5F5" w:val="clear"/>
        <w:ind w:left="720" w:right="720"/>
        <w:jc w:val="center"/>
      </w:pPr>
      <w:r>
        <w:rPr>
          <w:b/>
          <w:bCs/>
          <w:sz w:val="20"/>
          <w:szCs w:val="20"/>
        </w:rPr>
        <w:t xml:space="preserve">免责声明</w:t>
      </w:r>
      <w:r>
        <w:t xml:space="preserve">
</w:t>
      </w:r>
      <w:r>
        <w:rPr>
          <w:sz w:val="20"/>
          <w:szCs w:val="20"/>
        </w:rPr>
        <w:t xml:space="preserve">本报告基于公开资料编制，力求但不保证信息的准确性和完整性。
</w:t>
      </w:r>
      <w:r>
        <w:rPr>
          <w:sz w:val="20"/>
          <w:szCs w:val="20"/>
        </w:rPr>
        <w:t xml:space="preserve">报告内容仅供参考，不构成投资建议。
</w:t>
      </w:r>
      <w:r>
        <w:rPr>
          <w:sz w:val="20"/>
          <w:szCs w:val="20"/>
        </w:rPr>
        <w:t xml:space="preserve">投资者应独立判断，自行承担投资风险。
</w:t>
      </w:r>
      <w:r>
        <w:rPr>
          <w:i/>
          <w:iCs/>
          <w:sz w:val="20"/>
          <w:szCs w:val="20"/>
        </w:rPr>
        <w:t xml:space="preserve">报告生成时间：2026 年 2 月 20 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机密报告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中国创新药产业深度研究报告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ageBreakBefore/>
      <w:spacing w:before="360" w:after="24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4C81"/>
      <w:sz w:val="26"/>
      <w:szCs w:val="26"/>
    </w:rPr>
  </w:style>
  <w:style w:type="paragraph" w:styleId="Subtitle">
    <w:name w:val="Subtitle"/>
    <w:basedOn w:val="Normal"/>
    <w:pPr>
      <w:spacing w:before="120" w:after="360"/>
      <w:jc w:val="center"/>
    </w:pPr>
    <w:rPr>
      <w:rFonts w:ascii="Arial" w:cs="Arial" w:eastAsia="Arial" w:hAnsi="Arial"/>
      <w:i/>
      <w:iCs/>
      <w:color w:val="404040"/>
      <w:sz w:val="26"/>
      <w:szCs w:val="26"/>
    </w:rPr>
  </w:style>
  <w:style w:type="paragraph" w:styleId="ExecutiveSummary">
    <w:name w:val="Executive Summary Box"/>
    <w:basedOn w:val="Normal"/>
    <w:pPr>
      <w:shd w:fill="F5F5F5" w:val="clear"/>
      <w:spacing w:before="120" w:after="120"/>
      <w:ind w:left="720" w:right="72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2026-02-20T03:48:28.025Z</dcterms:created>
  <dcterms:modified xsi:type="dcterms:W3CDTF">2026-02-20T03:48:28.026Z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