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81"/>
        <w:gridCol w:w="2688"/>
      </w:tblGrid>
      <w:tr w:rsidR="005A15CD" w:rsidRPr="00641D75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:rsidTr="00130777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:rsidTr="00130777">
        <w:trPr>
          <w:trHeight w:val="227"/>
        </w:trPr>
        <w:tc>
          <w:tcPr>
            <w:tcW w:w="921" w:type="dxa"/>
          </w:tcPr>
          <w:p w:rsidR="005A15CD" w:rsidRPr="00641D75" w:rsidRDefault="008B5B3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5A15CD" w:rsidRPr="00641D75" w:rsidRDefault="00726D1B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G3</w:t>
            </w:r>
          </w:p>
        </w:tc>
        <w:tc>
          <w:tcPr>
            <w:tcW w:w="1424" w:type="dxa"/>
          </w:tcPr>
          <w:p w:rsidR="005A15CD" w:rsidRPr="00641D75" w:rsidRDefault="008B5B3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72" w:type="dxa"/>
          </w:tcPr>
          <w:p w:rsidR="005A15CD" w:rsidRPr="00641D75" w:rsidRDefault="008B5B3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281" w:type="dxa"/>
            <w:vAlign w:val="center"/>
          </w:tcPr>
          <w:p w:rsidR="005A15CD" w:rsidRPr="00641D75" w:rsidRDefault="008B5B3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25-11-20</w:t>
            </w:r>
            <w:r w:rsidR="00130777">
              <w:rPr>
                <w:rFonts w:ascii="Verdana" w:hAnsi="Verdana" w:cs="Arial"/>
                <w:sz w:val="18"/>
                <w:szCs w:val="18"/>
                <w:lang w:val="es-ES"/>
              </w:rPr>
              <w:t>20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5A15CD" w:rsidRPr="00641D75" w:rsidRDefault="008B5B35" w:rsidP="008B5B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514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726D1B" w:rsidRPr="00726D1B" w:rsidRDefault="00726D1B" w:rsidP="00726D1B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726D1B">
              <w:rPr>
                <w:rFonts w:ascii="Verdana" w:hAnsi="Verdana"/>
                <w:b/>
                <w:sz w:val="18"/>
                <w:szCs w:val="18"/>
                <w:lang w:val="es-ES"/>
              </w:rPr>
              <w:t>Diseñar, Desarrollar e implementar un sistema de facturación electrónica para la</w:t>
            </w:r>
          </w:p>
          <w:p w:rsidR="005A15CD" w:rsidRPr="002E28B2" w:rsidRDefault="00726D1B" w:rsidP="00726D1B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726D1B">
              <w:rPr>
                <w:rFonts w:ascii="Verdana" w:hAnsi="Verdana"/>
                <w:b/>
                <w:sz w:val="18"/>
                <w:szCs w:val="18"/>
                <w:lang w:val="es-ES"/>
              </w:rPr>
              <w:t>corresponsal SOLUCELL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5A15CD" w:rsidRPr="00540354" w:rsidRDefault="00714CD6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EFCELL</w:t>
            </w:r>
          </w:p>
        </w:tc>
      </w:tr>
    </w:tbl>
    <w:p w:rsidR="00D5189D" w:rsidRDefault="00D5189D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:rsidR="00354CC1" w:rsidRPr="00641D75" w:rsidRDefault="00354CC1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1383"/>
        <w:gridCol w:w="1812"/>
        <w:gridCol w:w="1777"/>
        <w:gridCol w:w="2321"/>
        <w:gridCol w:w="1656"/>
        <w:gridCol w:w="1195"/>
        <w:gridCol w:w="2030"/>
      </w:tblGrid>
      <w:tr w:rsidR="009454E2" w:rsidRPr="005D3F3C" w:rsidTr="00E548C1">
        <w:trPr>
          <w:trHeight w:val="643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54E2" w:rsidRPr="00E548C1" w:rsidRDefault="009454E2" w:rsidP="00E548C1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t>CUADRO DE MÉTRICAS</w:t>
            </w:r>
          </w:p>
        </w:tc>
      </w:tr>
      <w:tr w:rsidR="00331015" w:rsidRPr="00354CC1" w:rsidTr="006E6564">
        <w:trPr>
          <w:trHeight w:val="288"/>
          <w:jc w:val="center"/>
        </w:trPr>
        <w:tc>
          <w:tcPr>
            <w:tcW w:w="478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514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673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660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862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Tolerancia(Variación permisible de la métrica)</w:t>
            </w:r>
          </w:p>
        </w:tc>
        <w:tc>
          <w:tcPr>
            <w:tcW w:w="1059" w:type="pct"/>
            <w:gridSpan w:val="2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  <w:tc>
          <w:tcPr>
            <w:tcW w:w="753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331015" w:rsidRPr="005D3F3C" w:rsidTr="006E6564">
        <w:trPr>
          <w:trHeight w:val="334"/>
          <w:jc w:val="center"/>
        </w:trPr>
        <w:tc>
          <w:tcPr>
            <w:tcW w:w="478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14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673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660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862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615" w:type="pct"/>
            <w:shd w:val="clear" w:color="auto" w:fill="F2F2F2"/>
            <w:vAlign w:val="center"/>
          </w:tcPr>
          <w:p w:rsidR="009454E2" w:rsidRPr="00C819AC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444" w:type="pct"/>
            <w:shd w:val="clear" w:color="auto" w:fill="F2F2F2"/>
            <w:vAlign w:val="center"/>
          </w:tcPr>
          <w:p w:rsidR="009454E2" w:rsidRPr="00C819AC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Resultado Obtenido</w:t>
            </w:r>
          </w:p>
        </w:tc>
        <w:tc>
          <w:tcPr>
            <w:tcW w:w="753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</w:tr>
      <w:tr w:rsidR="00331015" w:rsidRPr="00A86707" w:rsidTr="006E6564">
        <w:trPr>
          <w:trHeight w:val="210"/>
          <w:jc w:val="center"/>
        </w:trPr>
        <w:tc>
          <w:tcPr>
            <w:tcW w:w="478" w:type="pct"/>
          </w:tcPr>
          <w:p w:rsidR="009454E2" w:rsidRPr="006E6564" w:rsidRDefault="00AA7651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Procesos</w:t>
            </w:r>
          </w:p>
        </w:tc>
        <w:tc>
          <w:tcPr>
            <w:tcW w:w="514" w:type="pct"/>
          </w:tcPr>
          <w:p w:rsidR="009454E2" w:rsidRPr="006E6564" w:rsidRDefault="00AA7651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ET = % Efectividad del testing</w:t>
            </w:r>
          </w:p>
        </w:tc>
        <w:tc>
          <w:tcPr>
            <w:tcW w:w="673" w:type="pct"/>
          </w:tcPr>
          <w:p w:rsidR="009454E2" w:rsidRPr="006E6564" w:rsidRDefault="00A86707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Parametrizar los procesos y tener indicadores de desempeño, para medir su evolución.</w:t>
            </w:r>
          </w:p>
        </w:tc>
        <w:tc>
          <w:tcPr>
            <w:tcW w:w="660" w:type="pct"/>
          </w:tcPr>
          <w:p w:rsidR="009454E2" w:rsidRPr="006E6564" w:rsidRDefault="006B3628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Se desea un porcentaje mayor o igual al 90%</w:t>
            </w:r>
          </w:p>
        </w:tc>
        <w:tc>
          <w:tcPr>
            <w:tcW w:w="862" w:type="pct"/>
            <w:vAlign w:val="center"/>
          </w:tcPr>
          <w:p w:rsidR="009454E2" w:rsidRPr="006E6564" w:rsidRDefault="006B3628" w:rsidP="006B3628">
            <w:pPr>
              <w:jc w:val="center"/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± 10%</w:t>
            </w:r>
          </w:p>
        </w:tc>
        <w:tc>
          <w:tcPr>
            <w:tcW w:w="615" w:type="pct"/>
          </w:tcPr>
          <w:p w:rsidR="009454E2" w:rsidRPr="006E6564" w:rsidRDefault="006B3628" w:rsidP="006B3628">
            <w:pPr>
              <w:pStyle w:val="Prrafodelista"/>
              <w:numPr>
                <w:ilvl w:val="0"/>
                <w:numId w:val="11"/>
              </w:numPr>
              <w:ind w:left="180" w:hanging="217"/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Frecuencia mensual.</w:t>
            </w:r>
          </w:p>
          <w:p w:rsidR="006B3628" w:rsidRPr="006E6564" w:rsidRDefault="006B3628" w:rsidP="006B3628">
            <w:pPr>
              <w:pStyle w:val="Prrafodelista"/>
              <w:numPr>
                <w:ilvl w:val="0"/>
                <w:numId w:val="11"/>
              </w:numPr>
              <w:ind w:left="180" w:hanging="217"/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Medición, día 5 de cada mes.</w:t>
            </w:r>
          </w:p>
        </w:tc>
        <w:tc>
          <w:tcPr>
            <w:tcW w:w="444" w:type="pct"/>
            <w:vAlign w:val="center"/>
          </w:tcPr>
          <w:p w:rsidR="009454E2" w:rsidRPr="006E6564" w:rsidRDefault="006B3628" w:rsidP="006B3628">
            <w:pPr>
              <w:jc w:val="center"/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91%</w:t>
            </w:r>
          </w:p>
        </w:tc>
        <w:tc>
          <w:tcPr>
            <w:tcW w:w="753" w:type="pct"/>
          </w:tcPr>
          <w:p w:rsidR="009454E2" w:rsidRPr="006E6564" w:rsidRDefault="009454E2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331015" w:rsidRPr="00331015" w:rsidTr="006E6564">
        <w:trPr>
          <w:trHeight w:val="266"/>
          <w:jc w:val="center"/>
        </w:trPr>
        <w:tc>
          <w:tcPr>
            <w:tcW w:w="478" w:type="pct"/>
          </w:tcPr>
          <w:p w:rsidR="009454E2" w:rsidRPr="006E6564" w:rsidRDefault="00714CD6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Procesos</w:t>
            </w:r>
          </w:p>
        </w:tc>
        <w:tc>
          <w:tcPr>
            <w:tcW w:w="514" w:type="pct"/>
          </w:tcPr>
          <w:p w:rsidR="009454E2" w:rsidRPr="006E6564" w:rsidRDefault="00331015" w:rsidP="00331015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 xml:space="preserve">Nivel de desempeño del proceso = porcentaje mayor a 80% </w:t>
            </w:r>
          </w:p>
        </w:tc>
        <w:tc>
          <w:tcPr>
            <w:tcW w:w="673" w:type="pct"/>
          </w:tcPr>
          <w:p w:rsidR="009454E2" w:rsidRPr="006E6564" w:rsidRDefault="00331015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Revisar la implementación de los procesos y su respectivo control de gestión.</w:t>
            </w:r>
          </w:p>
        </w:tc>
        <w:tc>
          <w:tcPr>
            <w:tcW w:w="660" w:type="pct"/>
          </w:tcPr>
          <w:p w:rsidR="009454E2" w:rsidRPr="006E6564" w:rsidRDefault="00331015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Se desea un porcentaje mayor o igual al 80 %</w:t>
            </w:r>
          </w:p>
        </w:tc>
        <w:tc>
          <w:tcPr>
            <w:tcW w:w="862" w:type="pct"/>
            <w:vAlign w:val="center"/>
          </w:tcPr>
          <w:p w:rsidR="009454E2" w:rsidRPr="006E6564" w:rsidRDefault="00331015" w:rsidP="00331015">
            <w:pPr>
              <w:jc w:val="center"/>
              <w:rPr>
                <w:rFonts w:ascii="Verdana" w:hAnsi="Verdana"/>
                <w:lang w:val="es-ES"/>
              </w:rPr>
            </w:pPr>
            <w:r w:rsidRPr="006E6564">
              <w:t>± 10%</w:t>
            </w:r>
          </w:p>
        </w:tc>
        <w:tc>
          <w:tcPr>
            <w:tcW w:w="615" w:type="pct"/>
          </w:tcPr>
          <w:p w:rsidR="009454E2" w:rsidRPr="006E6564" w:rsidRDefault="00331015" w:rsidP="006E6564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Medición, día 5 de cada mes.</w:t>
            </w:r>
          </w:p>
        </w:tc>
        <w:tc>
          <w:tcPr>
            <w:tcW w:w="444" w:type="pct"/>
          </w:tcPr>
          <w:p w:rsidR="009454E2" w:rsidRPr="006E6564" w:rsidRDefault="00331015" w:rsidP="00331015">
            <w:pPr>
              <w:jc w:val="center"/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80%</w:t>
            </w:r>
          </w:p>
        </w:tc>
        <w:tc>
          <w:tcPr>
            <w:tcW w:w="753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331015" w:rsidRPr="006B3628" w:rsidTr="006E6564">
        <w:trPr>
          <w:trHeight w:val="266"/>
          <w:jc w:val="center"/>
        </w:trPr>
        <w:tc>
          <w:tcPr>
            <w:tcW w:w="478" w:type="pct"/>
          </w:tcPr>
          <w:p w:rsidR="00126BCC" w:rsidRPr="006E6564" w:rsidRDefault="00714CD6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lastRenderedPageBreak/>
              <w:t>Identificar mejoras</w:t>
            </w:r>
          </w:p>
        </w:tc>
        <w:tc>
          <w:tcPr>
            <w:tcW w:w="514" w:type="pct"/>
          </w:tcPr>
          <w:p w:rsidR="00126BCC" w:rsidRPr="006E6564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73" w:type="pct"/>
          </w:tcPr>
          <w:p w:rsidR="00126BCC" w:rsidRPr="006E6564" w:rsidRDefault="006B3628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Estimar la efectividad del proceso</w:t>
            </w:r>
          </w:p>
        </w:tc>
        <w:tc>
          <w:tcPr>
            <w:tcW w:w="660" w:type="pct"/>
          </w:tcPr>
          <w:p w:rsidR="00126BCC" w:rsidRPr="006E6564" w:rsidRDefault="00523FB1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Se desea un porcentaje mayor a 80%</w:t>
            </w:r>
          </w:p>
        </w:tc>
        <w:tc>
          <w:tcPr>
            <w:tcW w:w="862" w:type="pct"/>
            <w:vAlign w:val="center"/>
          </w:tcPr>
          <w:p w:rsidR="00126BCC" w:rsidRPr="006E6564" w:rsidRDefault="006E6564" w:rsidP="006E6564">
            <w:pPr>
              <w:jc w:val="center"/>
              <w:rPr>
                <w:rFonts w:ascii="Verdana" w:hAnsi="Verdana"/>
                <w:lang w:val="es-ES"/>
              </w:rPr>
            </w:pPr>
            <w:r w:rsidRPr="006E6564">
              <w:t>± 10%</w:t>
            </w:r>
          </w:p>
        </w:tc>
        <w:tc>
          <w:tcPr>
            <w:tcW w:w="615" w:type="pct"/>
          </w:tcPr>
          <w:p w:rsidR="00126BCC" w:rsidRPr="006E6564" w:rsidRDefault="006E6564" w:rsidP="006E6564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 xml:space="preserve">Medición, </w:t>
            </w:r>
            <w:r w:rsidRPr="006E6564">
              <w:rPr>
                <w:rFonts w:ascii="Verdana" w:hAnsi="Verdana"/>
                <w:lang w:val="es-ES"/>
              </w:rPr>
              <w:t>lunes de cada semana</w:t>
            </w:r>
            <w:r w:rsidRPr="006E6564">
              <w:rPr>
                <w:rFonts w:ascii="Verdana" w:hAnsi="Verdana"/>
                <w:lang w:val="es-ES"/>
              </w:rPr>
              <w:t>.</w:t>
            </w:r>
          </w:p>
        </w:tc>
        <w:tc>
          <w:tcPr>
            <w:tcW w:w="444" w:type="pct"/>
          </w:tcPr>
          <w:p w:rsidR="00126BCC" w:rsidRPr="006E6564" w:rsidRDefault="006E6564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70%</w:t>
            </w:r>
          </w:p>
        </w:tc>
        <w:tc>
          <w:tcPr>
            <w:tcW w:w="753" w:type="pct"/>
          </w:tcPr>
          <w:p w:rsidR="00126BCC" w:rsidRPr="006E6564" w:rsidRDefault="006E6564" w:rsidP="006D7AEB">
            <w:pPr>
              <w:rPr>
                <w:rFonts w:ascii="Verdana" w:hAnsi="Verdana"/>
                <w:lang w:val="es-ES"/>
              </w:rPr>
            </w:pPr>
            <w:r w:rsidRPr="006E6564">
              <w:rPr>
                <w:rFonts w:ascii="Verdana" w:hAnsi="Verdana"/>
                <w:lang w:val="es-ES"/>
              </w:rPr>
              <w:t>Los resultados no evidenciaron la mejora de los procesos, debido a ello se realizó cambios en los procesos de efectividad en el desarrollo del software.</w:t>
            </w:r>
          </w:p>
        </w:tc>
      </w:tr>
    </w:tbl>
    <w:p w:rsidR="007304A6" w:rsidRDefault="007304A6" w:rsidP="0021355A">
      <w:pPr>
        <w:ind w:left="142"/>
        <w:rPr>
          <w:rFonts w:ascii="Verdana" w:hAnsi="Verdana"/>
          <w:b/>
          <w:lang w:val="es-ES"/>
        </w:rPr>
      </w:pPr>
    </w:p>
    <w:p w:rsidR="00491183" w:rsidRDefault="00491183" w:rsidP="00491183">
      <w:pPr>
        <w:jc w:val="both"/>
        <w:rPr>
          <w:rFonts w:ascii="Verdana" w:hAnsi="Verdana"/>
          <w:i/>
          <w:lang w:val="es-PE"/>
        </w:rPr>
      </w:pPr>
    </w:p>
    <w:p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  <w:r>
        <w:rPr>
          <w:rFonts w:ascii="Verdana" w:hAnsi="Verdana"/>
          <w:i/>
          <w:lang w:val="es-PE"/>
        </w:rPr>
        <w:br w:type="page"/>
      </w:r>
    </w:p>
    <w:p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E548C1">
        <w:rPr>
          <w:rFonts w:ascii="Verdana" w:hAnsi="Verdana"/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Factor Relevante de Calidad: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Métrica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{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Método de Medición: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Objetivo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el resultado deseado para la métrica.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Tolerancia: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:rsidR="00E548C1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Medición de Métrica: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:rsidR="00835299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Observaciones: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E548C1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5DE" w:rsidRDefault="005745DE" w:rsidP="008629D0">
      <w:pPr>
        <w:pStyle w:val="Textoindependiente"/>
      </w:pPr>
      <w:r>
        <w:separator/>
      </w:r>
    </w:p>
  </w:endnote>
  <w:endnote w:type="continuationSeparator" w:id="0">
    <w:p w:rsidR="005745DE" w:rsidRDefault="005745D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8B5B35" w:rsidTr="00835299">
      <w:trPr>
        <w:trHeight w:val="85"/>
        <w:jc w:val="center"/>
      </w:trPr>
      <w:tc>
        <w:tcPr>
          <w:tcW w:w="12957" w:type="dxa"/>
        </w:tcPr>
        <w:p w:rsidR="008005B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8B5B35" w:rsidTr="00644D2F">
      <w:trPr>
        <w:trHeight w:val="322"/>
        <w:jc w:val="center"/>
      </w:trPr>
      <w:tc>
        <w:tcPr>
          <w:tcW w:w="12957" w:type="dxa"/>
        </w:tcPr>
        <w:p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8B5B35" w:rsidTr="00644D2F">
      <w:trPr>
        <w:trHeight w:val="458"/>
        <w:jc w:val="center"/>
      </w:trPr>
      <w:tc>
        <w:tcPr>
          <w:tcW w:w="12957" w:type="dxa"/>
        </w:tcPr>
        <w:p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835299" w:rsidRPr="001B7936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5DE" w:rsidRDefault="005745DE" w:rsidP="008629D0">
      <w:pPr>
        <w:pStyle w:val="Textoindependiente"/>
      </w:pPr>
      <w:r>
        <w:separator/>
      </w:r>
    </w:p>
  </w:footnote>
  <w:footnote w:type="continuationSeparator" w:id="0">
    <w:p w:rsidR="005745DE" w:rsidRDefault="005745D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B9" w:rsidRDefault="005745D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005B9">
      <w:rPr>
        <w:rStyle w:val="Nmerodepgina"/>
      </w:rPr>
      <w:fldChar w:fldCharType="begin"/>
    </w:r>
    <w:r w:rsidR="008005B9">
      <w:rPr>
        <w:rStyle w:val="Nmerodepgina"/>
      </w:rPr>
      <w:instrText xml:space="preserve">PAGE  </w:instrText>
    </w:r>
    <w:r w:rsidR="008005B9">
      <w:rPr>
        <w:rStyle w:val="Nmerodepgina"/>
      </w:rPr>
      <w:fldChar w:fldCharType="end"/>
    </w:r>
  </w:p>
  <w:p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6E6564" w:rsidP="00545146">
          <w:pPr>
            <w:pStyle w:val="Encabezado"/>
            <w:rPr>
              <w:lang w:val="es-ES" w:eastAsia="en-US"/>
            </w:rPr>
          </w:pPr>
          <w:r>
            <w:rPr>
              <w:noProof/>
              <w:lang w:val="es-ES"/>
            </w:rPr>
            <w:drawing>
              <wp:inline distT="0" distB="0" distL="0" distR="0" wp14:anchorId="628B2BAB" wp14:editId="10172075">
                <wp:extent cx="1733550" cy="44209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hatsApp Image 2020-11-25 at 5.52.56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74" cy="446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545146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6E6564" w:rsidP="00545146">
          <w:pPr>
            <w:pStyle w:val="Encabezado"/>
            <w:jc w:val="right"/>
          </w:pPr>
          <w:r>
            <w:rPr>
              <w:noProof/>
            </w:rPr>
            <w:drawing>
              <wp:anchor distT="0" distB="0" distL="0" distR="0" simplePos="0" relativeHeight="251664384" behindDoc="1" locked="0" layoutInCell="1" allowOverlap="1" wp14:anchorId="4D3F463A" wp14:editId="0F75F65D">
                <wp:simplePos x="0" y="0"/>
                <wp:positionH relativeFrom="page">
                  <wp:posOffset>-213360</wp:posOffset>
                </wp:positionH>
                <wp:positionV relativeFrom="topMargin">
                  <wp:posOffset>-336550</wp:posOffset>
                </wp:positionV>
                <wp:extent cx="923925" cy="771525"/>
                <wp:effectExtent l="0" t="0" r="9525" b="9525"/>
                <wp:wrapNone/>
                <wp:docPr id="6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545146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45146" w:rsidRDefault="00545146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9D21CC" w:rsidRDefault="005745DE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8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AA7651" w:rsidP="00F8587A">
          <w:pPr>
            <w:pStyle w:val="Encabezado"/>
            <w:rPr>
              <w:lang w:val="es-ES" w:eastAsia="en-US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733550" cy="44209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hatsApp Image 2020-11-25 at 5.52.56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74" cy="446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F8587A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4B76D2" w:rsidP="00F8587A">
          <w:pPr>
            <w:pStyle w:val="Encabezado"/>
            <w:jc w:val="right"/>
          </w:pPr>
          <w:r>
            <w:rPr>
              <w:noProof/>
            </w:rPr>
            <w:drawing>
              <wp:anchor distT="0" distB="0" distL="0" distR="0" simplePos="0" relativeHeight="251662336" behindDoc="1" locked="0" layoutInCell="1" allowOverlap="1" wp14:anchorId="750A02A1" wp14:editId="1C13D72C">
                <wp:simplePos x="0" y="0"/>
                <wp:positionH relativeFrom="page">
                  <wp:posOffset>-175260</wp:posOffset>
                </wp:positionH>
                <wp:positionV relativeFrom="page">
                  <wp:posOffset>-281305</wp:posOffset>
                </wp:positionV>
                <wp:extent cx="923925" cy="771525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8587A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8587A" w:rsidRDefault="00F8587A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835299" w:rsidRDefault="005745DE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6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66F06"/>
    <w:multiLevelType w:val="hybridMultilevel"/>
    <w:tmpl w:val="08D2C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6A6D23"/>
    <w:multiLevelType w:val="hybridMultilevel"/>
    <w:tmpl w:val="4CDE5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C6772"/>
    <w:rsid w:val="000E7E4C"/>
    <w:rsid w:val="000F7B4C"/>
    <w:rsid w:val="00123A3C"/>
    <w:rsid w:val="00126BCC"/>
    <w:rsid w:val="00130777"/>
    <w:rsid w:val="00132FCA"/>
    <w:rsid w:val="00145234"/>
    <w:rsid w:val="00162073"/>
    <w:rsid w:val="00171B93"/>
    <w:rsid w:val="00172AF3"/>
    <w:rsid w:val="001A2A02"/>
    <w:rsid w:val="0021059A"/>
    <w:rsid w:val="00211646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E28B2"/>
    <w:rsid w:val="002F7B98"/>
    <w:rsid w:val="00317DCA"/>
    <w:rsid w:val="003233D0"/>
    <w:rsid w:val="00331015"/>
    <w:rsid w:val="003331F9"/>
    <w:rsid w:val="00354CC1"/>
    <w:rsid w:val="00377BD1"/>
    <w:rsid w:val="003902AE"/>
    <w:rsid w:val="003B0BDD"/>
    <w:rsid w:val="003E1D29"/>
    <w:rsid w:val="003F4B10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B76D2"/>
    <w:rsid w:val="004C0C83"/>
    <w:rsid w:val="004D2730"/>
    <w:rsid w:val="004D4193"/>
    <w:rsid w:val="00507307"/>
    <w:rsid w:val="00522209"/>
    <w:rsid w:val="00523FB1"/>
    <w:rsid w:val="00540354"/>
    <w:rsid w:val="00545146"/>
    <w:rsid w:val="0055132B"/>
    <w:rsid w:val="00562B8F"/>
    <w:rsid w:val="0056543A"/>
    <w:rsid w:val="00566FCE"/>
    <w:rsid w:val="005718FE"/>
    <w:rsid w:val="005745D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C5641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7388"/>
    <w:rsid w:val="006B3628"/>
    <w:rsid w:val="006B694A"/>
    <w:rsid w:val="006D7A35"/>
    <w:rsid w:val="006D7A9C"/>
    <w:rsid w:val="006D7AEB"/>
    <w:rsid w:val="006E27DE"/>
    <w:rsid w:val="006E5529"/>
    <w:rsid w:val="006E6564"/>
    <w:rsid w:val="006F18D7"/>
    <w:rsid w:val="007067D9"/>
    <w:rsid w:val="00714CD6"/>
    <w:rsid w:val="00716E08"/>
    <w:rsid w:val="00726D1B"/>
    <w:rsid w:val="007304A6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A57F5"/>
    <w:rsid w:val="008B5B35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86707"/>
    <w:rsid w:val="00AA1E16"/>
    <w:rsid w:val="00AA7651"/>
    <w:rsid w:val="00AB79D1"/>
    <w:rsid w:val="00AC29A9"/>
    <w:rsid w:val="00AD1373"/>
    <w:rsid w:val="00AF2F49"/>
    <w:rsid w:val="00B01513"/>
    <w:rsid w:val="00B1217B"/>
    <w:rsid w:val="00B221A1"/>
    <w:rsid w:val="00B34C1E"/>
    <w:rsid w:val="00B42373"/>
    <w:rsid w:val="00B50713"/>
    <w:rsid w:val="00B7338A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0F0F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96E9B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6B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2598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Fernanda</cp:lastModifiedBy>
  <cp:revision>2</cp:revision>
  <cp:lastPrinted>2014-03-12T20:58:00Z</cp:lastPrinted>
  <dcterms:created xsi:type="dcterms:W3CDTF">2020-11-26T01:07:00Z</dcterms:created>
  <dcterms:modified xsi:type="dcterms:W3CDTF">2020-11-26T01:07:00Z</dcterms:modified>
</cp:coreProperties>
</file>