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7B6" w:rsidRDefault="00B81998" w:rsidP="00FA7BCD">
      <w:pPr>
        <w:pStyle w:val="Heading1"/>
      </w:pPr>
      <w:r>
        <w:t>BS32011 Bioinformatics Project</w:t>
      </w:r>
    </w:p>
    <w:p w:rsidR="00FA7BCD" w:rsidRDefault="00B81998" w:rsidP="00FA7BCD">
      <w:pPr>
        <w:pStyle w:val="Heading2"/>
      </w:pPr>
      <w:r>
        <w:t xml:space="preserve">Task: </w:t>
      </w:r>
    </w:p>
    <w:p w:rsidR="00B81998" w:rsidRDefault="00B81998">
      <w:r>
        <w:t>From published data design a PCR/digest experiment that will allow identification of ma</w:t>
      </w:r>
      <w:r w:rsidR="00FA7BCD">
        <w:t>mmal</w:t>
      </w:r>
      <w:r>
        <w:t>ian species from mitochondrial DNA in scat.</w:t>
      </w:r>
    </w:p>
    <w:p w:rsidR="00B81998" w:rsidRDefault="00B81998" w:rsidP="00FA7BCD">
      <w:pPr>
        <w:pStyle w:val="Heading2"/>
      </w:pPr>
      <w:r>
        <w:t>Background:</w:t>
      </w:r>
    </w:p>
    <w:p w:rsidR="00B81998" w:rsidRDefault="00B81998">
      <w:r>
        <w:t>Observation of large mammals in Scotland is difficult. It requires considerable field</w:t>
      </w:r>
      <w:r w:rsidR="00FA7BCD">
        <w:t xml:space="preserve"> </w:t>
      </w:r>
      <w:r>
        <w:t>craft and is time-consuming and expensive. A more convenient approach is to use surrogate measures such as scat, or droppings. Identification</w:t>
      </w:r>
      <w:r w:rsidR="001D5AD6">
        <w:t xml:space="preserve"> of species from fresh scat in the field</w:t>
      </w:r>
      <w:r>
        <w:t xml:space="preserve"> is </w:t>
      </w:r>
      <w:r w:rsidR="001D5AD6">
        <w:t xml:space="preserve">usually straightforward but often scat samples are older and reliable identification </w:t>
      </w:r>
      <w:r w:rsidR="00316F36">
        <w:t xml:space="preserve">between two species of similar size and of similar habitat </w:t>
      </w:r>
      <w:r w:rsidR="001D5AD6">
        <w:t>is not possible.</w:t>
      </w:r>
    </w:p>
    <w:p w:rsidR="001D5AD6" w:rsidRDefault="001D5AD6">
      <w:r>
        <w:t xml:space="preserve">Animals shed epithelial cells in their scat, and the DNA from these can be recovered and amplified via PCR. The aim of this project is to design a suitable set of PCR primers that will allow the amplification of a region of the mitochondrial </w:t>
      </w:r>
      <w:r w:rsidR="00316F36">
        <w:t xml:space="preserve">genome that contains a </w:t>
      </w:r>
      <w:r>
        <w:t>restriction enzyme site</w:t>
      </w:r>
      <w:r w:rsidR="00316F36">
        <w:t xml:space="preserve"> specific for one of a species pair but not the other (see figure 1.)</w:t>
      </w:r>
    </w:p>
    <w:p w:rsidR="00316F36" w:rsidRDefault="00246001">
      <w:r>
        <w:rPr>
          <w:noProof/>
          <w:lang w:eastAsia="en-GB"/>
        </w:rPr>
        <w:drawing>
          <wp:inline distT="0" distB="0" distL="0" distR="0" wp14:anchorId="67D592D9" wp14:editId="076F8034">
            <wp:extent cx="5052060" cy="2537460"/>
            <wp:effectExtent l="133350" t="133350" r="148590" b="167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rotWithShape="1">
                    <a:blip r:embed="rId5">
                      <a:extLst>
                        <a:ext uri="{28A0092B-C50C-407E-A947-70E740481C1C}">
                          <a14:useLocalDpi xmlns:a14="http://schemas.microsoft.com/office/drawing/2010/main" val="0"/>
                        </a:ext>
                      </a:extLst>
                    </a:blip>
                    <a:srcRect l="4089" t="11700" r="7766" b="9592"/>
                    <a:stretch/>
                  </pic:blipFill>
                  <pic:spPr bwMode="auto">
                    <a:xfrm>
                      <a:off x="0" y="0"/>
                      <a:ext cx="5052060" cy="25374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16F36" w:rsidRPr="00246001" w:rsidRDefault="00246001">
      <w:pPr>
        <w:rPr>
          <w:sz w:val="18"/>
        </w:rPr>
      </w:pPr>
      <w:r w:rsidRPr="00246001">
        <w:rPr>
          <w:sz w:val="18"/>
        </w:rPr>
        <w:t>Figure 1. (</w:t>
      </w:r>
      <w:proofErr w:type="gramStart"/>
      <w:r w:rsidRPr="00246001">
        <w:rPr>
          <w:sz w:val="18"/>
        </w:rPr>
        <w:t>left</w:t>
      </w:r>
      <w:proofErr w:type="gramEnd"/>
      <w:r w:rsidRPr="00246001">
        <w:rPr>
          <w:sz w:val="18"/>
        </w:rPr>
        <w:t xml:space="preserve">) A PCR primer pair amplifies mitochondrial sequence in both species A and species B. (right) Restriction digest with an enzyme which only has a site in the species A sequence gives rise to two possible banding patterns on a gel. (M – </w:t>
      </w:r>
      <w:proofErr w:type="gramStart"/>
      <w:r w:rsidRPr="00246001">
        <w:rPr>
          <w:sz w:val="18"/>
        </w:rPr>
        <w:t>marker</w:t>
      </w:r>
      <w:proofErr w:type="gramEnd"/>
      <w:r w:rsidRPr="00246001">
        <w:rPr>
          <w:sz w:val="18"/>
        </w:rPr>
        <w:t>; A – species A; B – species B)</w:t>
      </w:r>
    </w:p>
    <w:p w:rsidR="00CB6070" w:rsidRDefault="00CB6070" w:rsidP="00FA7BCD">
      <w:pPr>
        <w:pStyle w:val="Heading2"/>
      </w:pPr>
      <w:r>
        <w:t>Procedure:</w:t>
      </w:r>
    </w:p>
    <w:p w:rsidR="00611F9E" w:rsidRPr="00790842" w:rsidRDefault="00246001" w:rsidP="00611F9E">
      <w:r>
        <w:t xml:space="preserve">To complete this project successfully a number of bioinformatics tools will need to be used. The practical workflow is shown in </w:t>
      </w:r>
      <w:r w:rsidR="00A658CA">
        <w:t>figure 2.</w:t>
      </w:r>
      <w:r w:rsidR="00564F63">
        <w:t xml:space="preserve"> </w:t>
      </w:r>
      <w:r w:rsidR="00FA7BCD">
        <w:t xml:space="preserve">During the practical process, scripts and data will be maintained in a source code repository. </w:t>
      </w:r>
      <w:r w:rsidR="00FA7BCD" w:rsidRPr="00FA7BCD">
        <w:rPr>
          <w:i/>
        </w:rPr>
        <w:t>Skill set: Source control with Git.</w:t>
      </w:r>
      <w:r w:rsidR="00790842">
        <w:rPr>
          <w:i/>
        </w:rPr>
        <w:t xml:space="preserve"> </w:t>
      </w:r>
      <w:r w:rsidR="00790842">
        <w:t>Students will need to create an account at GitHub http://github.org</w:t>
      </w:r>
    </w:p>
    <w:p w:rsidR="001C5A19" w:rsidRDefault="001C5A19" w:rsidP="00611F9E">
      <w:r>
        <w:rPr>
          <w:noProof/>
          <w:lang w:eastAsia="en-GB"/>
        </w:rPr>
        <w:lastRenderedPageBreak/>
        <w:drawing>
          <wp:inline distT="0" distB="0" distL="0" distR="0">
            <wp:extent cx="5731510" cy="3223895"/>
            <wp:effectExtent l="114300" t="114300" r="116840" b="147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7BCD" w:rsidRDefault="00FA7BCD" w:rsidP="00611F9E">
      <w:r>
        <w:t>Figure 2. Overview of the practical workflow.</w:t>
      </w:r>
    </w:p>
    <w:p w:rsidR="00611F9E" w:rsidRPr="003B67B6" w:rsidRDefault="00564F63" w:rsidP="003B67B6">
      <w:pPr>
        <w:pStyle w:val="ListParagraph"/>
        <w:numPr>
          <w:ilvl w:val="0"/>
          <w:numId w:val="1"/>
        </w:numPr>
      </w:pPr>
      <w:r>
        <w:t xml:space="preserve">The first </w:t>
      </w:r>
      <w:r w:rsidR="00CB6070">
        <w:t xml:space="preserve">step is to identify appropriate sequence data for subsequent analysis. </w:t>
      </w:r>
      <w:r w:rsidR="00611F9E">
        <w:t>A web based search for the appropriate species at NCBI will suffice for that.</w:t>
      </w:r>
      <w:r w:rsidR="001C5A19">
        <w:t xml:space="preserve"> A non-exhaustive list of mammalian species is shown in table 1. </w:t>
      </w:r>
      <w:r w:rsidR="004577C8">
        <w:t xml:space="preserve"> </w:t>
      </w:r>
      <w:r w:rsidR="004577C8" w:rsidRPr="004577C8">
        <w:rPr>
          <w:i/>
        </w:rPr>
        <w:t>Skill set: Understanding of sequence formats and database annotation to allow effective searching</w:t>
      </w:r>
    </w:p>
    <w:p w:rsidR="003B67B6" w:rsidRDefault="003B67B6" w:rsidP="003B67B6">
      <w:pPr>
        <w:pStyle w:val="ListParagraph"/>
        <w:rPr>
          <w:i/>
        </w:rPr>
      </w:pPr>
    </w:p>
    <w:p w:rsidR="003B67B6" w:rsidRDefault="003B67B6" w:rsidP="003B67B6">
      <w:pPr>
        <w:pStyle w:val="ListParagraph"/>
      </w:pPr>
    </w:p>
    <w:tbl>
      <w:tblPr>
        <w:tblStyle w:val="TableGrid"/>
        <w:tblW w:w="0" w:type="auto"/>
        <w:jc w:val="center"/>
        <w:tblLook w:val="04A0" w:firstRow="1" w:lastRow="0" w:firstColumn="1" w:lastColumn="0" w:noHBand="0" w:noVBand="1"/>
      </w:tblPr>
      <w:tblGrid>
        <w:gridCol w:w="2263"/>
        <w:gridCol w:w="2835"/>
      </w:tblGrid>
      <w:tr w:rsidR="001C5A19" w:rsidTr="001C5A19">
        <w:trPr>
          <w:jc w:val="center"/>
        </w:trPr>
        <w:tc>
          <w:tcPr>
            <w:tcW w:w="2263" w:type="dxa"/>
            <w:shd w:val="clear" w:color="auto" w:fill="E7E6E6" w:themeFill="background2"/>
          </w:tcPr>
          <w:p w:rsidR="001C5A19" w:rsidRDefault="001C5A19" w:rsidP="001C5A19">
            <w:r>
              <w:t>Common Name</w:t>
            </w:r>
          </w:p>
        </w:tc>
        <w:tc>
          <w:tcPr>
            <w:tcW w:w="2835" w:type="dxa"/>
            <w:shd w:val="clear" w:color="auto" w:fill="E7E6E6" w:themeFill="background2"/>
          </w:tcPr>
          <w:p w:rsidR="001C5A19" w:rsidRPr="00564F63" w:rsidRDefault="001C5A19" w:rsidP="001C5A19">
            <w:pPr>
              <w:jc w:val="center"/>
              <w:rPr>
                <w:i/>
              </w:rPr>
            </w:pPr>
            <w:r w:rsidRPr="00564F63">
              <w:rPr>
                <w:i/>
              </w:rPr>
              <w:t>Latin Name</w:t>
            </w:r>
          </w:p>
        </w:tc>
      </w:tr>
      <w:tr w:rsidR="001C5A19" w:rsidTr="001C5A19">
        <w:trPr>
          <w:jc w:val="center"/>
        </w:trPr>
        <w:tc>
          <w:tcPr>
            <w:tcW w:w="2263" w:type="dxa"/>
          </w:tcPr>
          <w:p w:rsidR="001C5A19" w:rsidRDefault="001C5A19" w:rsidP="001C5A19">
            <w:r>
              <w:t>Red Fox</w:t>
            </w:r>
          </w:p>
        </w:tc>
        <w:tc>
          <w:tcPr>
            <w:tcW w:w="2835" w:type="dxa"/>
          </w:tcPr>
          <w:p w:rsidR="001C5A19" w:rsidRPr="00564F63" w:rsidRDefault="001C5A19" w:rsidP="001C5A19">
            <w:pPr>
              <w:rPr>
                <w:i/>
              </w:rPr>
            </w:pPr>
            <w:proofErr w:type="spellStart"/>
            <w:r w:rsidRPr="00564F63">
              <w:rPr>
                <w:i/>
              </w:rPr>
              <w:t>Vulpes</w:t>
            </w:r>
            <w:proofErr w:type="spellEnd"/>
            <w:r w:rsidRPr="00564F63">
              <w:rPr>
                <w:i/>
              </w:rPr>
              <w:t xml:space="preserve"> </w:t>
            </w:r>
            <w:proofErr w:type="spellStart"/>
            <w:r w:rsidRPr="00564F63">
              <w:rPr>
                <w:i/>
              </w:rPr>
              <w:t>vulpes</w:t>
            </w:r>
            <w:proofErr w:type="spellEnd"/>
          </w:p>
        </w:tc>
      </w:tr>
      <w:tr w:rsidR="001C5A19" w:rsidTr="001C5A19">
        <w:trPr>
          <w:jc w:val="center"/>
        </w:trPr>
        <w:tc>
          <w:tcPr>
            <w:tcW w:w="2263" w:type="dxa"/>
          </w:tcPr>
          <w:p w:rsidR="001C5A19" w:rsidRDefault="001C5A19" w:rsidP="001C5A19">
            <w:r>
              <w:t>Pine Marten</w:t>
            </w:r>
          </w:p>
        </w:tc>
        <w:tc>
          <w:tcPr>
            <w:tcW w:w="2835" w:type="dxa"/>
          </w:tcPr>
          <w:p w:rsidR="001C5A19" w:rsidRPr="00564F63" w:rsidRDefault="001C5A19" w:rsidP="001C5A19">
            <w:pPr>
              <w:rPr>
                <w:i/>
              </w:rPr>
            </w:pPr>
            <w:proofErr w:type="spellStart"/>
            <w:r w:rsidRPr="00564F63">
              <w:rPr>
                <w:i/>
              </w:rPr>
              <w:t>Martes</w:t>
            </w:r>
            <w:proofErr w:type="spellEnd"/>
            <w:r w:rsidRPr="00564F63">
              <w:rPr>
                <w:i/>
              </w:rPr>
              <w:t xml:space="preserve"> </w:t>
            </w:r>
            <w:proofErr w:type="spellStart"/>
            <w:r w:rsidRPr="00564F63">
              <w:rPr>
                <w:i/>
              </w:rPr>
              <w:t>martes</w:t>
            </w:r>
            <w:proofErr w:type="spellEnd"/>
          </w:p>
        </w:tc>
      </w:tr>
      <w:tr w:rsidR="001C5A19" w:rsidTr="001C5A19">
        <w:trPr>
          <w:jc w:val="center"/>
        </w:trPr>
        <w:tc>
          <w:tcPr>
            <w:tcW w:w="2263" w:type="dxa"/>
          </w:tcPr>
          <w:p w:rsidR="001C5A19" w:rsidRDefault="001C5A19" w:rsidP="001C5A19">
            <w:r>
              <w:t>Badger</w:t>
            </w:r>
          </w:p>
        </w:tc>
        <w:tc>
          <w:tcPr>
            <w:tcW w:w="2835" w:type="dxa"/>
          </w:tcPr>
          <w:p w:rsidR="001C5A19" w:rsidRPr="00564F63" w:rsidRDefault="001C5A19" w:rsidP="001C5A19">
            <w:pPr>
              <w:rPr>
                <w:i/>
              </w:rPr>
            </w:pPr>
            <w:proofErr w:type="spellStart"/>
            <w:r w:rsidRPr="00564F63">
              <w:rPr>
                <w:i/>
              </w:rPr>
              <w:t>Meles</w:t>
            </w:r>
            <w:proofErr w:type="spellEnd"/>
            <w:r w:rsidRPr="00564F63">
              <w:rPr>
                <w:i/>
              </w:rPr>
              <w:t xml:space="preserve"> </w:t>
            </w:r>
            <w:proofErr w:type="spellStart"/>
            <w:r w:rsidRPr="00564F63">
              <w:rPr>
                <w:i/>
              </w:rPr>
              <w:t>meles</w:t>
            </w:r>
            <w:proofErr w:type="spellEnd"/>
          </w:p>
        </w:tc>
      </w:tr>
      <w:tr w:rsidR="001C5A19" w:rsidTr="001C5A19">
        <w:trPr>
          <w:jc w:val="center"/>
        </w:trPr>
        <w:tc>
          <w:tcPr>
            <w:tcW w:w="2263" w:type="dxa"/>
          </w:tcPr>
          <w:p w:rsidR="001C5A19" w:rsidRDefault="001C5A19" w:rsidP="001C5A19">
            <w:r>
              <w:t>Eurasian Beaver</w:t>
            </w:r>
          </w:p>
        </w:tc>
        <w:tc>
          <w:tcPr>
            <w:tcW w:w="2835" w:type="dxa"/>
          </w:tcPr>
          <w:p w:rsidR="001C5A19" w:rsidRPr="00564F63" w:rsidRDefault="001C5A19" w:rsidP="001C5A19">
            <w:pPr>
              <w:rPr>
                <w:i/>
              </w:rPr>
            </w:pPr>
            <w:r w:rsidRPr="00564F63">
              <w:rPr>
                <w:i/>
              </w:rPr>
              <w:t xml:space="preserve">Castor </w:t>
            </w:r>
            <w:proofErr w:type="spellStart"/>
            <w:r w:rsidRPr="00564F63">
              <w:rPr>
                <w:i/>
              </w:rPr>
              <w:t>fiber</w:t>
            </w:r>
            <w:proofErr w:type="spellEnd"/>
          </w:p>
        </w:tc>
      </w:tr>
      <w:tr w:rsidR="001C5A19" w:rsidTr="001C5A19">
        <w:trPr>
          <w:jc w:val="center"/>
        </w:trPr>
        <w:tc>
          <w:tcPr>
            <w:tcW w:w="2263" w:type="dxa"/>
          </w:tcPr>
          <w:p w:rsidR="001C5A19" w:rsidRDefault="001C5A19" w:rsidP="001C5A19">
            <w:r>
              <w:t>Black footed ferret</w:t>
            </w:r>
          </w:p>
        </w:tc>
        <w:tc>
          <w:tcPr>
            <w:tcW w:w="2835" w:type="dxa"/>
          </w:tcPr>
          <w:p w:rsidR="001C5A19" w:rsidRPr="00564F63" w:rsidRDefault="001C5A19" w:rsidP="001C5A19">
            <w:pPr>
              <w:rPr>
                <w:i/>
              </w:rPr>
            </w:pPr>
            <w:proofErr w:type="spellStart"/>
            <w:r w:rsidRPr="00564F63">
              <w:rPr>
                <w:i/>
              </w:rPr>
              <w:t>Mustela</w:t>
            </w:r>
            <w:proofErr w:type="spellEnd"/>
            <w:r w:rsidRPr="00564F63">
              <w:rPr>
                <w:i/>
              </w:rPr>
              <w:t xml:space="preserve"> </w:t>
            </w:r>
            <w:proofErr w:type="spellStart"/>
            <w:r w:rsidRPr="00564F63">
              <w:rPr>
                <w:i/>
              </w:rPr>
              <w:t>nigripes</w:t>
            </w:r>
            <w:proofErr w:type="spellEnd"/>
          </w:p>
        </w:tc>
      </w:tr>
      <w:tr w:rsidR="00790842" w:rsidTr="001C5A19">
        <w:trPr>
          <w:jc w:val="center"/>
        </w:trPr>
        <w:tc>
          <w:tcPr>
            <w:tcW w:w="2263" w:type="dxa"/>
          </w:tcPr>
          <w:p w:rsidR="00790842" w:rsidRDefault="00790842" w:rsidP="001C5A19">
            <w:r>
              <w:t>Black ferret</w:t>
            </w:r>
          </w:p>
        </w:tc>
        <w:tc>
          <w:tcPr>
            <w:tcW w:w="2835" w:type="dxa"/>
          </w:tcPr>
          <w:p w:rsidR="00790842" w:rsidRPr="00564F63" w:rsidRDefault="00790842" w:rsidP="001C5A19">
            <w:pPr>
              <w:rPr>
                <w:i/>
              </w:rPr>
            </w:pPr>
            <w:proofErr w:type="spellStart"/>
            <w:r>
              <w:rPr>
                <w:i/>
              </w:rPr>
              <w:t>Mustela</w:t>
            </w:r>
            <w:proofErr w:type="spellEnd"/>
            <w:r>
              <w:rPr>
                <w:i/>
              </w:rPr>
              <w:t xml:space="preserve"> </w:t>
            </w:r>
            <w:proofErr w:type="spellStart"/>
            <w:r>
              <w:rPr>
                <w:i/>
              </w:rPr>
              <w:t>putorius</w:t>
            </w:r>
            <w:proofErr w:type="spellEnd"/>
            <w:r>
              <w:rPr>
                <w:i/>
              </w:rPr>
              <w:t xml:space="preserve"> </w:t>
            </w:r>
            <w:proofErr w:type="spellStart"/>
            <w:r>
              <w:rPr>
                <w:i/>
              </w:rPr>
              <w:t>furo</w:t>
            </w:r>
            <w:proofErr w:type="spellEnd"/>
          </w:p>
        </w:tc>
      </w:tr>
      <w:tr w:rsidR="001C5A19" w:rsidTr="001C5A19">
        <w:trPr>
          <w:jc w:val="center"/>
        </w:trPr>
        <w:tc>
          <w:tcPr>
            <w:tcW w:w="2263" w:type="dxa"/>
          </w:tcPr>
          <w:p w:rsidR="001C5A19" w:rsidRDefault="001C5A19" w:rsidP="001C5A19">
            <w:r>
              <w:t>Weasel</w:t>
            </w:r>
          </w:p>
        </w:tc>
        <w:tc>
          <w:tcPr>
            <w:tcW w:w="2835" w:type="dxa"/>
          </w:tcPr>
          <w:p w:rsidR="001C5A19" w:rsidRPr="00564F63" w:rsidRDefault="001C5A19" w:rsidP="001C5A19">
            <w:pPr>
              <w:rPr>
                <w:i/>
              </w:rPr>
            </w:pPr>
            <w:proofErr w:type="spellStart"/>
            <w:r w:rsidRPr="00564F63">
              <w:rPr>
                <w:i/>
              </w:rPr>
              <w:t>Mustela</w:t>
            </w:r>
            <w:proofErr w:type="spellEnd"/>
            <w:r w:rsidRPr="00564F63">
              <w:rPr>
                <w:i/>
              </w:rPr>
              <w:t xml:space="preserve"> </w:t>
            </w:r>
            <w:proofErr w:type="spellStart"/>
            <w:r w:rsidRPr="00564F63">
              <w:rPr>
                <w:i/>
              </w:rPr>
              <w:t>altaicia</w:t>
            </w:r>
            <w:proofErr w:type="spellEnd"/>
          </w:p>
        </w:tc>
      </w:tr>
      <w:tr w:rsidR="00790842" w:rsidTr="001C5A19">
        <w:trPr>
          <w:jc w:val="center"/>
        </w:trPr>
        <w:tc>
          <w:tcPr>
            <w:tcW w:w="2263" w:type="dxa"/>
          </w:tcPr>
          <w:p w:rsidR="00790842" w:rsidRDefault="00790842" w:rsidP="001C5A19">
            <w:r>
              <w:t>European polecat</w:t>
            </w:r>
          </w:p>
        </w:tc>
        <w:tc>
          <w:tcPr>
            <w:tcW w:w="2835" w:type="dxa"/>
          </w:tcPr>
          <w:p w:rsidR="00790842" w:rsidRPr="00564F63" w:rsidRDefault="00790842" w:rsidP="001C5A19">
            <w:pPr>
              <w:rPr>
                <w:i/>
              </w:rPr>
            </w:pPr>
            <w:proofErr w:type="spellStart"/>
            <w:r>
              <w:rPr>
                <w:i/>
              </w:rPr>
              <w:t>Mustela</w:t>
            </w:r>
            <w:proofErr w:type="spellEnd"/>
            <w:r>
              <w:rPr>
                <w:i/>
              </w:rPr>
              <w:t xml:space="preserve"> </w:t>
            </w:r>
            <w:proofErr w:type="spellStart"/>
            <w:r>
              <w:rPr>
                <w:i/>
              </w:rPr>
              <w:t>putorius</w:t>
            </w:r>
            <w:proofErr w:type="spellEnd"/>
          </w:p>
        </w:tc>
      </w:tr>
      <w:tr w:rsidR="001C5A19" w:rsidTr="001C5A19">
        <w:trPr>
          <w:jc w:val="center"/>
        </w:trPr>
        <w:tc>
          <w:tcPr>
            <w:tcW w:w="2263" w:type="dxa"/>
          </w:tcPr>
          <w:p w:rsidR="001C5A19" w:rsidRDefault="001C5A19" w:rsidP="001C5A19">
            <w:r>
              <w:t>Eurasian River Otter</w:t>
            </w:r>
          </w:p>
        </w:tc>
        <w:tc>
          <w:tcPr>
            <w:tcW w:w="2835" w:type="dxa"/>
          </w:tcPr>
          <w:p w:rsidR="001C5A19" w:rsidRPr="00564F63" w:rsidRDefault="001C5A19" w:rsidP="001C5A19">
            <w:pPr>
              <w:rPr>
                <w:i/>
              </w:rPr>
            </w:pPr>
            <w:proofErr w:type="spellStart"/>
            <w:r w:rsidRPr="00564F63">
              <w:rPr>
                <w:i/>
              </w:rPr>
              <w:t>Lutra</w:t>
            </w:r>
            <w:proofErr w:type="spellEnd"/>
            <w:r w:rsidRPr="00564F63">
              <w:rPr>
                <w:i/>
              </w:rPr>
              <w:t xml:space="preserve"> </w:t>
            </w:r>
            <w:proofErr w:type="spellStart"/>
            <w:r w:rsidRPr="00564F63">
              <w:rPr>
                <w:i/>
              </w:rPr>
              <w:t>lutra</w:t>
            </w:r>
            <w:proofErr w:type="spellEnd"/>
          </w:p>
        </w:tc>
      </w:tr>
      <w:tr w:rsidR="001C5A19" w:rsidTr="001C5A19">
        <w:trPr>
          <w:jc w:val="center"/>
        </w:trPr>
        <w:tc>
          <w:tcPr>
            <w:tcW w:w="2263" w:type="dxa"/>
          </w:tcPr>
          <w:p w:rsidR="001C5A19" w:rsidRDefault="001C5A19" w:rsidP="001C5A19">
            <w:r>
              <w:t>Sea Otter</w:t>
            </w:r>
          </w:p>
        </w:tc>
        <w:tc>
          <w:tcPr>
            <w:tcW w:w="2835" w:type="dxa"/>
          </w:tcPr>
          <w:p w:rsidR="001C5A19" w:rsidRPr="00564F63" w:rsidRDefault="001C5A19" w:rsidP="001C5A19">
            <w:pPr>
              <w:rPr>
                <w:i/>
              </w:rPr>
            </w:pPr>
            <w:proofErr w:type="spellStart"/>
            <w:r w:rsidRPr="00564F63">
              <w:rPr>
                <w:i/>
              </w:rPr>
              <w:t>Enhydra</w:t>
            </w:r>
            <w:proofErr w:type="spellEnd"/>
            <w:r w:rsidRPr="00564F63">
              <w:rPr>
                <w:i/>
              </w:rPr>
              <w:t xml:space="preserve"> </w:t>
            </w:r>
            <w:proofErr w:type="spellStart"/>
            <w:r w:rsidRPr="00564F63">
              <w:rPr>
                <w:i/>
              </w:rPr>
              <w:t>lutris</w:t>
            </w:r>
            <w:proofErr w:type="spellEnd"/>
          </w:p>
        </w:tc>
      </w:tr>
      <w:tr w:rsidR="001C5A19" w:rsidTr="001C5A19">
        <w:trPr>
          <w:jc w:val="center"/>
        </w:trPr>
        <w:tc>
          <w:tcPr>
            <w:tcW w:w="2263" w:type="dxa"/>
          </w:tcPr>
          <w:p w:rsidR="001C5A19" w:rsidRDefault="001C5A19" w:rsidP="001C5A19">
            <w:r>
              <w:t>Stoat</w:t>
            </w:r>
          </w:p>
        </w:tc>
        <w:tc>
          <w:tcPr>
            <w:tcW w:w="2835" w:type="dxa"/>
          </w:tcPr>
          <w:p w:rsidR="001C5A19" w:rsidRPr="00564F63" w:rsidRDefault="001C5A19" w:rsidP="001C5A19">
            <w:pPr>
              <w:rPr>
                <w:i/>
              </w:rPr>
            </w:pPr>
            <w:proofErr w:type="spellStart"/>
            <w:r w:rsidRPr="00564F63">
              <w:rPr>
                <w:i/>
              </w:rPr>
              <w:t>Mustela</w:t>
            </w:r>
            <w:proofErr w:type="spellEnd"/>
            <w:r w:rsidRPr="00564F63">
              <w:rPr>
                <w:i/>
              </w:rPr>
              <w:t xml:space="preserve"> </w:t>
            </w:r>
            <w:r>
              <w:rPr>
                <w:i/>
              </w:rPr>
              <w:t>ermine</w:t>
            </w:r>
          </w:p>
        </w:tc>
      </w:tr>
      <w:tr w:rsidR="00160F63" w:rsidTr="001C5A19">
        <w:trPr>
          <w:jc w:val="center"/>
        </w:trPr>
        <w:tc>
          <w:tcPr>
            <w:tcW w:w="2263" w:type="dxa"/>
          </w:tcPr>
          <w:p w:rsidR="00160F63" w:rsidRDefault="00160F63" w:rsidP="001C5A19">
            <w:r>
              <w:t>Mink</w:t>
            </w:r>
          </w:p>
        </w:tc>
        <w:tc>
          <w:tcPr>
            <w:tcW w:w="2835" w:type="dxa"/>
          </w:tcPr>
          <w:p w:rsidR="00160F63" w:rsidRPr="00564F63" w:rsidRDefault="00160F63" w:rsidP="001C5A19">
            <w:pPr>
              <w:rPr>
                <w:i/>
              </w:rPr>
            </w:pPr>
            <w:proofErr w:type="spellStart"/>
            <w:r>
              <w:rPr>
                <w:i/>
              </w:rPr>
              <w:t>Mustela</w:t>
            </w:r>
            <w:proofErr w:type="spellEnd"/>
            <w:r>
              <w:rPr>
                <w:i/>
              </w:rPr>
              <w:t xml:space="preserve"> </w:t>
            </w:r>
            <w:proofErr w:type="spellStart"/>
            <w:r>
              <w:rPr>
                <w:i/>
              </w:rPr>
              <w:t>lutreola</w:t>
            </w:r>
            <w:proofErr w:type="spellEnd"/>
          </w:p>
        </w:tc>
      </w:tr>
      <w:tr w:rsidR="001C5A19" w:rsidTr="001C5A19">
        <w:trPr>
          <w:jc w:val="center"/>
        </w:trPr>
        <w:tc>
          <w:tcPr>
            <w:tcW w:w="2263" w:type="dxa"/>
          </w:tcPr>
          <w:p w:rsidR="001C5A19" w:rsidRDefault="001C5A19" w:rsidP="001C5A19">
            <w:r>
              <w:t>Cat</w:t>
            </w:r>
          </w:p>
        </w:tc>
        <w:tc>
          <w:tcPr>
            <w:tcW w:w="2835" w:type="dxa"/>
          </w:tcPr>
          <w:p w:rsidR="001C5A19" w:rsidRPr="00564F63" w:rsidRDefault="001C5A19" w:rsidP="001C5A19">
            <w:pPr>
              <w:rPr>
                <w:i/>
              </w:rPr>
            </w:pPr>
            <w:proofErr w:type="spellStart"/>
            <w:r w:rsidRPr="00564F63">
              <w:rPr>
                <w:i/>
              </w:rPr>
              <w:t>Felis</w:t>
            </w:r>
            <w:proofErr w:type="spellEnd"/>
            <w:r w:rsidRPr="00564F63">
              <w:rPr>
                <w:i/>
              </w:rPr>
              <w:t xml:space="preserve"> </w:t>
            </w:r>
            <w:proofErr w:type="spellStart"/>
            <w:r w:rsidRPr="00564F63">
              <w:rPr>
                <w:i/>
              </w:rPr>
              <w:t>silvestris</w:t>
            </w:r>
            <w:proofErr w:type="spellEnd"/>
          </w:p>
        </w:tc>
      </w:tr>
      <w:tr w:rsidR="003B67B6" w:rsidTr="001C5A19">
        <w:trPr>
          <w:jc w:val="center"/>
        </w:trPr>
        <w:tc>
          <w:tcPr>
            <w:tcW w:w="2263" w:type="dxa"/>
          </w:tcPr>
          <w:p w:rsidR="003B67B6" w:rsidRDefault="003B67B6" w:rsidP="001C5A19">
            <w:r>
              <w:t>Red Squirrel</w:t>
            </w:r>
          </w:p>
        </w:tc>
        <w:tc>
          <w:tcPr>
            <w:tcW w:w="2835" w:type="dxa"/>
          </w:tcPr>
          <w:p w:rsidR="003B67B6" w:rsidRPr="00564F63" w:rsidRDefault="003B67B6" w:rsidP="001C5A19">
            <w:pPr>
              <w:rPr>
                <w:i/>
              </w:rPr>
            </w:pPr>
            <w:proofErr w:type="spellStart"/>
            <w:r>
              <w:rPr>
                <w:i/>
              </w:rPr>
              <w:t>Sciurus</w:t>
            </w:r>
            <w:proofErr w:type="spellEnd"/>
            <w:r>
              <w:rPr>
                <w:i/>
              </w:rPr>
              <w:t xml:space="preserve"> vulgaris</w:t>
            </w:r>
          </w:p>
        </w:tc>
      </w:tr>
      <w:tr w:rsidR="003B67B6" w:rsidTr="001C5A19">
        <w:trPr>
          <w:jc w:val="center"/>
        </w:trPr>
        <w:tc>
          <w:tcPr>
            <w:tcW w:w="2263" w:type="dxa"/>
          </w:tcPr>
          <w:p w:rsidR="003B67B6" w:rsidRDefault="003B67B6" w:rsidP="001C5A19">
            <w:r>
              <w:t>Grey Squirrel</w:t>
            </w:r>
          </w:p>
        </w:tc>
        <w:tc>
          <w:tcPr>
            <w:tcW w:w="2835" w:type="dxa"/>
          </w:tcPr>
          <w:p w:rsidR="003B67B6" w:rsidRPr="00564F63" w:rsidRDefault="003B67B6" w:rsidP="001C5A19">
            <w:pPr>
              <w:rPr>
                <w:i/>
              </w:rPr>
            </w:pPr>
            <w:proofErr w:type="spellStart"/>
            <w:r>
              <w:rPr>
                <w:i/>
              </w:rPr>
              <w:t>Sciurus</w:t>
            </w:r>
            <w:proofErr w:type="spellEnd"/>
            <w:r>
              <w:rPr>
                <w:i/>
              </w:rPr>
              <w:t xml:space="preserve"> </w:t>
            </w:r>
            <w:proofErr w:type="spellStart"/>
            <w:r>
              <w:rPr>
                <w:i/>
              </w:rPr>
              <w:t>californiensis</w:t>
            </w:r>
            <w:proofErr w:type="spellEnd"/>
          </w:p>
        </w:tc>
      </w:tr>
      <w:tr w:rsidR="003B67B6" w:rsidTr="001C5A19">
        <w:trPr>
          <w:jc w:val="center"/>
        </w:trPr>
        <w:tc>
          <w:tcPr>
            <w:tcW w:w="2263" w:type="dxa"/>
          </w:tcPr>
          <w:p w:rsidR="003B67B6" w:rsidRDefault="003B67B6" w:rsidP="001C5A19">
            <w:r>
              <w:t>Brown Rat</w:t>
            </w:r>
          </w:p>
        </w:tc>
        <w:tc>
          <w:tcPr>
            <w:tcW w:w="2835" w:type="dxa"/>
          </w:tcPr>
          <w:p w:rsidR="003B67B6" w:rsidRPr="00564F63" w:rsidRDefault="003B67B6" w:rsidP="001C5A19">
            <w:pPr>
              <w:rPr>
                <w:i/>
              </w:rPr>
            </w:pPr>
            <w:proofErr w:type="spellStart"/>
            <w:r>
              <w:rPr>
                <w:i/>
              </w:rPr>
              <w:t>Rattus</w:t>
            </w:r>
            <w:proofErr w:type="spellEnd"/>
            <w:r>
              <w:rPr>
                <w:i/>
              </w:rPr>
              <w:t xml:space="preserve"> </w:t>
            </w:r>
            <w:proofErr w:type="spellStart"/>
            <w:r>
              <w:rPr>
                <w:i/>
              </w:rPr>
              <w:t>rattus</w:t>
            </w:r>
            <w:proofErr w:type="spellEnd"/>
            <w:r>
              <w:rPr>
                <w:i/>
              </w:rPr>
              <w:t xml:space="preserve"> </w:t>
            </w:r>
            <w:proofErr w:type="spellStart"/>
            <w:r>
              <w:rPr>
                <w:i/>
              </w:rPr>
              <w:t>norvegicus</w:t>
            </w:r>
            <w:proofErr w:type="spellEnd"/>
          </w:p>
        </w:tc>
      </w:tr>
      <w:tr w:rsidR="001C5A19" w:rsidTr="001C5A19">
        <w:trPr>
          <w:jc w:val="center"/>
        </w:trPr>
        <w:tc>
          <w:tcPr>
            <w:tcW w:w="2263" w:type="dxa"/>
            <w:tcBorders>
              <w:bottom w:val="single" w:sz="4" w:space="0" w:color="auto"/>
            </w:tcBorders>
          </w:tcPr>
          <w:p w:rsidR="001C5A19" w:rsidRDefault="001C5A19" w:rsidP="001C5A19">
            <w:r>
              <w:t>Dog</w:t>
            </w:r>
          </w:p>
        </w:tc>
        <w:tc>
          <w:tcPr>
            <w:tcW w:w="2835" w:type="dxa"/>
            <w:tcBorders>
              <w:bottom w:val="single" w:sz="4" w:space="0" w:color="auto"/>
            </w:tcBorders>
          </w:tcPr>
          <w:p w:rsidR="001C5A19" w:rsidRPr="00564F63" w:rsidRDefault="001C5A19" w:rsidP="001C5A19">
            <w:pPr>
              <w:rPr>
                <w:i/>
              </w:rPr>
            </w:pPr>
            <w:proofErr w:type="spellStart"/>
            <w:r w:rsidRPr="00564F63">
              <w:rPr>
                <w:i/>
              </w:rPr>
              <w:t>Canis</w:t>
            </w:r>
            <w:proofErr w:type="spellEnd"/>
            <w:r w:rsidRPr="00564F63">
              <w:rPr>
                <w:i/>
              </w:rPr>
              <w:t xml:space="preserve"> lupus </w:t>
            </w:r>
            <w:proofErr w:type="spellStart"/>
            <w:r w:rsidRPr="00564F63">
              <w:rPr>
                <w:i/>
              </w:rPr>
              <w:t>domesticus</w:t>
            </w:r>
            <w:proofErr w:type="spellEnd"/>
          </w:p>
        </w:tc>
      </w:tr>
      <w:tr w:rsidR="001C5A19" w:rsidTr="001C5A19">
        <w:trPr>
          <w:jc w:val="center"/>
        </w:trPr>
        <w:tc>
          <w:tcPr>
            <w:tcW w:w="5098" w:type="dxa"/>
            <w:gridSpan w:val="2"/>
            <w:tcBorders>
              <w:left w:val="nil"/>
              <w:bottom w:val="nil"/>
              <w:right w:val="nil"/>
            </w:tcBorders>
          </w:tcPr>
          <w:p w:rsidR="001C5A19" w:rsidRPr="00564F63" w:rsidRDefault="001C5A19" w:rsidP="001C5A19">
            <w:pPr>
              <w:rPr>
                <w:sz w:val="20"/>
              </w:rPr>
            </w:pPr>
            <w:r>
              <w:rPr>
                <w:sz w:val="20"/>
              </w:rPr>
              <w:t>Table 1. Selected carnivo</w:t>
            </w:r>
            <w:r w:rsidRPr="00564F63">
              <w:rPr>
                <w:sz w:val="20"/>
              </w:rPr>
              <w:t>rous and other mammalian species</w:t>
            </w:r>
          </w:p>
          <w:p w:rsidR="001C5A19" w:rsidRPr="00564F63" w:rsidRDefault="001C5A19" w:rsidP="001C5A19">
            <w:pPr>
              <w:rPr>
                <w:i/>
              </w:rPr>
            </w:pPr>
          </w:p>
        </w:tc>
      </w:tr>
    </w:tbl>
    <w:p w:rsidR="00611F9E" w:rsidRDefault="00611F9E" w:rsidP="003B67B6">
      <w:pPr>
        <w:pStyle w:val="ListParagraph"/>
        <w:numPr>
          <w:ilvl w:val="0"/>
          <w:numId w:val="1"/>
        </w:numPr>
      </w:pPr>
      <w:r>
        <w:t xml:space="preserve">Following download, a sequence alignment should be performed. This is essential to ensure that the appropriate restriction sites can be matched. </w:t>
      </w:r>
      <w:proofErr w:type="spellStart"/>
      <w:r>
        <w:t>Jalview</w:t>
      </w:r>
      <w:proofErr w:type="spellEnd"/>
      <w:r>
        <w:t xml:space="preserve"> will be the preferred tool here. </w:t>
      </w:r>
      <w:r w:rsidR="004577C8" w:rsidRPr="003B67B6">
        <w:rPr>
          <w:i/>
        </w:rPr>
        <w:t xml:space="preserve">Skill set: importing and aligning sequences with </w:t>
      </w:r>
      <w:proofErr w:type="spellStart"/>
      <w:r w:rsidR="004577C8" w:rsidRPr="003B67B6">
        <w:rPr>
          <w:i/>
        </w:rPr>
        <w:t>Jalview</w:t>
      </w:r>
      <w:proofErr w:type="spellEnd"/>
      <w:r w:rsidR="004577C8" w:rsidRPr="003B67B6">
        <w:rPr>
          <w:i/>
        </w:rPr>
        <w:t>. Preparation and presentation of multiple sequence alignments.</w:t>
      </w:r>
    </w:p>
    <w:p w:rsidR="00611F9E" w:rsidRDefault="00611F9E" w:rsidP="00611F9E">
      <w:pPr>
        <w:pStyle w:val="ListParagraph"/>
        <w:numPr>
          <w:ilvl w:val="1"/>
          <w:numId w:val="1"/>
        </w:numPr>
      </w:pPr>
      <w:r>
        <w:t xml:space="preserve">There may be the need to adjust the sequences to ensure appropriate alignment of the circular genomes. This will either be performed with </w:t>
      </w:r>
      <w:proofErr w:type="gramStart"/>
      <w:r>
        <w:t>Unix</w:t>
      </w:r>
      <w:proofErr w:type="gramEnd"/>
      <w:r>
        <w:t xml:space="preserve"> shell or Python scripts.</w:t>
      </w:r>
    </w:p>
    <w:p w:rsidR="003B67B6" w:rsidRDefault="003B67B6" w:rsidP="003B67B6">
      <w:pPr>
        <w:pStyle w:val="ListParagraph"/>
        <w:ind w:left="1440"/>
      </w:pPr>
    </w:p>
    <w:p w:rsidR="00611F9E" w:rsidRDefault="00611F9E" w:rsidP="003B67B6">
      <w:pPr>
        <w:pStyle w:val="ListParagraph"/>
        <w:numPr>
          <w:ilvl w:val="0"/>
          <w:numId w:val="1"/>
        </w:numPr>
        <w:rPr>
          <w:i/>
        </w:rPr>
      </w:pPr>
      <w:r>
        <w:t xml:space="preserve">The aligned sequences can then be searched for restriction enzyme cut sites. EMBOSS contains several tools that can achieve this using the REBASE data. </w:t>
      </w:r>
      <w:r w:rsidR="004577C8" w:rsidRPr="004577C8">
        <w:rPr>
          <w:i/>
        </w:rPr>
        <w:t>Skill set: Use of Unix command line tools</w:t>
      </w:r>
    </w:p>
    <w:p w:rsidR="003B67B6" w:rsidRPr="004577C8" w:rsidRDefault="003B67B6" w:rsidP="003B67B6">
      <w:pPr>
        <w:pStyle w:val="ListParagraph"/>
        <w:rPr>
          <w:i/>
        </w:rPr>
      </w:pPr>
    </w:p>
    <w:p w:rsidR="003B67B6" w:rsidRPr="003B67B6" w:rsidRDefault="00611F9E" w:rsidP="003B67B6">
      <w:pPr>
        <w:pStyle w:val="ListParagraph"/>
        <w:numPr>
          <w:ilvl w:val="0"/>
          <w:numId w:val="1"/>
        </w:numPr>
        <w:rPr>
          <w:i/>
        </w:rPr>
      </w:pPr>
      <w:r>
        <w:t xml:space="preserve">Restriction enzyme sites need to be compared between the two species and unique sites </w:t>
      </w:r>
      <w:proofErr w:type="gramStart"/>
      <w:r>
        <w:t>retained</w:t>
      </w:r>
      <w:proofErr w:type="gramEnd"/>
      <w:r>
        <w:t>. A Python script is the best option here.</w:t>
      </w:r>
      <w:r w:rsidR="004577C8">
        <w:t xml:space="preserve"> </w:t>
      </w:r>
      <w:r w:rsidR="004577C8" w:rsidRPr="004577C8">
        <w:rPr>
          <w:i/>
        </w:rPr>
        <w:t>Skill set: String and set manipulation with Python. Python programming</w:t>
      </w:r>
    </w:p>
    <w:p w:rsidR="003B67B6" w:rsidRPr="003B67B6" w:rsidRDefault="003B67B6" w:rsidP="003B67B6">
      <w:pPr>
        <w:pStyle w:val="ListParagraph"/>
        <w:rPr>
          <w:i/>
        </w:rPr>
      </w:pPr>
    </w:p>
    <w:p w:rsidR="003B67B6" w:rsidRPr="003B67B6" w:rsidRDefault="004577C8" w:rsidP="003B67B6">
      <w:pPr>
        <w:pStyle w:val="ListParagraph"/>
        <w:numPr>
          <w:ilvl w:val="0"/>
          <w:numId w:val="1"/>
        </w:numPr>
        <w:rPr>
          <w:i/>
        </w:rPr>
      </w:pPr>
      <w:r>
        <w:t xml:space="preserve">The filtered set needs to be used to search for </w:t>
      </w:r>
      <w:proofErr w:type="spellStart"/>
      <w:r>
        <w:t>oligos</w:t>
      </w:r>
      <w:proofErr w:type="spellEnd"/>
      <w:r>
        <w:t xml:space="preserve"> with Primer3. A python script to generate Primer3 input data will be required. </w:t>
      </w:r>
      <w:r w:rsidRPr="004577C8">
        <w:rPr>
          <w:i/>
        </w:rPr>
        <w:t xml:space="preserve">Skill set: Python scripting, </w:t>
      </w:r>
      <w:proofErr w:type="gramStart"/>
      <w:r w:rsidRPr="004577C8">
        <w:rPr>
          <w:i/>
        </w:rPr>
        <w:t>Unix</w:t>
      </w:r>
      <w:proofErr w:type="gramEnd"/>
      <w:r w:rsidRPr="004577C8">
        <w:rPr>
          <w:i/>
        </w:rPr>
        <w:t xml:space="preserve"> command line tools. Understanding file input formats.</w:t>
      </w:r>
      <w:bookmarkStart w:id="0" w:name="_GoBack"/>
      <w:bookmarkEnd w:id="0"/>
    </w:p>
    <w:p w:rsidR="003B67B6" w:rsidRPr="003B67B6" w:rsidRDefault="003B67B6" w:rsidP="003B67B6">
      <w:pPr>
        <w:pStyle w:val="ListParagraph"/>
        <w:rPr>
          <w:i/>
        </w:rPr>
      </w:pPr>
    </w:p>
    <w:p w:rsidR="004577C8" w:rsidRPr="004577C8" w:rsidRDefault="004577C8" w:rsidP="003B67B6">
      <w:pPr>
        <w:pStyle w:val="ListParagraph"/>
        <w:numPr>
          <w:ilvl w:val="0"/>
          <w:numId w:val="1"/>
        </w:numPr>
        <w:rPr>
          <w:i/>
        </w:rPr>
      </w:pPr>
      <w:r>
        <w:t xml:space="preserve">Primer3 output will then be filtered to identify appropriate primer pairs that give resolvable </w:t>
      </w:r>
      <w:proofErr w:type="gramStart"/>
      <w:r>
        <w:t>fragments</w:t>
      </w:r>
      <w:proofErr w:type="gramEnd"/>
      <w:r>
        <w:t xml:space="preserve"> with the appropriate enzyme cut</w:t>
      </w:r>
      <w:r w:rsidR="001C5A19">
        <w:t xml:space="preserve">. </w:t>
      </w:r>
      <w:r w:rsidR="001C5A19" w:rsidRPr="001C5A19">
        <w:rPr>
          <w:i/>
        </w:rPr>
        <w:t>Skill set: Python scripting</w:t>
      </w:r>
    </w:p>
    <w:p w:rsidR="00A658CA" w:rsidRDefault="00A658CA"/>
    <w:p w:rsidR="00316F36" w:rsidRDefault="00CC1EB7" w:rsidP="00CE5AF3">
      <w:pPr>
        <w:pStyle w:val="Heading2"/>
      </w:pPr>
      <w:r>
        <w:t>Schedule:</w:t>
      </w:r>
    </w:p>
    <w:p w:rsidR="00CE5AF3" w:rsidRPr="00CE5AF3" w:rsidRDefault="00CE5AF3" w:rsidP="00CE5AF3">
      <w:r>
        <w:t>The practical work should be straightforward and can be completed in a couple of days for a student who is skilled with Python. Learning how to use Python will therefore be a significant part of the process</w:t>
      </w:r>
      <w:r w:rsidR="00687AFA">
        <w:t xml:space="preserve"> for the majority of the students</w:t>
      </w:r>
      <w:r>
        <w:t xml:space="preserve">. The first two weeks have very little biological input – just a few hours at most. The rest of the time should be spent on learning the basics of Python. This will then be enhanced through processing the output files from EMBOSS and Primer 3 and generating input files for Primer 3.  </w:t>
      </w:r>
      <w:r w:rsidR="00882F47">
        <w:t>The schedule below is indicative – it will change depending on how quickly the particular tasks are accomplished.</w:t>
      </w:r>
    </w:p>
    <w:p w:rsidR="00CC1EB7" w:rsidRDefault="00CC1EB7" w:rsidP="00687AFA">
      <w:pPr>
        <w:pStyle w:val="Heading4"/>
      </w:pPr>
      <w:r>
        <w:t xml:space="preserve">Week 1 </w:t>
      </w:r>
    </w:p>
    <w:p w:rsidR="00CC1EB7" w:rsidRDefault="00CC1EB7">
      <w:r>
        <w:t xml:space="preserve">Introduction to </w:t>
      </w:r>
      <w:r w:rsidR="00CE5AF3">
        <w:t xml:space="preserve">the command line and </w:t>
      </w:r>
      <w:r>
        <w:t>Git</w:t>
      </w:r>
      <w:r w:rsidR="00CE5AF3">
        <w:t xml:space="preserve"> </w:t>
      </w:r>
    </w:p>
    <w:p w:rsidR="00CC1EB7" w:rsidRDefault="00CC1EB7">
      <w:r>
        <w:t>Introduction to Python</w:t>
      </w:r>
    </w:p>
    <w:p w:rsidR="00CC1EB7" w:rsidRDefault="00CC1EB7">
      <w:r>
        <w:t>Sequence identification and download</w:t>
      </w:r>
    </w:p>
    <w:p w:rsidR="00CE5AF3" w:rsidRDefault="00CE5AF3" w:rsidP="00687AFA">
      <w:pPr>
        <w:pStyle w:val="Heading4"/>
      </w:pPr>
      <w:r>
        <w:t>Week 2</w:t>
      </w:r>
    </w:p>
    <w:p w:rsidR="00CE5AF3" w:rsidRDefault="00CE5AF3">
      <w:r>
        <w:t>More Python</w:t>
      </w:r>
    </w:p>
    <w:p w:rsidR="00CE5AF3" w:rsidRDefault="00CE5AF3">
      <w:r>
        <w:t xml:space="preserve">Sequence alignment with </w:t>
      </w:r>
      <w:proofErr w:type="spellStart"/>
      <w:r>
        <w:t>Jalview</w:t>
      </w:r>
      <w:proofErr w:type="spellEnd"/>
    </w:p>
    <w:p w:rsidR="0008221E" w:rsidRDefault="0008221E">
      <w:r>
        <w:t>Restriction enzyme digest</w:t>
      </w:r>
    </w:p>
    <w:p w:rsidR="0008221E" w:rsidRDefault="0008221E" w:rsidP="00687AFA">
      <w:pPr>
        <w:pStyle w:val="Heading4"/>
      </w:pPr>
      <w:r>
        <w:t>Week 3</w:t>
      </w:r>
    </w:p>
    <w:p w:rsidR="002151AC" w:rsidRDefault="002151AC" w:rsidP="0008221E">
      <w:r>
        <w:t>Site selection</w:t>
      </w:r>
    </w:p>
    <w:p w:rsidR="002151AC" w:rsidRDefault="002151AC" w:rsidP="00687AFA">
      <w:pPr>
        <w:pStyle w:val="Heading4"/>
      </w:pPr>
      <w:r>
        <w:t>Week 4</w:t>
      </w:r>
    </w:p>
    <w:p w:rsidR="002151AC" w:rsidRDefault="002151AC" w:rsidP="002151AC">
      <w:r>
        <w:t>Primer prediction</w:t>
      </w:r>
    </w:p>
    <w:p w:rsidR="002151AC" w:rsidRDefault="002151AC" w:rsidP="00687AFA">
      <w:pPr>
        <w:pStyle w:val="Heading4"/>
      </w:pPr>
      <w:r>
        <w:t>Week 5</w:t>
      </w:r>
    </w:p>
    <w:p w:rsidR="002151AC" w:rsidRDefault="002151AC" w:rsidP="0008221E">
      <w:r>
        <w:t>Candidate selection</w:t>
      </w:r>
    </w:p>
    <w:p w:rsidR="0008221E" w:rsidRDefault="00882F47" w:rsidP="00882F47">
      <w:pPr>
        <w:pStyle w:val="Heading2"/>
      </w:pPr>
      <w:r>
        <w:t>Group meetings</w:t>
      </w:r>
    </w:p>
    <w:p w:rsidR="00882F47" w:rsidRDefault="00882F47" w:rsidP="00882F47">
      <w:r>
        <w:t xml:space="preserve">There will be at least one formal group meeting each week. From the second week these will be managed entirely by the students. Students will take it in turns to act as chair, to present their current work, and to take minutes. </w:t>
      </w:r>
    </w:p>
    <w:p w:rsidR="000F5DAE" w:rsidRDefault="000F5DAE" w:rsidP="000F5DAE">
      <w:pPr>
        <w:pStyle w:val="Heading4"/>
      </w:pPr>
      <w:r>
        <w:t>Roles: Chair</w:t>
      </w:r>
    </w:p>
    <w:p w:rsidR="000F5DAE" w:rsidRDefault="000F5DAE" w:rsidP="00882F47">
      <w:r>
        <w:t>Sets the agenda before the meeting. Responsible for ensuring the meeting progresses smoothly and that all can contribute and discussion remains on topic.</w:t>
      </w:r>
    </w:p>
    <w:p w:rsidR="000F5DAE" w:rsidRDefault="000F5DAE" w:rsidP="000F5DAE">
      <w:pPr>
        <w:pStyle w:val="Heading4"/>
      </w:pPr>
      <w:r>
        <w:t>Roles: Minute taker</w:t>
      </w:r>
    </w:p>
    <w:p w:rsidR="000F5DAE" w:rsidRDefault="000F5DAE" w:rsidP="00882F47">
      <w:r>
        <w:t>Notes the attendance. Keeps notes of the discussions. After the meeting prepares a summary of the points raised with any actions listed and circulates them.</w:t>
      </w:r>
    </w:p>
    <w:p w:rsidR="000F5DAE" w:rsidRDefault="000F5DAE" w:rsidP="000F5DAE">
      <w:pPr>
        <w:pStyle w:val="Heading4"/>
      </w:pPr>
      <w:r>
        <w:t>Role: Presenter</w:t>
      </w:r>
    </w:p>
    <w:p w:rsidR="000F5DAE" w:rsidRPr="00882F47" w:rsidRDefault="000F5DAE" w:rsidP="00882F47">
      <w:r>
        <w:t>Prepares and presents a short update on where their project is at, and raises any questions that require discussion regarding that.</w:t>
      </w:r>
    </w:p>
    <w:sectPr w:rsidR="000F5DAE" w:rsidRPr="00882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857AB"/>
    <w:multiLevelType w:val="hybridMultilevel"/>
    <w:tmpl w:val="CF209E9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998"/>
    <w:rsid w:val="0008221E"/>
    <w:rsid w:val="000F5DAE"/>
    <w:rsid w:val="00132FCA"/>
    <w:rsid w:val="00160F63"/>
    <w:rsid w:val="001C5A19"/>
    <w:rsid w:val="001D5AD6"/>
    <w:rsid w:val="002151AC"/>
    <w:rsid w:val="00246001"/>
    <w:rsid w:val="00316F36"/>
    <w:rsid w:val="003B67B6"/>
    <w:rsid w:val="004577C8"/>
    <w:rsid w:val="00564F63"/>
    <w:rsid w:val="00611F9E"/>
    <w:rsid w:val="00647A99"/>
    <w:rsid w:val="00687AFA"/>
    <w:rsid w:val="00790842"/>
    <w:rsid w:val="00882F47"/>
    <w:rsid w:val="00A658CA"/>
    <w:rsid w:val="00B81998"/>
    <w:rsid w:val="00CB6070"/>
    <w:rsid w:val="00CC1EB7"/>
    <w:rsid w:val="00CE57AB"/>
    <w:rsid w:val="00CE5AF3"/>
    <w:rsid w:val="00FA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9D17-CDD9-4B15-A1A7-A57131CC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7B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7B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A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F5D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1F9E"/>
    <w:pPr>
      <w:ind w:left="720"/>
      <w:contextualSpacing/>
    </w:pPr>
  </w:style>
  <w:style w:type="character" w:customStyle="1" w:styleId="Heading2Char">
    <w:name w:val="Heading 2 Char"/>
    <w:basedOn w:val="DefaultParagraphFont"/>
    <w:link w:val="Heading2"/>
    <w:uiPriority w:val="9"/>
    <w:rsid w:val="00FA7BC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A7B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E5A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F5DA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2DBC201D.dotm</Template>
  <TotalTime>1689</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dc:creator>
  <cp:keywords/>
  <dc:description/>
  <cp:lastModifiedBy>David Martin</cp:lastModifiedBy>
  <cp:revision>2</cp:revision>
  <dcterms:created xsi:type="dcterms:W3CDTF">2015-12-09T09:25:00Z</dcterms:created>
  <dcterms:modified xsi:type="dcterms:W3CDTF">2016-01-05T16:57:00Z</dcterms:modified>
</cp:coreProperties>
</file>