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Extended.xml" ContentType="application/vnd.openxmlformats-officedocument.wordprocessingml.commentsExtended+xml"/>
  <Override PartName="/word/commentsIds.xml" ContentType="application/vnd.openxmlformats-officedocument.wordprocessingml.commentsIds+xml"/>
  <Override PartName="/word/glossary/document.xml" ContentType="application/vnd.openxmlformats-officedocument.wordprocessingml.document.glossary+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dec="http://schemas.microsoft.com/office/drawing/2017/decorative" mc:Ignorable="w14 w15 w16se w16cid w16 w16cex w16sdtdh w16du wp14">
  <w:body>
    <w:p w:rsidR="00B265B7" w:rsidP="00B5C5BB" w:rsidRDefault="5A4BF9E1" w14:paraId="10E9622A" w14:textId="48ED8684" w14:noSpellErr="1">
      <w:pPr>
        <w:pStyle w:val="Heading1"/>
      </w:pPr>
      <w:bookmarkStart w:name="_Toc444068061" w:id="559657735"/>
      <w:r w:rsidR="5A4BF9E1">
        <w:rPr/>
        <w:t xml:space="preserve">Advancing </w:t>
      </w:r>
      <w:r w:rsidR="00A26B81">
        <w:rPr/>
        <w:t>MiR</w:t>
      </w:r>
      <w:r w:rsidR="00A26B81">
        <w:rPr/>
        <w:t>-CLIP</w:t>
      </w:r>
      <w:r w:rsidR="5A4BF9E1">
        <w:rPr/>
        <w:t xml:space="preserve"> as a discovery tool in cell and tissue regeneration</w:t>
      </w:r>
      <w:bookmarkEnd w:id="559657735"/>
    </w:p>
    <w:p w:rsidR="00DC3136" w:rsidP="00DC3136" w:rsidRDefault="00DC3136" w14:paraId="1E28F5F7" w14:textId="77777777"/>
    <w:p w:rsidR="00DC3136" w:rsidP="00DC3136" w:rsidRDefault="00DC3136" w14:paraId="1496AC93" w14:textId="0E1F4EB1">
      <w:pPr>
        <w:jc w:val="center"/>
      </w:pPr>
      <w:r w:rsidR="00DC3136">
        <w:rPr/>
        <w:t xml:space="preserve">A dissertation </w:t>
      </w:r>
      <w:r w:rsidR="00DC3136">
        <w:rPr/>
        <w:t>submitted</w:t>
      </w:r>
      <w:r w:rsidR="00DC3136">
        <w:rPr/>
        <w:t xml:space="preserve"> to The University of Manchester for the degree of </w:t>
      </w:r>
      <w:r w:rsidR="00DC3136">
        <w:rPr/>
        <w:t>Msc</w:t>
      </w:r>
      <w:r w:rsidR="00DC3136">
        <w:rPr/>
        <w:t xml:space="preserve"> in bioinformatics and systems biology</w:t>
      </w:r>
      <w:r w:rsidR="00DC3136">
        <w:rPr/>
        <w:t xml:space="preserve"> in the Faculty of </w:t>
      </w:r>
      <w:r w:rsidR="00DC3136">
        <w:rPr/>
        <w:t xml:space="preserve">Faculty of Biology, </w:t>
      </w:r>
      <w:r w:rsidR="1AE1EFC5">
        <w:rPr/>
        <w:t>Medicine,</w:t>
      </w:r>
      <w:r w:rsidR="00DC3136">
        <w:rPr/>
        <w:t xml:space="preserve"> and Health</w:t>
      </w:r>
    </w:p>
    <w:p w:rsidR="00DC3136" w:rsidP="00DC3136" w:rsidRDefault="00DC3136" w14:paraId="76FEEFB0" w14:textId="2412E726">
      <w:pPr>
        <w:jc w:val="center"/>
      </w:pPr>
      <w:r>
        <w:t>2024</w:t>
      </w:r>
    </w:p>
    <w:p w:rsidRPr="00DC3136" w:rsidR="00DC3136" w:rsidP="00DC3136" w:rsidRDefault="00DC3136" w14:paraId="505C9B55" w14:textId="519D7ACA">
      <w:pPr>
        <w:jc w:val="center"/>
      </w:pPr>
      <w:r>
        <w:t>Student ID 10980069</w:t>
      </w:r>
    </w:p>
    <w:sdt>
      <w:sdtPr>
        <w:id w:val="2098611699"/>
        <w:docPartObj>
          <w:docPartGallery w:val="Table of Contents"/>
          <w:docPartUnique/>
        </w:docPartObj>
      </w:sdtPr>
      <w:sdtContent>
        <w:p w:rsidR="00B265B7" w:rsidRDefault="00B265B7" w14:paraId="64679F53" w14:textId="2A846F13">
          <w:pPr>
            <w:pStyle w:val="TOCHeading"/>
          </w:pPr>
          <w:r w:rsidR="1C4DA764">
            <w:rPr/>
            <w:t xml:space="preserve">List of </w:t>
          </w:r>
          <w:r w:rsidR="00B265B7">
            <w:rPr/>
            <w:t>Contents</w:t>
          </w:r>
        </w:p>
        <w:p w:rsidR="0002596F" w:rsidP="537F8248" w:rsidRDefault="009A56FD" w14:paraId="48FB8D45" w14:textId="3F4FB90D">
          <w:pPr>
            <w:pStyle w:val="TOC1"/>
            <w:tabs>
              <w:tab w:val="right" w:leader="dot" w:pos="9360"/>
            </w:tabs>
            <w:rPr>
              <w:rStyle w:val="Hyperlink"/>
              <w:noProof/>
              <w:kern w:val="2"/>
              <w:lang w:val="en-GB" w:eastAsia="en-GB"/>
              <w14:ligatures w14:val="standardContextual"/>
            </w:rPr>
          </w:pPr>
          <w:r>
            <w:fldChar w:fldCharType="begin"/>
          </w:r>
          <w:r>
            <w:instrText xml:space="preserve">TOC \o "1-3" \h \z \u</w:instrText>
          </w:r>
          <w:r>
            <w:fldChar w:fldCharType="separate"/>
          </w:r>
          <w:hyperlink w:anchor="_Toc444068061">
            <w:r w:rsidRPr="537F8248" w:rsidR="537F8248">
              <w:rPr>
                <w:rStyle w:val="Hyperlink"/>
              </w:rPr>
              <w:t>Advancing MiR-CLIP as a discovery tool in cell and tissue regeneration</w:t>
            </w:r>
            <w:r>
              <w:tab/>
            </w:r>
            <w:r>
              <w:fldChar w:fldCharType="begin"/>
            </w:r>
            <w:r>
              <w:instrText xml:space="preserve">PAGEREF _Toc444068061 \h</w:instrText>
            </w:r>
            <w:r>
              <w:fldChar w:fldCharType="separate"/>
            </w:r>
            <w:r w:rsidRPr="537F8248" w:rsidR="537F8248">
              <w:rPr>
                <w:rStyle w:val="Hyperlink"/>
              </w:rPr>
              <w:t>1</w:t>
            </w:r>
            <w:r>
              <w:fldChar w:fldCharType="end"/>
            </w:r>
          </w:hyperlink>
        </w:p>
        <w:p w:rsidR="0002596F" w:rsidP="537F8248" w:rsidRDefault="0002596F" w14:paraId="7567627C" w14:textId="77F93D8E">
          <w:pPr>
            <w:pStyle w:val="TOC2"/>
            <w:tabs>
              <w:tab w:val="right" w:leader="dot" w:pos="9360"/>
            </w:tabs>
            <w:rPr>
              <w:rStyle w:val="Hyperlink"/>
              <w:noProof/>
              <w:kern w:val="2"/>
              <w:lang w:val="en-GB" w:eastAsia="en-GB"/>
              <w14:ligatures w14:val="standardContextual"/>
            </w:rPr>
          </w:pPr>
          <w:hyperlink w:anchor="_Toc560915509">
            <w:r w:rsidRPr="537F8248" w:rsidR="537F8248">
              <w:rPr>
                <w:rStyle w:val="Hyperlink"/>
              </w:rPr>
              <w:t>Abstract</w:t>
            </w:r>
            <w:r>
              <w:tab/>
            </w:r>
            <w:r>
              <w:fldChar w:fldCharType="begin"/>
            </w:r>
            <w:r>
              <w:instrText xml:space="preserve">PAGEREF _Toc560915509 \h</w:instrText>
            </w:r>
            <w:r>
              <w:fldChar w:fldCharType="separate"/>
            </w:r>
            <w:r w:rsidRPr="537F8248" w:rsidR="537F8248">
              <w:rPr>
                <w:rStyle w:val="Hyperlink"/>
              </w:rPr>
              <w:t>1</w:t>
            </w:r>
            <w:r>
              <w:fldChar w:fldCharType="end"/>
            </w:r>
          </w:hyperlink>
        </w:p>
        <w:p w:rsidR="0002596F" w:rsidP="537F8248" w:rsidRDefault="0002596F" w14:paraId="1A3A27C2" w14:textId="0CD14CC1">
          <w:pPr>
            <w:pStyle w:val="TOC2"/>
            <w:tabs>
              <w:tab w:val="right" w:leader="dot" w:pos="9360"/>
            </w:tabs>
            <w:rPr>
              <w:rStyle w:val="Hyperlink"/>
              <w:noProof/>
              <w:kern w:val="2"/>
              <w:lang w:val="en-GB" w:eastAsia="en-GB"/>
              <w14:ligatures w14:val="standardContextual"/>
            </w:rPr>
          </w:pPr>
          <w:hyperlink w:anchor="_Toc1173912579">
            <w:r w:rsidRPr="537F8248" w:rsidR="537F8248">
              <w:rPr>
                <w:rStyle w:val="Hyperlink"/>
              </w:rPr>
              <w:t>Declaration</w:t>
            </w:r>
            <w:r>
              <w:tab/>
            </w:r>
            <w:r>
              <w:fldChar w:fldCharType="begin"/>
            </w:r>
            <w:r>
              <w:instrText xml:space="preserve">PAGEREF _Toc1173912579 \h</w:instrText>
            </w:r>
            <w:r>
              <w:fldChar w:fldCharType="separate"/>
            </w:r>
            <w:r w:rsidRPr="537F8248" w:rsidR="537F8248">
              <w:rPr>
                <w:rStyle w:val="Hyperlink"/>
              </w:rPr>
              <w:t>1</w:t>
            </w:r>
            <w:r>
              <w:fldChar w:fldCharType="end"/>
            </w:r>
          </w:hyperlink>
        </w:p>
        <w:p w:rsidR="0002596F" w:rsidP="537F8248" w:rsidRDefault="0002596F" w14:paraId="441408EE" w14:textId="6589C1DA">
          <w:pPr>
            <w:pStyle w:val="TOC2"/>
            <w:tabs>
              <w:tab w:val="right" w:leader="dot" w:pos="9360"/>
            </w:tabs>
            <w:rPr>
              <w:rStyle w:val="Hyperlink"/>
              <w:noProof/>
              <w:kern w:val="2"/>
              <w:lang w:val="en-GB" w:eastAsia="en-GB"/>
              <w14:ligatures w14:val="standardContextual"/>
            </w:rPr>
          </w:pPr>
          <w:hyperlink w:anchor="_Toc2084721775">
            <w:r w:rsidRPr="537F8248" w:rsidR="537F8248">
              <w:rPr>
                <w:rStyle w:val="Hyperlink"/>
              </w:rPr>
              <w:t>Acknowledgements</w:t>
            </w:r>
            <w:r>
              <w:tab/>
            </w:r>
            <w:r>
              <w:fldChar w:fldCharType="begin"/>
            </w:r>
            <w:r>
              <w:instrText xml:space="preserve">PAGEREF _Toc2084721775 \h</w:instrText>
            </w:r>
            <w:r>
              <w:fldChar w:fldCharType="separate"/>
            </w:r>
            <w:r w:rsidRPr="537F8248" w:rsidR="537F8248">
              <w:rPr>
                <w:rStyle w:val="Hyperlink"/>
              </w:rPr>
              <w:t>2</w:t>
            </w:r>
            <w:r>
              <w:fldChar w:fldCharType="end"/>
            </w:r>
          </w:hyperlink>
        </w:p>
        <w:p w:rsidR="0002596F" w:rsidP="537F8248" w:rsidRDefault="0002596F" w14:paraId="4FA768ED" w14:textId="23AB504A">
          <w:pPr>
            <w:pStyle w:val="TOC2"/>
            <w:tabs>
              <w:tab w:val="right" w:leader="dot" w:pos="9360"/>
            </w:tabs>
            <w:rPr>
              <w:rStyle w:val="Hyperlink"/>
              <w:noProof/>
              <w:kern w:val="2"/>
              <w:lang w:val="en-GB" w:eastAsia="en-GB"/>
              <w14:ligatures w14:val="standardContextual"/>
            </w:rPr>
          </w:pPr>
          <w:hyperlink w:anchor="_Toc1534531655">
            <w:r w:rsidRPr="537F8248" w:rsidR="537F8248">
              <w:rPr>
                <w:rStyle w:val="Hyperlink"/>
              </w:rPr>
              <w:t>Intellectual property statement</w:t>
            </w:r>
            <w:r>
              <w:tab/>
            </w:r>
            <w:r>
              <w:fldChar w:fldCharType="begin"/>
            </w:r>
            <w:r>
              <w:instrText xml:space="preserve">PAGEREF _Toc1534531655 \h</w:instrText>
            </w:r>
            <w:r>
              <w:fldChar w:fldCharType="separate"/>
            </w:r>
            <w:r w:rsidRPr="537F8248" w:rsidR="537F8248">
              <w:rPr>
                <w:rStyle w:val="Hyperlink"/>
              </w:rPr>
              <w:t>2</w:t>
            </w:r>
            <w:r>
              <w:fldChar w:fldCharType="end"/>
            </w:r>
          </w:hyperlink>
        </w:p>
        <w:p w:rsidR="0002596F" w:rsidP="537F8248" w:rsidRDefault="0002596F" w14:paraId="64713D76" w14:textId="0872DC64">
          <w:pPr>
            <w:pStyle w:val="TOC2"/>
            <w:tabs>
              <w:tab w:val="right" w:leader="dot" w:pos="9360"/>
            </w:tabs>
            <w:rPr>
              <w:rStyle w:val="Hyperlink"/>
              <w:noProof/>
              <w:kern w:val="2"/>
              <w:lang w:val="en-GB" w:eastAsia="en-GB"/>
              <w14:ligatures w14:val="standardContextual"/>
            </w:rPr>
          </w:pPr>
          <w:hyperlink w:anchor="_Toc2058136177">
            <w:r w:rsidRPr="537F8248" w:rsidR="537F8248">
              <w:rPr>
                <w:rStyle w:val="Hyperlink"/>
              </w:rPr>
              <w:t>Introduction</w:t>
            </w:r>
            <w:r>
              <w:tab/>
            </w:r>
            <w:r>
              <w:fldChar w:fldCharType="begin"/>
            </w:r>
            <w:r>
              <w:instrText xml:space="preserve">PAGEREF _Toc2058136177 \h</w:instrText>
            </w:r>
            <w:r>
              <w:fldChar w:fldCharType="separate"/>
            </w:r>
            <w:r w:rsidRPr="537F8248" w:rsidR="537F8248">
              <w:rPr>
                <w:rStyle w:val="Hyperlink"/>
              </w:rPr>
              <w:t>3</w:t>
            </w:r>
            <w:r>
              <w:fldChar w:fldCharType="end"/>
            </w:r>
          </w:hyperlink>
        </w:p>
        <w:p w:rsidR="0002596F" w:rsidP="537F8248" w:rsidRDefault="0002596F" w14:paraId="674FD140" w14:textId="00A39DA2">
          <w:pPr>
            <w:pStyle w:val="TOC3"/>
            <w:tabs>
              <w:tab w:val="right" w:leader="dot" w:pos="9360"/>
            </w:tabs>
            <w:rPr>
              <w:rStyle w:val="Hyperlink"/>
              <w:noProof/>
              <w:kern w:val="2"/>
              <w:lang w:val="en-GB" w:eastAsia="en-GB"/>
              <w14:ligatures w14:val="standardContextual"/>
            </w:rPr>
          </w:pPr>
          <w:hyperlink w:anchor="_Toc238584860">
            <w:r w:rsidRPr="537F8248" w:rsidR="537F8248">
              <w:rPr>
                <w:rStyle w:val="Hyperlink"/>
              </w:rPr>
              <w:t>Keratinocytes and Cell Junction</w:t>
            </w:r>
            <w:r>
              <w:tab/>
            </w:r>
            <w:r>
              <w:fldChar w:fldCharType="begin"/>
            </w:r>
            <w:r>
              <w:instrText xml:space="preserve">PAGEREF _Toc238584860 \h</w:instrText>
            </w:r>
            <w:r>
              <w:fldChar w:fldCharType="separate"/>
            </w:r>
            <w:r w:rsidRPr="537F8248" w:rsidR="537F8248">
              <w:rPr>
                <w:rStyle w:val="Hyperlink"/>
              </w:rPr>
              <w:t>3</w:t>
            </w:r>
            <w:r>
              <w:fldChar w:fldCharType="end"/>
            </w:r>
          </w:hyperlink>
        </w:p>
        <w:p w:rsidR="0002596F" w:rsidP="537F8248" w:rsidRDefault="0002596F" w14:paraId="7C1B67FA" w14:textId="29022BE0">
          <w:pPr>
            <w:pStyle w:val="TOC3"/>
            <w:tabs>
              <w:tab w:val="right" w:leader="dot" w:pos="9360"/>
            </w:tabs>
            <w:rPr>
              <w:rStyle w:val="Hyperlink"/>
              <w:noProof/>
              <w:kern w:val="2"/>
              <w:lang w:val="en-GB" w:eastAsia="en-GB"/>
              <w14:ligatures w14:val="standardContextual"/>
            </w:rPr>
          </w:pPr>
          <w:hyperlink w:anchor="_Toc1141223579">
            <w:r w:rsidRPr="537F8248" w:rsidR="537F8248">
              <w:rPr>
                <w:rStyle w:val="Hyperlink"/>
              </w:rPr>
              <w:t>The process of wound healing</w:t>
            </w:r>
            <w:r>
              <w:tab/>
            </w:r>
            <w:r>
              <w:fldChar w:fldCharType="begin"/>
            </w:r>
            <w:r>
              <w:instrText xml:space="preserve">PAGEREF _Toc1141223579 \h</w:instrText>
            </w:r>
            <w:r>
              <w:fldChar w:fldCharType="separate"/>
            </w:r>
            <w:r w:rsidRPr="537F8248" w:rsidR="537F8248">
              <w:rPr>
                <w:rStyle w:val="Hyperlink"/>
              </w:rPr>
              <w:t>3</w:t>
            </w:r>
            <w:r>
              <w:fldChar w:fldCharType="end"/>
            </w:r>
          </w:hyperlink>
        </w:p>
        <w:p w:rsidR="0002596F" w:rsidP="537F8248" w:rsidRDefault="0002596F" w14:paraId="4270D8F5" w14:textId="7E15E1B9">
          <w:pPr>
            <w:pStyle w:val="TOC3"/>
            <w:tabs>
              <w:tab w:val="right" w:leader="dot" w:pos="9360"/>
            </w:tabs>
            <w:rPr>
              <w:rStyle w:val="Hyperlink"/>
              <w:noProof/>
              <w:kern w:val="2"/>
              <w:lang w:val="en-GB" w:eastAsia="en-GB"/>
              <w14:ligatures w14:val="standardContextual"/>
            </w:rPr>
          </w:pPr>
          <w:hyperlink w:anchor="_Toc1546393830">
            <w:r w:rsidRPr="537F8248" w:rsidR="537F8248">
              <w:rPr>
                <w:rStyle w:val="Hyperlink"/>
              </w:rPr>
              <w:t>Pathways in wound healing</w:t>
            </w:r>
            <w:r>
              <w:tab/>
            </w:r>
            <w:r>
              <w:fldChar w:fldCharType="begin"/>
            </w:r>
            <w:r>
              <w:instrText xml:space="preserve">PAGEREF _Toc1546393830 \h</w:instrText>
            </w:r>
            <w:r>
              <w:fldChar w:fldCharType="separate"/>
            </w:r>
            <w:r w:rsidRPr="537F8248" w:rsidR="537F8248">
              <w:rPr>
                <w:rStyle w:val="Hyperlink"/>
              </w:rPr>
              <w:t>4</w:t>
            </w:r>
            <w:r>
              <w:fldChar w:fldCharType="end"/>
            </w:r>
          </w:hyperlink>
        </w:p>
        <w:p w:rsidR="0002596F" w:rsidP="537F8248" w:rsidRDefault="0002596F" w14:paraId="7E4001A5" w14:textId="15988CBE">
          <w:pPr>
            <w:pStyle w:val="TOC3"/>
            <w:tabs>
              <w:tab w:val="right" w:leader="dot" w:pos="9360"/>
            </w:tabs>
            <w:rPr>
              <w:rStyle w:val="Hyperlink"/>
              <w:noProof/>
              <w:kern w:val="2"/>
              <w:lang w:val="en-GB" w:eastAsia="en-GB"/>
              <w14:ligatures w14:val="standardContextual"/>
            </w:rPr>
          </w:pPr>
          <w:hyperlink w:anchor="_Toc2007760335">
            <w:r w:rsidRPr="537F8248" w:rsidR="537F8248">
              <w:rPr>
                <w:rStyle w:val="Hyperlink"/>
              </w:rPr>
              <w:t>MiRNA in skin and their targeting</w:t>
            </w:r>
            <w:r>
              <w:tab/>
            </w:r>
            <w:r>
              <w:fldChar w:fldCharType="begin"/>
            </w:r>
            <w:r>
              <w:instrText xml:space="preserve">PAGEREF _Toc2007760335 \h</w:instrText>
            </w:r>
            <w:r>
              <w:fldChar w:fldCharType="separate"/>
            </w:r>
            <w:r w:rsidRPr="537F8248" w:rsidR="537F8248">
              <w:rPr>
                <w:rStyle w:val="Hyperlink"/>
              </w:rPr>
              <w:t>6</w:t>
            </w:r>
            <w:r>
              <w:fldChar w:fldCharType="end"/>
            </w:r>
          </w:hyperlink>
        </w:p>
        <w:p w:rsidR="0002596F" w:rsidP="537F8248" w:rsidRDefault="0002596F" w14:paraId="788C248E" w14:textId="55FE3F81">
          <w:pPr>
            <w:pStyle w:val="TOC3"/>
            <w:tabs>
              <w:tab w:val="right" w:leader="dot" w:pos="9360"/>
            </w:tabs>
            <w:rPr>
              <w:rStyle w:val="Hyperlink"/>
              <w:noProof/>
              <w:kern w:val="2"/>
              <w:lang w:val="en-GB" w:eastAsia="en-GB"/>
              <w14:ligatures w14:val="standardContextual"/>
            </w:rPr>
          </w:pPr>
          <w:hyperlink w:anchor="_Toc1965554848">
            <w:r w:rsidRPr="537F8248" w:rsidR="537F8248">
              <w:rPr>
                <w:rStyle w:val="Hyperlink"/>
              </w:rPr>
              <w:t>Aims</w:t>
            </w:r>
            <w:r>
              <w:tab/>
            </w:r>
            <w:r>
              <w:fldChar w:fldCharType="begin"/>
            </w:r>
            <w:r>
              <w:instrText xml:space="preserve">PAGEREF _Toc1965554848 \h</w:instrText>
            </w:r>
            <w:r>
              <w:fldChar w:fldCharType="separate"/>
            </w:r>
            <w:r w:rsidRPr="537F8248" w:rsidR="537F8248">
              <w:rPr>
                <w:rStyle w:val="Hyperlink"/>
              </w:rPr>
              <w:t>8</w:t>
            </w:r>
            <w:r>
              <w:fldChar w:fldCharType="end"/>
            </w:r>
          </w:hyperlink>
        </w:p>
        <w:p w:rsidR="0002596F" w:rsidP="537F8248" w:rsidRDefault="0002596F" w14:paraId="3363411D" w14:textId="22FA9D6A">
          <w:pPr>
            <w:pStyle w:val="TOC2"/>
            <w:tabs>
              <w:tab w:val="right" w:leader="dot" w:pos="9360"/>
            </w:tabs>
            <w:rPr>
              <w:rStyle w:val="Hyperlink"/>
              <w:noProof/>
              <w:kern w:val="2"/>
              <w:lang w:val="en-GB" w:eastAsia="en-GB"/>
              <w14:ligatures w14:val="standardContextual"/>
            </w:rPr>
          </w:pPr>
          <w:hyperlink w:anchor="_Toc964835362">
            <w:r w:rsidRPr="537F8248" w:rsidR="537F8248">
              <w:rPr>
                <w:rStyle w:val="Hyperlink"/>
              </w:rPr>
              <w:t>Methods</w:t>
            </w:r>
            <w:r>
              <w:tab/>
            </w:r>
            <w:r>
              <w:fldChar w:fldCharType="begin"/>
            </w:r>
            <w:r>
              <w:instrText xml:space="preserve">PAGEREF _Toc964835362 \h</w:instrText>
            </w:r>
            <w:r>
              <w:fldChar w:fldCharType="separate"/>
            </w:r>
            <w:r w:rsidRPr="537F8248" w:rsidR="537F8248">
              <w:rPr>
                <w:rStyle w:val="Hyperlink"/>
              </w:rPr>
              <w:t>8</w:t>
            </w:r>
            <w:r>
              <w:fldChar w:fldCharType="end"/>
            </w:r>
          </w:hyperlink>
        </w:p>
        <w:p w:rsidR="0002596F" w:rsidP="537F8248" w:rsidRDefault="0002596F" w14:paraId="01C5D42C" w14:textId="2D090258">
          <w:pPr>
            <w:pStyle w:val="TOC3"/>
            <w:tabs>
              <w:tab w:val="right" w:leader="dot" w:pos="9360"/>
            </w:tabs>
            <w:rPr>
              <w:rStyle w:val="Hyperlink"/>
              <w:noProof/>
              <w:kern w:val="2"/>
              <w:lang w:val="en-GB" w:eastAsia="en-GB"/>
              <w14:ligatures w14:val="standardContextual"/>
            </w:rPr>
          </w:pPr>
          <w:hyperlink w:anchor="_Toc1572801239">
            <w:r w:rsidRPr="537F8248" w:rsidR="537F8248">
              <w:rPr>
                <w:rStyle w:val="Hyperlink"/>
              </w:rPr>
              <w:t>Gene expression and pathways</w:t>
            </w:r>
            <w:r>
              <w:tab/>
            </w:r>
            <w:r>
              <w:fldChar w:fldCharType="begin"/>
            </w:r>
            <w:r>
              <w:instrText xml:space="preserve">PAGEREF _Toc1572801239 \h</w:instrText>
            </w:r>
            <w:r>
              <w:fldChar w:fldCharType="separate"/>
            </w:r>
            <w:r w:rsidRPr="537F8248" w:rsidR="537F8248">
              <w:rPr>
                <w:rStyle w:val="Hyperlink"/>
              </w:rPr>
              <w:t>8</w:t>
            </w:r>
            <w:r>
              <w:fldChar w:fldCharType="end"/>
            </w:r>
          </w:hyperlink>
        </w:p>
        <w:p w:rsidR="0002596F" w:rsidP="537F8248" w:rsidRDefault="0002596F" w14:paraId="1D695F46" w14:textId="153B4DA9">
          <w:pPr>
            <w:pStyle w:val="TOC3"/>
            <w:tabs>
              <w:tab w:val="right" w:leader="dot" w:pos="9360"/>
            </w:tabs>
            <w:rPr>
              <w:rStyle w:val="Hyperlink"/>
              <w:noProof/>
              <w:kern w:val="2"/>
              <w:lang w:val="en-GB" w:eastAsia="en-GB"/>
              <w14:ligatures w14:val="standardContextual"/>
            </w:rPr>
          </w:pPr>
          <w:hyperlink w:anchor="_Toc1012641329">
            <w:r w:rsidRPr="537F8248" w:rsidR="537F8248">
              <w:rPr>
                <w:rStyle w:val="Hyperlink"/>
              </w:rPr>
              <w:t>Pathways analysis</w:t>
            </w:r>
            <w:r>
              <w:tab/>
            </w:r>
            <w:r>
              <w:fldChar w:fldCharType="begin"/>
            </w:r>
            <w:r>
              <w:instrText xml:space="preserve">PAGEREF _Toc1012641329 \h</w:instrText>
            </w:r>
            <w:r>
              <w:fldChar w:fldCharType="separate"/>
            </w:r>
            <w:r w:rsidRPr="537F8248" w:rsidR="537F8248">
              <w:rPr>
                <w:rStyle w:val="Hyperlink"/>
              </w:rPr>
              <w:t>9</w:t>
            </w:r>
            <w:r>
              <w:fldChar w:fldCharType="end"/>
            </w:r>
          </w:hyperlink>
        </w:p>
        <w:p w:rsidR="0002596F" w:rsidP="537F8248" w:rsidRDefault="0002596F" w14:paraId="6E78B840" w14:textId="598B9399">
          <w:pPr>
            <w:pStyle w:val="TOC3"/>
            <w:tabs>
              <w:tab w:val="right" w:leader="dot" w:pos="9360"/>
            </w:tabs>
            <w:rPr>
              <w:rStyle w:val="Hyperlink"/>
              <w:noProof/>
              <w:kern w:val="2"/>
              <w:lang w:val="en-GB" w:eastAsia="en-GB"/>
              <w14:ligatures w14:val="standardContextual"/>
            </w:rPr>
          </w:pPr>
          <w:hyperlink w:anchor="_Toc747082369">
            <w:r w:rsidRPr="537F8248" w:rsidR="537F8248">
              <w:rPr>
                <w:rStyle w:val="Hyperlink"/>
              </w:rPr>
              <w:t>Gene communication network</w:t>
            </w:r>
            <w:r>
              <w:tab/>
            </w:r>
            <w:r>
              <w:fldChar w:fldCharType="begin"/>
            </w:r>
            <w:r>
              <w:instrText xml:space="preserve">PAGEREF _Toc747082369 \h</w:instrText>
            </w:r>
            <w:r>
              <w:fldChar w:fldCharType="separate"/>
            </w:r>
            <w:r w:rsidRPr="537F8248" w:rsidR="537F8248">
              <w:rPr>
                <w:rStyle w:val="Hyperlink"/>
              </w:rPr>
              <w:t>9</w:t>
            </w:r>
            <w:r>
              <w:fldChar w:fldCharType="end"/>
            </w:r>
          </w:hyperlink>
        </w:p>
        <w:p w:rsidR="0002596F" w:rsidP="537F8248" w:rsidRDefault="0002596F" w14:paraId="28416C75" w14:textId="5E7E5DF8">
          <w:pPr>
            <w:pStyle w:val="TOC3"/>
            <w:tabs>
              <w:tab w:val="right" w:leader="dot" w:pos="9360"/>
            </w:tabs>
            <w:rPr>
              <w:rStyle w:val="Hyperlink"/>
              <w:noProof/>
              <w:kern w:val="2"/>
              <w:lang w:val="en-GB" w:eastAsia="en-GB"/>
              <w14:ligatures w14:val="standardContextual"/>
            </w:rPr>
          </w:pPr>
          <w:hyperlink w:anchor="_Toc1027431562">
            <w:r w:rsidRPr="537F8248" w:rsidR="537F8248">
              <w:rPr>
                <w:rStyle w:val="Hyperlink"/>
              </w:rPr>
              <w:t>miR-CLIP analysis and discovery of miRNA-29 direct targeting in adhesion</w:t>
            </w:r>
            <w:r>
              <w:tab/>
            </w:r>
            <w:r>
              <w:fldChar w:fldCharType="begin"/>
            </w:r>
            <w:r>
              <w:instrText xml:space="preserve">PAGEREF _Toc1027431562 \h</w:instrText>
            </w:r>
            <w:r>
              <w:fldChar w:fldCharType="separate"/>
            </w:r>
            <w:r w:rsidRPr="537F8248" w:rsidR="537F8248">
              <w:rPr>
                <w:rStyle w:val="Hyperlink"/>
              </w:rPr>
              <w:t>9</w:t>
            </w:r>
            <w:r>
              <w:fldChar w:fldCharType="end"/>
            </w:r>
          </w:hyperlink>
        </w:p>
        <w:p w:rsidR="0002596F" w:rsidP="537F8248" w:rsidRDefault="0002596F" w14:paraId="70EA8C0F" w14:textId="05164BA5">
          <w:pPr>
            <w:pStyle w:val="TOC2"/>
            <w:tabs>
              <w:tab w:val="right" w:leader="dot" w:pos="9360"/>
            </w:tabs>
            <w:rPr>
              <w:rStyle w:val="Hyperlink"/>
              <w:noProof/>
              <w:kern w:val="2"/>
              <w:lang w:val="en-GB" w:eastAsia="en-GB"/>
              <w14:ligatures w14:val="standardContextual"/>
            </w:rPr>
          </w:pPr>
          <w:hyperlink w:anchor="_Toc893424066">
            <w:r w:rsidRPr="537F8248" w:rsidR="537F8248">
              <w:rPr>
                <w:rStyle w:val="Hyperlink"/>
              </w:rPr>
              <w:t>Results</w:t>
            </w:r>
            <w:r>
              <w:tab/>
            </w:r>
            <w:r>
              <w:fldChar w:fldCharType="begin"/>
            </w:r>
            <w:r>
              <w:instrText xml:space="preserve">PAGEREF _Toc893424066 \h</w:instrText>
            </w:r>
            <w:r>
              <w:fldChar w:fldCharType="separate"/>
            </w:r>
            <w:r w:rsidRPr="537F8248" w:rsidR="537F8248">
              <w:rPr>
                <w:rStyle w:val="Hyperlink"/>
              </w:rPr>
              <w:t>10</w:t>
            </w:r>
            <w:r>
              <w:fldChar w:fldCharType="end"/>
            </w:r>
          </w:hyperlink>
        </w:p>
        <w:p w:rsidR="0002596F" w:rsidP="537F8248" w:rsidRDefault="0002596F" w14:paraId="710C0732" w14:textId="24F908F8">
          <w:pPr>
            <w:pStyle w:val="TOC3"/>
            <w:tabs>
              <w:tab w:val="right" w:leader="dot" w:pos="9360"/>
            </w:tabs>
            <w:rPr>
              <w:rStyle w:val="Hyperlink"/>
              <w:noProof/>
              <w:kern w:val="2"/>
              <w:lang w:val="en-GB" w:eastAsia="en-GB"/>
              <w14:ligatures w14:val="standardContextual"/>
            </w:rPr>
          </w:pPr>
          <w:hyperlink w:anchor="_Toc1269696891">
            <w:r w:rsidRPr="537F8248" w:rsidR="537F8248">
              <w:rPr>
                <w:rStyle w:val="Hyperlink"/>
              </w:rPr>
              <w:t>Regulatory Effects of miRNA-29 Inhibition on Gene Expression and Pathway Enrichment in Fast Adherent Keratinocytes</w:t>
            </w:r>
            <w:r>
              <w:tab/>
            </w:r>
            <w:r>
              <w:fldChar w:fldCharType="begin"/>
            </w:r>
            <w:r>
              <w:instrText xml:space="preserve">PAGEREF _Toc1269696891 \h</w:instrText>
            </w:r>
            <w:r>
              <w:fldChar w:fldCharType="separate"/>
            </w:r>
            <w:r w:rsidRPr="537F8248" w:rsidR="537F8248">
              <w:rPr>
                <w:rStyle w:val="Hyperlink"/>
              </w:rPr>
              <w:t>10</w:t>
            </w:r>
            <w:r>
              <w:fldChar w:fldCharType="end"/>
            </w:r>
          </w:hyperlink>
        </w:p>
        <w:p w:rsidR="0002596F" w:rsidP="537F8248" w:rsidRDefault="0002596F" w14:paraId="757CEACB" w14:textId="64CFF213">
          <w:pPr>
            <w:pStyle w:val="TOC3"/>
            <w:tabs>
              <w:tab w:val="right" w:leader="dot" w:pos="9360"/>
            </w:tabs>
            <w:rPr>
              <w:rStyle w:val="Hyperlink"/>
              <w:noProof/>
              <w:kern w:val="2"/>
              <w:lang w:val="en-GB" w:eastAsia="en-GB"/>
              <w14:ligatures w14:val="standardContextual"/>
            </w:rPr>
          </w:pPr>
          <w:hyperlink w:anchor="_Toc1544201189">
            <w:r w:rsidRPr="537F8248" w:rsidR="537F8248">
              <w:rPr>
                <w:rStyle w:val="Hyperlink"/>
              </w:rPr>
              <w:t>Divergent Pathway Regulation in Keratinocyte Adhesion: Insights from miRNA-29 Inhibition and Reactome Analysis</w:t>
            </w:r>
            <w:r>
              <w:tab/>
            </w:r>
            <w:r>
              <w:fldChar w:fldCharType="begin"/>
            </w:r>
            <w:r>
              <w:instrText xml:space="preserve">PAGEREF _Toc1544201189 \h</w:instrText>
            </w:r>
            <w:r>
              <w:fldChar w:fldCharType="separate"/>
            </w:r>
            <w:r w:rsidRPr="537F8248" w:rsidR="537F8248">
              <w:rPr>
                <w:rStyle w:val="Hyperlink"/>
              </w:rPr>
              <w:t>13</w:t>
            </w:r>
            <w:r>
              <w:fldChar w:fldCharType="end"/>
            </w:r>
          </w:hyperlink>
        </w:p>
        <w:p w:rsidR="0002596F" w:rsidP="537F8248" w:rsidRDefault="0002596F" w14:paraId="544861A9" w14:textId="387F52F1">
          <w:pPr>
            <w:pStyle w:val="TOC3"/>
            <w:tabs>
              <w:tab w:val="right" w:leader="dot" w:pos="9360"/>
            </w:tabs>
            <w:rPr>
              <w:rStyle w:val="Hyperlink"/>
              <w:noProof/>
              <w:kern w:val="2"/>
              <w:lang w:val="en-GB" w:eastAsia="en-GB"/>
              <w14:ligatures w14:val="standardContextual"/>
            </w:rPr>
          </w:pPr>
          <w:hyperlink w:anchor="_Toc946174150">
            <w:r w:rsidRPr="537F8248" w:rsidR="537F8248">
              <w:rPr>
                <w:rStyle w:val="Hyperlink"/>
              </w:rPr>
              <w:t>Correlation Analysis of Differentially Expressed Genes (DEGs) Reveals Intricate Networks in Keratinocytes Upon miRNA-29 Inhibition</w:t>
            </w:r>
            <w:r>
              <w:tab/>
            </w:r>
            <w:r>
              <w:fldChar w:fldCharType="begin"/>
            </w:r>
            <w:r>
              <w:instrText xml:space="preserve">PAGEREF _Toc946174150 \h</w:instrText>
            </w:r>
            <w:r>
              <w:fldChar w:fldCharType="separate"/>
            </w:r>
            <w:r w:rsidRPr="537F8248" w:rsidR="537F8248">
              <w:rPr>
                <w:rStyle w:val="Hyperlink"/>
              </w:rPr>
              <w:t>15</w:t>
            </w:r>
            <w:r>
              <w:fldChar w:fldCharType="end"/>
            </w:r>
          </w:hyperlink>
        </w:p>
        <w:p w:rsidR="0002596F" w:rsidP="537F8248" w:rsidRDefault="0002596F" w14:paraId="77D76A3B" w14:textId="33140E9A">
          <w:pPr>
            <w:pStyle w:val="TOC3"/>
            <w:tabs>
              <w:tab w:val="right" w:leader="dot" w:pos="9360"/>
            </w:tabs>
            <w:rPr>
              <w:rStyle w:val="Hyperlink"/>
              <w:noProof/>
              <w:kern w:val="2"/>
              <w:lang w:val="en-GB" w:eastAsia="en-GB"/>
              <w14:ligatures w14:val="standardContextual"/>
            </w:rPr>
          </w:pPr>
          <w:hyperlink w:anchor="_Toc1712227309">
            <w:r w:rsidRPr="537F8248" w:rsidR="537F8248">
              <w:rPr>
                <w:rStyle w:val="Hyperlink"/>
              </w:rPr>
              <w:t>Analysis of miRNA-29 targets in fast adhesion keratinocytes through MiR-CLIP discovered a direct targeting of Claudin 4 adhesion molecule mRNA</w:t>
            </w:r>
            <w:r>
              <w:tab/>
            </w:r>
            <w:r>
              <w:fldChar w:fldCharType="begin"/>
            </w:r>
            <w:r>
              <w:instrText xml:space="preserve">PAGEREF _Toc1712227309 \h</w:instrText>
            </w:r>
            <w:r>
              <w:fldChar w:fldCharType="separate"/>
            </w:r>
            <w:r w:rsidRPr="537F8248" w:rsidR="537F8248">
              <w:rPr>
                <w:rStyle w:val="Hyperlink"/>
              </w:rPr>
              <w:t>17</w:t>
            </w:r>
            <w:r>
              <w:fldChar w:fldCharType="end"/>
            </w:r>
          </w:hyperlink>
        </w:p>
        <w:p w:rsidR="0002596F" w:rsidP="537F8248" w:rsidRDefault="0002596F" w14:paraId="1E135179" w14:textId="74D53B5F">
          <w:pPr>
            <w:pStyle w:val="TOC3"/>
            <w:tabs>
              <w:tab w:val="right" w:leader="dot" w:pos="9360"/>
            </w:tabs>
            <w:rPr>
              <w:rStyle w:val="Hyperlink"/>
              <w:noProof/>
              <w:kern w:val="2"/>
              <w:lang w:val="en-GB" w:eastAsia="en-GB"/>
              <w14:ligatures w14:val="standardContextual"/>
            </w:rPr>
          </w:pPr>
          <w:hyperlink w:anchor="_Toc1943653822">
            <w:r w:rsidRPr="537F8248" w:rsidR="537F8248">
              <w:rPr>
                <w:rStyle w:val="Hyperlink"/>
              </w:rPr>
              <w:t>Summary of the results</w:t>
            </w:r>
            <w:r>
              <w:tab/>
            </w:r>
            <w:r>
              <w:fldChar w:fldCharType="begin"/>
            </w:r>
            <w:r>
              <w:instrText xml:space="preserve">PAGEREF _Toc1943653822 \h</w:instrText>
            </w:r>
            <w:r>
              <w:fldChar w:fldCharType="separate"/>
            </w:r>
            <w:r w:rsidRPr="537F8248" w:rsidR="537F8248">
              <w:rPr>
                <w:rStyle w:val="Hyperlink"/>
              </w:rPr>
              <w:t>17</w:t>
            </w:r>
            <w:r>
              <w:fldChar w:fldCharType="end"/>
            </w:r>
          </w:hyperlink>
        </w:p>
        <w:p w:rsidR="0002596F" w:rsidP="537F8248" w:rsidRDefault="0002596F" w14:paraId="66294222" w14:textId="336C07C7">
          <w:pPr>
            <w:pStyle w:val="TOC2"/>
            <w:tabs>
              <w:tab w:val="right" w:leader="dot" w:pos="9360"/>
            </w:tabs>
            <w:rPr>
              <w:rStyle w:val="Hyperlink"/>
              <w:noProof/>
              <w:kern w:val="2"/>
              <w:lang w:val="en-GB" w:eastAsia="en-GB"/>
              <w14:ligatures w14:val="standardContextual"/>
            </w:rPr>
          </w:pPr>
          <w:hyperlink w:anchor="_Toc580644058">
            <w:r w:rsidRPr="537F8248" w:rsidR="537F8248">
              <w:rPr>
                <w:rStyle w:val="Hyperlink"/>
              </w:rPr>
              <w:t>Discussion</w:t>
            </w:r>
            <w:r>
              <w:tab/>
            </w:r>
            <w:r>
              <w:fldChar w:fldCharType="begin"/>
            </w:r>
            <w:r>
              <w:instrText xml:space="preserve">PAGEREF _Toc580644058 \h</w:instrText>
            </w:r>
            <w:r>
              <w:fldChar w:fldCharType="separate"/>
            </w:r>
            <w:r w:rsidRPr="537F8248" w:rsidR="537F8248">
              <w:rPr>
                <w:rStyle w:val="Hyperlink"/>
              </w:rPr>
              <w:t>17</w:t>
            </w:r>
            <w:r>
              <w:fldChar w:fldCharType="end"/>
            </w:r>
          </w:hyperlink>
        </w:p>
        <w:p w:rsidR="0002596F" w:rsidP="537F8248" w:rsidRDefault="0002596F" w14:paraId="57DAEE83" w14:textId="30332AB2">
          <w:pPr>
            <w:pStyle w:val="TOC2"/>
            <w:tabs>
              <w:tab w:val="right" w:leader="dot" w:pos="9360"/>
            </w:tabs>
            <w:rPr>
              <w:rStyle w:val="Hyperlink"/>
              <w:noProof/>
              <w:kern w:val="2"/>
              <w:lang w:val="en-GB" w:eastAsia="en-GB"/>
              <w14:ligatures w14:val="standardContextual"/>
            </w:rPr>
          </w:pPr>
          <w:hyperlink w:anchor="_Toc833371997">
            <w:r w:rsidRPr="537F8248" w:rsidR="537F8248">
              <w:rPr>
                <w:rStyle w:val="Hyperlink"/>
              </w:rPr>
              <w:t>References</w:t>
            </w:r>
            <w:r>
              <w:tab/>
            </w:r>
            <w:r>
              <w:fldChar w:fldCharType="begin"/>
            </w:r>
            <w:r>
              <w:instrText xml:space="preserve">PAGEREF _Toc833371997 \h</w:instrText>
            </w:r>
            <w:r>
              <w:fldChar w:fldCharType="separate"/>
            </w:r>
            <w:r w:rsidRPr="537F8248" w:rsidR="537F8248">
              <w:rPr>
                <w:rStyle w:val="Hyperlink"/>
              </w:rPr>
              <w:t>17</w:t>
            </w:r>
            <w:r>
              <w:fldChar w:fldCharType="end"/>
            </w:r>
          </w:hyperlink>
          <w:r>
            <w:fldChar w:fldCharType="end"/>
          </w:r>
        </w:p>
      </w:sdtContent>
    </w:sdt>
    <w:p w:rsidR="00B5C5BB" w:rsidP="00B5C5BB" w:rsidRDefault="009A56FD" w14:paraId="085F1956" w14:textId="04FD0178" w14:noSpellErr="1">
      <w:pPr>
        <w:pStyle w:val="TOC2"/>
        <w:tabs>
          <w:tab w:val="right" w:leader="dot" w:pos="9360"/>
        </w:tabs>
        <w:rPr>
          <w:rStyle w:val="Hyperlink"/>
        </w:rPr>
      </w:pPr>
    </w:p>
    <w:p w:rsidR="0002596F" w:rsidP="0002596F" w:rsidRDefault="0002596F" w14:paraId="31082E14" w14:textId="77777777" w14:noSpellErr="1">
      <w:pPr>
        <w:pStyle w:val="Heading2"/>
        <w:rPr>
          <w:rFonts w:ascii="Calibri" w:hAnsi="Calibri" w:eastAsia="Calibri"/>
        </w:rPr>
      </w:pPr>
      <w:bookmarkStart w:name="_Toc560915509" w:id="1694636490"/>
      <w:r w:rsidRPr="537F8248" w:rsidR="0002596F">
        <w:rPr>
          <w:rFonts w:eastAsia="Calibri"/>
        </w:rPr>
        <w:t>Abstract</w:t>
      </w:r>
      <w:bookmarkEnd w:id="1694636490"/>
      <w:r w:rsidRPr="537F8248" w:rsidR="0002596F">
        <w:rPr>
          <w:rFonts w:eastAsia="Calibri"/>
        </w:rPr>
        <w:t xml:space="preserve"> </w:t>
      </w:r>
    </w:p>
    <w:p w:rsidR="00B265B7" w:rsidRDefault="0002596F" w14:paraId="76582A96" w14:textId="6505C71D">
      <w:pPr>
        <w:rPr>
          <w:b w:val="1"/>
          <w:bCs w:val="1"/>
        </w:rPr>
      </w:pPr>
      <w:r w:rsidR="0002596F">
        <w:rPr/>
        <w:t xml:space="preserve">Wound healing is a complex and tightly regulated process. In this process, miRNAs have </w:t>
      </w:r>
      <w:r w:rsidR="0002596F">
        <w:rPr/>
        <w:t>emerged</w:t>
      </w:r>
      <w:r w:rsidR="0002596F">
        <w:rPr/>
        <w:t xml:space="preserve"> as key regulators of gene expression</w:t>
      </w:r>
      <w:r w:rsidR="631490C6">
        <w:rPr/>
        <w:t xml:space="preserve"> by silencing their targets</w:t>
      </w:r>
      <w:r w:rsidR="0002596F">
        <w:rPr/>
        <w:t xml:space="preserve">. Specifically, MiRNA-29 family inhibition has been </w:t>
      </w:r>
      <w:r w:rsidR="0002596F">
        <w:rPr/>
        <w:t>demonstrated</w:t>
      </w:r>
      <w:r w:rsidR="0002596F">
        <w:rPr/>
        <w:t xml:space="preserve"> to significantly improve wound healing</w:t>
      </w:r>
      <w:r w:rsidR="6FD9EB71">
        <w:rPr/>
        <w:t>,</w:t>
      </w:r>
      <w:r w:rsidR="0002596F">
        <w:rPr/>
        <w:t xml:space="preserve"> suggesting a role of miRNA-29 family targets in the skin barrier formation. In this study, we conducted an in-depth analysis on </w:t>
      </w:r>
      <w:r w:rsidR="3F7E1B48">
        <w:rPr/>
        <w:t>the effect</w:t>
      </w:r>
      <w:r w:rsidR="0002596F">
        <w:rPr/>
        <w:t xml:space="preserve"> of miRNA-29 family targets on wound healing and cell adhesion. We analyzed expression data of keratinocytes following miRNA-29 inhibition, and </w:t>
      </w:r>
      <w:r w:rsidR="0002596F">
        <w:rPr/>
        <w:t>targetome</w:t>
      </w:r>
      <w:r w:rsidR="0002596F">
        <w:rPr/>
        <w:t xml:space="preserve"> </w:t>
      </w:r>
      <w:r w:rsidR="0002596F">
        <w:rPr/>
        <w:t>miR</w:t>
      </w:r>
      <w:r w:rsidR="0002596F">
        <w:rPr/>
        <w:t xml:space="preserve">-CLIP data to unveil the up-regulated genes and how they </w:t>
      </w:r>
      <w:r w:rsidR="0002596F">
        <w:rPr/>
        <w:t>impact</w:t>
      </w:r>
      <w:r w:rsidR="0002596F">
        <w:rPr/>
        <w:t xml:space="preserve"> pathways involved in </w:t>
      </w:r>
      <w:r w:rsidR="14EA0150">
        <w:rPr/>
        <w:t>tissue</w:t>
      </w:r>
      <w:r w:rsidR="0002596F">
        <w:rPr/>
        <w:t xml:space="preserve"> </w:t>
      </w:r>
      <w:r w:rsidR="14EA0150">
        <w:rPr/>
        <w:t>repair</w:t>
      </w:r>
      <w:r w:rsidR="0C710CF5">
        <w:rPr/>
        <w:t xml:space="preserve"> and</w:t>
      </w:r>
      <w:r w:rsidR="14EA0150">
        <w:rPr/>
        <w:t xml:space="preserve"> </w:t>
      </w:r>
      <w:r w:rsidR="0002596F">
        <w:rPr/>
        <w:t xml:space="preserve">adhesion. Interestingly, </w:t>
      </w:r>
      <w:r w:rsidR="0002596F">
        <w:rPr/>
        <w:t>an initial</w:t>
      </w:r>
      <w:r w:rsidR="0002596F">
        <w:rPr/>
        <w:t xml:space="preserve"> analysis showed </w:t>
      </w:r>
      <w:r w:rsidR="0002596F">
        <w:rPr/>
        <w:t xml:space="preserve">an up-regulation </w:t>
      </w:r>
      <w:r w:rsidR="2D3DA2B1">
        <w:rPr/>
        <w:t>of inflammatory</w:t>
      </w:r>
      <w:r w:rsidR="195B2DF7">
        <w:rPr/>
        <w:t xml:space="preserve"> </w:t>
      </w:r>
      <w:r w:rsidR="0002596F">
        <w:rPr/>
        <w:t xml:space="preserve">pathways through the interaction with molecules such as </w:t>
      </w:r>
      <w:r w:rsidR="1F9C388B">
        <w:rPr/>
        <w:t>TNF (Tumor Necrosis Factor)</w:t>
      </w:r>
      <w:r w:rsidR="0002596F">
        <w:rPr/>
        <w:t>, NF-</w:t>
      </w:r>
      <w:r w:rsidR="0002596F">
        <w:rPr/>
        <w:t>kappaB</w:t>
      </w:r>
      <w:r w:rsidR="0002596F">
        <w:rPr/>
        <w:t xml:space="preserve">, and cytokines. Nevertheless, </w:t>
      </w:r>
      <w:r w:rsidR="14C86952">
        <w:rPr/>
        <w:t xml:space="preserve">further analyses on up-regulated </w:t>
      </w:r>
      <w:r w:rsidR="3B39B338">
        <w:rPr/>
        <w:t xml:space="preserve">pathways that were </w:t>
      </w:r>
      <w:r w:rsidR="14C86952">
        <w:rPr/>
        <w:t>uniq</w:t>
      </w:r>
      <w:r w:rsidR="2329945E">
        <w:rPr/>
        <w:t>uely found post-miRNA-29 depletion suggests that</w:t>
      </w:r>
      <w:r w:rsidR="0002596F">
        <w:rPr/>
        <w:t xml:space="preserve"> </w:t>
      </w:r>
      <w:r w:rsidR="41DA99FF">
        <w:rPr/>
        <w:t xml:space="preserve">its </w:t>
      </w:r>
      <w:r w:rsidR="0002596F">
        <w:rPr/>
        <w:t xml:space="preserve">target genes </w:t>
      </w:r>
      <w:r w:rsidR="00A00A30">
        <w:rPr/>
        <w:t xml:space="preserve">are </w:t>
      </w:r>
      <w:r w:rsidR="0002596F">
        <w:rPr/>
        <w:t xml:space="preserve">involved in cell proliferation and tight junction organization. These findings were </w:t>
      </w:r>
      <w:r w:rsidR="17661EEB">
        <w:rPr/>
        <w:t xml:space="preserve">also </w:t>
      </w:r>
      <w:r w:rsidR="0002596F">
        <w:rPr/>
        <w:t xml:space="preserve">proved by the analysis of gene expression patterns among the direct </w:t>
      </w:r>
      <w:r w:rsidR="023BDA91">
        <w:rPr/>
        <w:t>target</w:t>
      </w:r>
      <w:r w:rsidR="4A3C6E49">
        <w:rPr/>
        <w:t>s</w:t>
      </w:r>
      <w:r w:rsidR="023BDA91">
        <w:rPr/>
        <w:t xml:space="preserve"> via </w:t>
      </w:r>
      <w:r w:rsidR="0002596F">
        <w:rPr/>
        <w:t>miR</w:t>
      </w:r>
      <w:r w:rsidR="0002596F">
        <w:rPr/>
        <w:t xml:space="preserve">-CLIP </w:t>
      </w:r>
      <w:r w:rsidR="6BA3DA09">
        <w:rPr/>
        <w:t>assay</w:t>
      </w:r>
      <w:r w:rsidR="0002596F">
        <w:rPr/>
        <w:t>, where 12</w:t>
      </w:r>
      <w:r w:rsidR="0C0A7669">
        <w:rPr/>
        <w:t xml:space="preserve"> target genes that were </w:t>
      </w:r>
      <w:r w:rsidR="55EA5839">
        <w:rPr/>
        <w:t>highly up-</w:t>
      </w:r>
      <w:r w:rsidR="4776215B">
        <w:rPr/>
        <w:t>regulated were</w:t>
      </w:r>
      <w:r w:rsidR="0002596F">
        <w:rPr/>
        <w:t xml:space="preserve"> </w:t>
      </w:r>
      <w:r w:rsidR="0002596F">
        <w:rPr/>
        <w:t>identified</w:t>
      </w:r>
      <w:r w:rsidR="12AF2DBA">
        <w:rPr/>
        <w:t>,</w:t>
      </w:r>
      <w:r w:rsidR="0002596F">
        <w:rPr/>
        <w:t xml:space="preserve"> including </w:t>
      </w:r>
      <w:r w:rsidR="0002596F">
        <w:rPr/>
        <w:t>CLDN4, FERMT2, SEMA7A, and SESN2</w:t>
      </w:r>
      <w:r w:rsidR="0002596F">
        <w:rPr/>
        <w:t xml:space="preserve">. These targets have been shown to improve wound healing by </w:t>
      </w:r>
      <w:r w:rsidR="559BFED8">
        <w:rPr/>
        <w:t xml:space="preserve">regulating </w:t>
      </w:r>
      <w:r w:rsidR="721DC940">
        <w:rPr/>
        <w:t xml:space="preserve">key </w:t>
      </w:r>
      <w:r w:rsidR="0002596F">
        <w:rPr/>
        <w:t>pathways in cell proliferation and cell junction organization</w:t>
      </w:r>
      <w:r w:rsidR="0187AB18">
        <w:rPr/>
        <w:t xml:space="preserve">. </w:t>
      </w:r>
      <w:r w:rsidR="0002596F">
        <w:rPr/>
        <w:t xml:space="preserve">The discovery of </w:t>
      </w:r>
      <w:r w:rsidR="21A6EC5A">
        <w:rPr/>
        <w:t xml:space="preserve">the </w:t>
      </w:r>
      <w:r w:rsidR="0002596F">
        <w:rPr/>
        <w:t>n</w:t>
      </w:r>
      <w:r w:rsidR="75369F12">
        <w:rPr/>
        <w:t xml:space="preserve">ovel </w:t>
      </w:r>
      <w:r w:rsidR="0002596F">
        <w:rPr/>
        <w:t xml:space="preserve">targets may help in the design of further research experiments on </w:t>
      </w:r>
      <w:r w:rsidR="435DC978">
        <w:rPr/>
        <w:t>wound healing</w:t>
      </w:r>
      <w:r w:rsidR="0002596F">
        <w:rPr/>
        <w:t xml:space="preserve">, while inhibitors of miRNA-29 family may </w:t>
      </w:r>
      <w:r w:rsidR="0002596F">
        <w:rPr/>
        <w:t>represent</w:t>
      </w:r>
      <w:r w:rsidR="0002596F">
        <w:rPr/>
        <w:t xml:space="preserve"> </w:t>
      </w:r>
      <w:r w:rsidR="3F0BF02B">
        <w:rPr/>
        <w:t>a potential future</w:t>
      </w:r>
      <w:r w:rsidR="630B402A">
        <w:rPr/>
        <w:t xml:space="preserve"> </w:t>
      </w:r>
      <w:r w:rsidR="0002596F">
        <w:rPr/>
        <w:t>class</w:t>
      </w:r>
      <w:r w:rsidR="0002596F">
        <w:rPr/>
        <w:t xml:space="preserve"> of therapeutic drugs to improve the wound healing outcome in healthcare.</w:t>
      </w:r>
    </w:p>
    <w:p w:rsidRPr="0002596F" w:rsidR="0002596F" w:rsidRDefault="0002596F" w14:paraId="033DCEEE" w14:textId="77777777">
      <w:pPr>
        <w:rPr>
          <w:b/>
          <w:bCs/>
        </w:rPr>
      </w:pPr>
    </w:p>
    <w:p w:rsidR="00274CD7" w:rsidP="00274CD7" w:rsidRDefault="00274CD7" w14:paraId="64A4877F" w14:textId="60BE78D4" w14:noSpellErr="1">
      <w:pPr>
        <w:pStyle w:val="Heading2"/>
      </w:pPr>
      <w:r w:rsidR="00274CD7">
        <w:rPr/>
        <w:t xml:space="preserve"> </w:t>
      </w:r>
      <w:bookmarkStart w:name="_Toc1173912579" w:id="235118174"/>
      <w:r w:rsidR="00274CD7">
        <w:rPr/>
        <w:t>Declaration</w:t>
      </w:r>
      <w:bookmarkEnd w:id="235118174"/>
    </w:p>
    <w:p w:rsidR="7169A348" w:rsidP="00DC3136" w:rsidRDefault="00DC3136" w14:paraId="63F8E29F" w14:textId="05B8A8D8">
      <w:r>
        <w:t>I declare that n</w:t>
      </w:r>
      <w:r w:rsidRPr="00DC3136">
        <w:t>o portion of the work referred to in the dissertation has been</w:t>
      </w:r>
      <w:r>
        <w:t xml:space="preserve"> </w:t>
      </w:r>
      <w:r w:rsidRPr="00DC3136">
        <w:t>submitted in support of an application for another degree or qualification of this or</w:t>
      </w:r>
      <w:r>
        <w:t xml:space="preserve"> </w:t>
      </w:r>
      <w:r w:rsidRPr="00DC3136">
        <w:t>any other university or other institute of learning</w:t>
      </w:r>
      <w:r w:rsidR="00274CD7">
        <w:t xml:space="preserve"> Intellectual property </w:t>
      </w:r>
      <w:proofErr w:type="gramStart"/>
      <w:r w:rsidR="00274CD7">
        <w:t>statement</w:t>
      </w:r>
      <w:proofErr w:type="gramEnd"/>
    </w:p>
    <w:p w:rsidR="3FBABCC3" w:rsidP="00B5C5BB" w:rsidRDefault="3FBABCC3" w14:paraId="6E4DD770" w14:textId="54ABCD1A" w14:noSpellErr="1">
      <w:pPr>
        <w:pStyle w:val="Heading2"/>
      </w:pPr>
      <w:bookmarkStart w:name="_Toc2084721775" w:id="77816558"/>
      <w:r w:rsidR="3FBABCC3">
        <w:rPr/>
        <w:t>Acknowledgements</w:t>
      </w:r>
      <w:bookmarkEnd w:id="77816558"/>
      <w:r w:rsidR="3FBABCC3">
        <w:rPr/>
        <w:t xml:space="preserve"> </w:t>
      </w:r>
    </w:p>
    <w:p w:rsidR="00DC3136" w:rsidP="00DC3136" w:rsidRDefault="00DC3136" w14:paraId="62676CF4" w14:textId="77F3CC71">
      <w:bookmarkStart w:name="_Toc7061225" w:id="4"/>
      <w:r w:rsidR="00DC3136">
        <w:rPr/>
        <w:t xml:space="preserve">I </w:t>
      </w:r>
      <w:r w:rsidR="0002596F">
        <w:rPr/>
        <w:t xml:space="preserve">am deeply grateful towards my </w:t>
      </w:r>
      <w:r w:rsidR="00DC3136">
        <w:rPr/>
        <w:t xml:space="preserve">supervisor, Dr. Svitlana </w:t>
      </w:r>
      <w:r w:rsidR="00DC3136">
        <w:rPr/>
        <w:t>Kurinna</w:t>
      </w:r>
      <w:r w:rsidR="0002596F">
        <w:rPr/>
        <w:t xml:space="preserve">. She guided and helped me </w:t>
      </w:r>
      <w:r w:rsidR="425DB2C3">
        <w:rPr/>
        <w:t>solve</w:t>
      </w:r>
      <w:r w:rsidR="0002596F">
        <w:rPr/>
        <w:t xml:space="preserve"> the problems that I was facing in this project with incredible calmness and patience. She provided guidance and suggested necessary </w:t>
      </w:r>
      <w:r w:rsidR="4FF04E19">
        <w:rPr/>
        <w:t>corrections</w:t>
      </w:r>
      <w:r w:rsidR="0002596F">
        <w:rPr/>
        <w:t xml:space="preserve">. Furthermore, she provided me </w:t>
      </w:r>
      <w:r w:rsidR="3C43CF80">
        <w:rPr/>
        <w:t>with</w:t>
      </w:r>
      <w:r w:rsidR="0002596F">
        <w:rPr/>
        <w:t xml:space="preserve"> all the necessary data that her lab has obtained recently</w:t>
      </w:r>
      <w:r w:rsidR="00DC3136">
        <w:rPr/>
        <w:t>.</w:t>
      </w:r>
    </w:p>
    <w:p w:rsidRPr="00DC3136" w:rsidR="00DC3136" w:rsidP="00DC3136" w:rsidRDefault="00DC3136" w14:paraId="23C696D2" w14:textId="2862691E" w14:noSpellErr="1">
      <w:pPr>
        <w:pStyle w:val="Heading2"/>
        <w:rPr>
          <w:lang w:val="en-GB" w:eastAsia="zh-CN"/>
        </w:rPr>
      </w:pPr>
      <w:bookmarkStart w:name="_Toc1534531655" w:id="422142094"/>
      <w:r w:rsidRPr="537F8248" w:rsidR="00DC3136">
        <w:rPr>
          <w:lang w:val="en-GB" w:eastAsia="zh-CN"/>
        </w:rPr>
        <w:t>Intellectual property statement</w:t>
      </w:r>
      <w:bookmarkEnd w:id="4"/>
      <w:bookmarkEnd w:id="422142094"/>
    </w:p>
    <w:p w:rsidRPr="00DC3136" w:rsidR="00DC3136" w:rsidP="537F8248" w:rsidRDefault="00DC3136" w14:paraId="1494C770" w14:textId="77777777" w14:noSpellErr="1">
      <w:pPr>
        <w:widowControl w:val="0"/>
        <w:numPr>
          <w:ilvl w:val="0"/>
          <w:numId w:val="14"/>
        </w:numPr>
        <w:spacing w:after="120" w:afterLines="50" w:line="360" w:lineRule="auto"/>
        <w:jc w:val="both"/>
        <w:rPr>
          <w:rFonts w:ascii="Calibri" w:hAnsi="Calibri" w:eastAsia="Calibri" w:cs="Calibri"/>
          <w:kern w:val="2"/>
          <w:lang w:val="en-GB" w:eastAsia="zh-CN"/>
        </w:rPr>
      </w:pPr>
      <w:r w:rsidRPr="537F8248" w:rsidR="00DC3136">
        <w:rPr>
          <w:rFonts w:ascii="Calibri" w:hAnsi="Calibri" w:eastAsia="Calibri" w:cs="Calibri"/>
          <w:kern w:val="2"/>
          <w:lang w:val="en-GB" w:eastAsia="zh-CN"/>
        </w:rPr>
        <w:t xml:space="preserve">The author of this dissertation (including any appendices and/or schedules to this dissertation) owns certain copyright or related rights in it (the “Copyright”) and s/he has given The University of Manchester certain rights to use such Copyright, including for administrative purposes. </w:t>
      </w:r>
    </w:p>
    <w:p w:rsidRPr="00DC3136" w:rsidR="00DC3136" w:rsidP="537F8248" w:rsidRDefault="00DC3136" w14:paraId="2AB3E2AA" w14:textId="77777777" w14:noSpellErr="1">
      <w:pPr>
        <w:widowControl w:val="0"/>
        <w:numPr>
          <w:ilvl w:val="0"/>
          <w:numId w:val="14"/>
        </w:numPr>
        <w:spacing w:after="120" w:afterLines="50" w:line="360" w:lineRule="auto"/>
        <w:jc w:val="both"/>
        <w:rPr>
          <w:rFonts w:ascii="Calibri" w:hAnsi="Calibri" w:eastAsia="Calibri" w:cs="Calibri"/>
          <w:b w:val="1"/>
          <w:bCs w:val="1"/>
          <w:spacing w:val="-2"/>
          <w:kern w:val="2"/>
          <w:lang w:val="en-GB" w:eastAsia="zh-CN"/>
        </w:rPr>
      </w:pPr>
      <w:r w:rsidRPr="537F8248" w:rsidR="00DC3136">
        <w:rPr>
          <w:rFonts w:ascii="Calibri" w:hAnsi="Calibri" w:eastAsia="Calibri" w:cs="Calibri"/>
          <w:kern w:val="2"/>
          <w:lang w:val="en-GB" w:eastAsia="zh-CN"/>
        </w:rPr>
        <w:t xml:space="preserve">Copies of this dissertation, either in full or in extracts and whether in hard or electronic copy, may be made only </w:t>
      </w:r>
      <w:r w:rsidRPr="537F8248" w:rsidR="00DC3136">
        <w:rPr>
          <w:rFonts w:ascii="Calibri" w:hAnsi="Calibri" w:eastAsia="Calibri" w:cs="Calibri"/>
          <w:kern w:val="2"/>
          <w:lang w:val="en-GB" w:eastAsia="zh-CN"/>
        </w:rPr>
        <w:t xml:space="preserve">in accordance with</w:t>
      </w:r>
      <w:r w:rsidRPr="537F8248" w:rsidR="00DC3136">
        <w:rPr>
          <w:rFonts w:ascii="Calibri" w:hAnsi="Calibri" w:eastAsia="Calibri" w:cs="Calibri"/>
          <w:kern w:val="2"/>
          <w:lang w:val="en-GB" w:eastAsia="zh-CN"/>
        </w:rPr>
        <w:t xml:space="preserve"> the Copyright, Designs and Patents Act 1988 (as amended) and regulations issued under it or, where </w:t>
      </w:r>
      <w:r w:rsidRPr="537F8248" w:rsidR="00DC3136">
        <w:rPr>
          <w:rFonts w:ascii="Calibri" w:hAnsi="Calibri" w:eastAsia="Calibri" w:cs="Calibri"/>
          <w:kern w:val="2"/>
          <w:lang w:val="en-GB" w:eastAsia="zh-CN"/>
        </w:rPr>
        <w:t xml:space="preserve">appropriate</w:t>
      </w:r>
      <w:r w:rsidRPr="537F8248" w:rsidR="00DC3136">
        <w:rPr>
          <w:rFonts w:ascii="Calibri" w:hAnsi="Calibri" w:eastAsia="Calibri" w:cs="Calibri"/>
          <w:kern w:val="2"/>
          <w:lang w:val="en-GB" w:eastAsia="zh-CN"/>
        </w:rPr>
        <w:t xml:space="preserve">, </w:t>
      </w:r>
      <w:r w:rsidRPr="537F8248" w:rsidR="00DC3136">
        <w:rPr>
          <w:rFonts w:ascii="Calibri" w:hAnsi="Calibri" w:eastAsia="Calibri" w:cs="Calibri"/>
          <w:kern w:val="2"/>
          <w:lang w:val="en-GB" w:eastAsia="zh-CN"/>
        </w:rPr>
        <w:t xml:space="preserve">in accordance with</w:t>
      </w:r>
      <w:r w:rsidRPr="537F8248" w:rsidR="00DC3136">
        <w:rPr>
          <w:rFonts w:ascii="Calibri" w:hAnsi="Calibri" w:eastAsia="Calibri" w:cs="Calibri"/>
          <w:kern w:val="2"/>
          <w:lang w:val="en-GB" w:eastAsia="zh-CN"/>
        </w:rPr>
        <w:t xml:space="preserve"> licensing agreements which the University has </w:t>
      </w:r>
      <w:r w:rsidRPr="537F8248" w:rsidR="00DC3136">
        <w:rPr>
          <w:rFonts w:ascii="Calibri" w:hAnsi="Calibri" w:eastAsia="Calibri" w:cs="Calibri"/>
          <w:kern w:val="2"/>
          <w:lang w:val="en-GB" w:eastAsia="zh-CN"/>
        </w:rPr>
        <w:t>entered into</w:t>
      </w:r>
      <w:r w:rsidRPr="537F8248" w:rsidR="00DC3136">
        <w:rPr>
          <w:rFonts w:ascii="Calibri" w:hAnsi="Calibri" w:eastAsia="Calibri" w:cs="Calibri"/>
          <w:kern w:val="2"/>
          <w:lang w:val="en-GB" w:eastAsia="zh-CN"/>
        </w:rPr>
        <w:t xml:space="preserve">. This page must form part of any such copies made. </w:t>
      </w:r>
    </w:p>
    <w:p w:rsidRPr="00DC3136" w:rsidR="00DC3136" w:rsidP="537F8248" w:rsidRDefault="00DC3136" w14:paraId="74FA1DAF" w14:textId="6ED39E3B">
      <w:pPr>
        <w:widowControl w:val="0"/>
        <w:numPr>
          <w:ilvl w:val="0"/>
          <w:numId w:val="14"/>
        </w:numPr>
        <w:spacing w:after="120" w:afterLines="50" w:line="360" w:lineRule="auto"/>
        <w:jc w:val="both"/>
        <w:rPr>
          <w:rFonts w:ascii="Calibri" w:hAnsi="Calibri" w:eastAsia="Calibri" w:cs="Calibri"/>
          <w:lang w:val="en-GB" w:eastAsia="zh-CN"/>
        </w:rPr>
      </w:pPr>
      <w:r w:rsidRPr="537F8248" w:rsidR="00DC3136">
        <w:rPr>
          <w:rFonts w:ascii="Calibri" w:hAnsi="Calibri" w:eastAsia="Calibri" w:cs="Calibri"/>
          <w:kern w:val="2"/>
          <w:lang w:val="en-GB" w:eastAsia="zh-CN"/>
        </w:rPr>
        <w:t xml:space="preserve">The ownership of certain Copyright, patents, designs, </w:t>
      </w:r>
      <w:r w:rsidRPr="537F8248" w:rsidR="5CF8E0D8">
        <w:rPr>
          <w:rFonts w:ascii="Calibri" w:hAnsi="Calibri" w:eastAsia="Calibri" w:cs="Calibri"/>
          <w:kern w:val="2"/>
          <w:lang w:val="en-GB" w:eastAsia="zh-CN"/>
        </w:rPr>
        <w:t>trademarks,</w:t>
      </w:r>
      <w:r w:rsidRPr="537F8248" w:rsidR="00DC3136">
        <w:rPr>
          <w:rFonts w:ascii="Calibri" w:hAnsi="Calibri" w:eastAsia="Calibri" w:cs="Calibri"/>
          <w:kern w:val="2"/>
          <w:lang w:val="en-GB" w:eastAsia="zh-CN"/>
        </w:rPr>
        <w:t xml:space="preserve"> and other intellectual property (the “Intellectual Property”) and any reproductions of copyright works in the dissertation, for example graphs and tables (“Reproductions”), which may be described in this dissertation, may not be owned by the </w:t>
      </w:r>
      <w:r w:rsidRPr="537F8248" w:rsidR="00DC3136">
        <w:rPr>
          <w:rFonts w:ascii="Calibri" w:hAnsi="Calibri" w:eastAsia="Calibri" w:cs="Calibri"/>
          <w:kern w:val="2"/>
          <w:lang w:val="en-GB" w:eastAsia="zh-CN"/>
        </w:rPr>
        <w:t xml:space="preserve">author</w:t>
      </w:r>
      <w:r w:rsidRPr="537F8248" w:rsidR="00DC3136">
        <w:rPr>
          <w:rFonts w:ascii="Calibri" w:hAnsi="Calibri" w:eastAsia="Calibri" w:cs="Calibri"/>
          <w:kern w:val="2"/>
          <w:lang w:val="en-GB" w:eastAsia="zh-CN"/>
        </w:rPr>
        <w:t xml:space="preserve"> and may be owned by third parties. Such Intellectual Property and Reproductions cannot and must not be made available for use without the prior written permission of the owner(s) of the relevant Intellectual Property and/or Reproductions. </w:t>
      </w:r>
    </w:p>
    <w:p w:rsidRPr="00274CD7" w:rsidR="00DC3136" w:rsidP="537F8248" w:rsidRDefault="00DC3136" w14:paraId="54709237" w14:textId="07F59FA4" w14:noSpellErr="1">
      <w:pPr>
        <w:widowControl w:val="0"/>
        <w:numPr>
          <w:ilvl w:val="0"/>
          <w:numId w:val="14"/>
        </w:numPr>
        <w:spacing w:after="120" w:afterLines="50" w:line="360" w:lineRule="auto"/>
        <w:jc w:val="both"/>
        <w:rPr>
          <w:rFonts w:ascii="Calibri" w:hAnsi="Calibri" w:eastAsia="Calibri" w:cs="Calibri"/>
        </w:rPr>
      </w:pPr>
      <w:r w:rsidRPr="3359DA73" w:rsidR="00DC3136">
        <w:rPr>
          <w:rFonts w:ascii="Calibri" w:hAnsi="Calibri" w:eastAsia="Calibri" w:cs="Calibri"/>
          <w:lang w:val="en-GB" w:eastAsia="zh-CN"/>
        </w:rPr>
        <w:t xml:space="preserve">Further information on the conditions under which disclosure, publication and commercialisation of this dissertation, the </w:t>
      </w:r>
      <w:r w:rsidRPr="3359DA73" w:rsidR="00DC3136">
        <w:rPr>
          <w:rFonts w:ascii="Calibri" w:hAnsi="Calibri" w:eastAsia="Calibri" w:cs="Calibri"/>
          <w:lang w:val="en-GB" w:eastAsia="zh-CN"/>
        </w:rPr>
        <w:t>Copyright</w:t>
      </w:r>
      <w:r w:rsidRPr="3359DA73" w:rsidR="00DC3136">
        <w:rPr>
          <w:rFonts w:ascii="Calibri" w:hAnsi="Calibri" w:eastAsia="Calibri" w:cs="Calibri"/>
          <w:lang w:val="en-GB" w:eastAsia="zh-CN"/>
        </w:rPr>
        <w:t xml:space="preserve"> and any Intellectual Property and/or Reproductions described in it may take place is available in the </w:t>
      </w:r>
      <w:hyperlink r:id="Rc60c611fa15f452c">
        <w:r w:rsidRPr="3359DA73" w:rsidR="00DC3136">
          <w:rPr>
            <w:rFonts w:ascii="Calibri" w:hAnsi="Calibri" w:eastAsia="Calibri" w:cs="Calibri"/>
            <w:color w:val="0000FF"/>
            <w:u w:val="single"/>
            <w:lang w:val="en-GB" w:eastAsia="zh-CN"/>
          </w:rPr>
          <w:t>University IP Policy</w:t>
        </w:r>
      </w:hyperlink>
      <w:r w:rsidRPr="3359DA73" w:rsidR="00DC3136">
        <w:rPr>
          <w:rFonts w:ascii="Calibri" w:hAnsi="Calibri" w:eastAsia="Calibri" w:cs="Calibri"/>
          <w:lang w:val="en-GB" w:eastAsia="zh-CN"/>
        </w:rPr>
        <w:t xml:space="preserve">, in any relevant Dissertation restriction declarations deposited in the </w:t>
      </w:r>
      <w:r w:rsidRPr="3359DA73" w:rsidR="00DC3136">
        <w:rPr>
          <w:rFonts w:ascii="Calibri" w:hAnsi="Calibri" w:eastAsia="Calibri" w:cs="Calibri"/>
          <w:lang w:val="en-GB" w:eastAsia="zh-CN"/>
        </w:rPr>
        <w:t xml:space="preserve">University Library, and The </w:t>
      </w:r>
      <w:hyperlink r:id="Re0a4250db91e40cb">
        <w:r w:rsidRPr="3359DA73" w:rsidR="00DC3136">
          <w:rPr>
            <w:rFonts w:ascii="Calibri" w:hAnsi="Calibri" w:eastAsia="Calibri" w:cs="Calibri"/>
            <w:color w:val="0000FF"/>
            <w:u w:val="single"/>
            <w:lang w:val="en-GB" w:eastAsia="zh-CN"/>
          </w:rPr>
          <w:t>University Library’s regulations</w:t>
        </w:r>
      </w:hyperlink>
    </w:p>
    <w:p w:rsidRPr="00370437" w:rsidR="00370437" w:rsidP="00370437" w:rsidRDefault="32076210" w14:paraId="34A8D5F1" w14:textId="4C245817" w14:noSpellErr="1">
      <w:pPr>
        <w:pStyle w:val="Heading2"/>
        <w:rPr>
          <w:rFonts w:eastAsia="Calibri"/>
        </w:rPr>
      </w:pPr>
      <w:bookmarkStart w:name="_Toc2058136177" w:id="2034327605"/>
      <w:r w:rsidRPr="537F8248" w:rsidR="32076210">
        <w:rPr>
          <w:rFonts w:eastAsia="Calibri"/>
        </w:rPr>
        <w:t>Introduction</w:t>
      </w:r>
      <w:bookmarkEnd w:id="2034327605"/>
      <w:r w:rsidRPr="537F8248" w:rsidR="32076210">
        <w:rPr>
          <w:rFonts w:eastAsia="Calibri"/>
        </w:rPr>
        <w:t xml:space="preserve"> </w:t>
      </w:r>
    </w:p>
    <w:p w:rsidR="3D9F52F1" w:rsidP="00C36DA2" w:rsidRDefault="00C36DA2" w14:paraId="30E15128" w14:textId="740446A2" w14:noSpellErr="1">
      <w:pPr>
        <w:pStyle w:val="Heading3"/>
      </w:pPr>
      <w:bookmarkStart w:name="_Toc238584860" w:id="125026273"/>
      <w:r w:rsidR="00C36DA2">
        <w:rPr/>
        <w:t>Keratinocytes</w:t>
      </w:r>
      <w:r w:rsidR="004B4F7C">
        <w:rPr/>
        <w:t xml:space="preserve"> and Cell Junction</w:t>
      </w:r>
      <w:bookmarkEnd w:id="125026273"/>
    </w:p>
    <w:p w:rsidR="77D97F98" w:rsidP="3359DA73" w:rsidRDefault="00A26B81" w14:paraId="40BEE664" w14:textId="3C7EB856">
      <w:pPr>
        <w:pStyle w:val="Normal"/>
        <w:suppressLineNumbers w:val="0"/>
        <w:spacing w:before="0" w:beforeAutospacing="off" w:after="160" w:afterAutospacing="off" w:line="279" w:lineRule="auto"/>
        <w:ind w:left="0" w:right="0"/>
        <w:jc w:val="left"/>
        <w:rPr>
          <w:rFonts w:eastAsia="Calibri"/>
        </w:rPr>
      </w:pPr>
      <w:bookmarkStart w:name="_Int_bklaWlnL" w:id="2136058736"/>
      <w:r w:rsidR="00A26B81">
        <w:rPr/>
        <w:t>Wound care imposes a significant burden on global healthcare systems.</w:t>
      </w:r>
      <w:bookmarkEnd w:id="2136058736"/>
      <w:r w:rsidR="00A26B81">
        <w:rPr/>
        <w:t xml:space="preserve"> In the United Kingdom alone</w:t>
      </w:r>
      <w:r w:rsidR="2A49461D">
        <w:rPr/>
        <w:t xml:space="preserve"> (Guest et al., 2020)</w:t>
      </w:r>
      <w:r w:rsidR="00A26B81">
        <w:rPr/>
        <w:t xml:space="preserve">, the expenditure associated with wound care amounts to </w:t>
      </w:r>
      <w:r w:rsidR="132DF6DD">
        <w:rPr/>
        <w:t xml:space="preserve">approximately </w:t>
      </w:r>
      <w:r w:rsidR="00A26B81">
        <w:rPr/>
        <w:t xml:space="preserve">5 billion </w:t>
      </w:r>
      <w:r w:rsidR="108CC7B5">
        <w:rPr/>
        <w:t>pounds</w:t>
      </w:r>
      <w:r w:rsidR="108CC7B5">
        <w:rPr/>
        <w:t xml:space="preserve"> </w:t>
      </w:r>
      <w:r w:rsidR="00A26B81">
        <w:rPr/>
        <w:t>per ye</w:t>
      </w:r>
      <w:r w:rsidR="00A26B81">
        <w:rPr/>
        <w:t xml:space="preserve">ar, </w:t>
      </w:r>
      <w:r w:rsidR="00A26B81">
        <w:rPr/>
        <w:t>eviden</w:t>
      </w:r>
      <w:r w:rsidR="00A26B81">
        <w:rPr/>
        <w:t>cing</w:t>
      </w:r>
      <w:r w:rsidR="00A26B81">
        <w:rPr/>
        <w:t xml:space="preserve"> the need for advanced treatment to reduce the socio-economic burden of impaired wound healing. The process of wound repair in the epidermis, the outer layer of the skin, is made possible by the regulated coordination of diverse tissue and cell types</w:t>
      </w:r>
      <w:r w:rsidR="66382825">
        <w:rPr/>
        <w:t xml:space="preserve"> (Gruber et al., 2020)</w:t>
      </w:r>
      <w:r w:rsidR="00A26B81">
        <w:rPr/>
        <w:t>. The epidermis</w:t>
      </w:r>
      <w:r w:rsidR="00A26B81">
        <w:rPr/>
        <w:t xml:space="preserve"> is </w:t>
      </w:r>
      <w:r w:rsidR="00A26B81">
        <w:rPr/>
        <w:t>compr</w:t>
      </w:r>
      <w:r w:rsidR="00A26B81">
        <w:rPr/>
        <w:t>i</w:t>
      </w:r>
      <w:r w:rsidR="00A26B81">
        <w:rPr/>
        <w:t>sed</w:t>
      </w:r>
      <w:r w:rsidR="00A26B81">
        <w:rPr/>
        <w:t xml:space="preserve"> </w:t>
      </w:r>
      <w:r w:rsidR="72D8878C">
        <w:rPr/>
        <w:t>of</w:t>
      </w:r>
      <w:r w:rsidR="00A26B81">
        <w:rPr/>
        <w:t xml:space="preserve"> st</w:t>
      </w:r>
      <w:r w:rsidR="00A26B81">
        <w:rPr/>
        <w:t xml:space="preserve">ratified </w:t>
      </w:r>
      <w:r w:rsidR="00A26B81">
        <w:rPr/>
        <w:t>e</w:t>
      </w:r>
      <w:r w:rsidR="00A26B81">
        <w:rPr/>
        <w:t>pithelium</w:t>
      </w:r>
      <w:r w:rsidR="37DCDAEB">
        <w:rPr/>
        <w:t xml:space="preserve"> </w:t>
      </w:r>
      <w:r w:rsidR="37DCDAEB">
        <w:rPr/>
        <w:t>mainly composed</w:t>
      </w:r>
      <w:r w:rsidR="37DCDAEB">
        <w:rPr/>
        <w:t xml:space="preserve"> </w:t>
      </w:r>
      <w:r w:rsidR="00A26B81">
        <w:rPr/>
        <w:t xml:space="preserve">cells called keratinocytes. </w:t>
      </w:r>
      <w:r w:rsidR="407E67E3">
        <w:rPr/>
        <w:t>Within the epidermis, k</w:t>
      </w:r>
      <w:r w:rsidR="00A26B81">
        <w:rPr/>
        <w:t>eratinocytes</w:t>
      </w:r>
      <w:r w:rsidR="7704B641">
        <w:rPr/>
        <w:t>’</w:t>
      </w:r>
      <w:r w:rsidR="00A26B81">
        <w:rPr/>
        <w:t xml:space="preserve"> phenotype differs based on their position in the </w:t>
      </w:r>
      <w:r w:rsidR="00A26B81">
        <w:rPr/>
        <w:t xml:space="preserve">epidermis. For instance, only keratinocytes attached to the basal layer </w:t>
      </w:r>
      <w:r w:rsidR="0CE075F1">
        <w:rPr/>
        <w:t>can</w:t>
      </w:r>
      <w:r w:rsidR="00A26B81">
        <w:rPr/>
        <w:t xml:space="preserve"> proliferate</w:t>
      </w:r>
      <w:r w:rsidR="3B8BFFB5">
        <w:rPr/>
        <w:t xml:space="preserve"> </w:t>
      </w:r>
      <w:r w:rsidR="00A26B81">
        <w:rPr/>
        <w:t>(</w:t>
      </w:r>
      <w:r w:rsidR="00A26B81">
        <w:rPr/>
        <w:t>Pa</w:t>
      </w:r>
      <w:r w:rsidR="00A26B81">
        <w:rPr/>
        <w:t>star</w:t>
      </w:r>
      <w:r w:rsidR="00A26B81">
        <w:rPr/>
        <w:t xml:space="preserve"> et al., 2014). </w:t>
      </w:r>
      <w:r w:rsidR="2F1294BE">
        <w:rPr/>
        <w:t>However, keratinocytes in the outer layer undergo cornification, eventually reaching senescence, becoming incapable of proliferation (Waikel et al., 2001).</w:t>
      </w:r>
      <w:r w:rsidR="00A26B81">
        <w:rPr/>
        <w:t xml:space="preserve"> The epidermis</w:t>
      </w:r>
      <w:r w:rsidR="4A2799C3">
        <w:rPr/>
        <w:t xml:space="preserve">, which is made of stratified layers of </w:t>
      </w:r>
      <w:r w:rsidR="508E3027">
        <w:rPr/>
        <w:t>keratinocyte, is</w:t>
      </w:r>
      <w:r w:rsidR="00A26B81">
        <w:rPr/>
        <w:t xml:space="preserve"> formed through the establishment of inter-cellular adhes</w:t>
      </w:r>
      <w:r w:rsidR="00A26B81">
        <w:rPr/>
        <w:t>i</w:t>
      </w:r>
      <w:r w:rsidR="00A26B81">
        <w:rPr/>
        <w:t>on</w:t>
      </w:r>
      <w:r w:rsidR="3B1F7248">
        <w:rPr/>
        <w:t xml:space="preserve"> </w:t>
      </w:r>
      <w:r w:rsidR="00A26B81">
        <w:rPr/>
        <w:t>bet</w:t>
      </w:r>
      <w:r w:rsidR="00A26B81">
        <w:rPr/>
        <w:t>ween keratin</w:t>
      </w:r>
      <w:r w:rsidR="00A26B81">
        <w:rPr/>
        <w:t>ocytes</w:t>
      </w:r>
      <w:r w:rsidR="3BE7E100">
        <w:rPr/>
        <w:t xml:space="preserve"> and the extracellular matrix (Hegde et al., 2021)</w:t>
      </w:r>
      <w:r w:rsidR="00A26B81">
        <w:rPr/>
        <w:t>. Inter-</w:t>
      </w:r>
      <w:r w:rsidR="00A26B81">
        <w:rPr/>
        <w:t>cellular adhesion is mediated by the presence</w:t>
      </w:r>
      <w:r w:rsidR="00A26B81">
        <w:rPr/>
        <w:t xml:space="preserve"> o</w:t>
      </w:r>
      <w:r w:rsidR="00A26B81">
        <w:rPr/>
        <w:t xml:space="preserve">f </w:t>
      </w:r>
      <w:r w:rsidR="577F6510">
        <w:rPr/>
        <w:t>diverse types</w:t>
      </w:r>
      <w:r w:rsidR="00A26B81">
        <w:rPr/>
        <w:t xml:space="preserve"> of junct</w:t>
      </w:r>
      <w:r w:rsidR="00A26B81">
        <w:rPr/>
        <w:t>ions. These c</w:t>
      </w:r>
      <w:r w:rsidR="00A26B81">
        <w:rPr/>
        <w:t xml:space="preserve">ell junctions, overall, form the skin barrier and provide tissue integrity (Harding et al., 2002). Nevertheless, each cell junction </w:t>
      </w:r>
      <w:r w:rsidR="53A39B1F">
        <w:rPr/>
        <w:t xml:space="preserve">class </w:t>
      </w:r>
      <w:r w:rsidR="00A26B81">
        <w:rPr/>
        <w:t>prese</w:t>
      </w:r>
      <w:r w:rsidR="00A26B81">
        <w:rPr/>
        <w:t>nt</w:t>
      </w:r>
      <w:r w:rsidR="00A26B81">
        <w:rPr/>
        <w:t>s dist</w:t>
      </w:r>
      <w:r w:rsidR="00A26B81">
        <w:rPr/>
        <w:t>in</w:t>
      </w:r>
      <w:r w:rsidR="00A26B81">
        <w:rPr/>
        <w:t>ct function</w:t>
      </w:r>
      <w:r w:rsidR="7CC5FA0A">
        <w:rPr/>
        <w:t>s</w:t>
      </w:r>
      <w:r w:rsidR="00A26B81">
        <w:rPr/>
        <w:t xml:space="preserve"> base</w:t>
      </w:r>
      <w:r w:rsidR="00A26B81">
        <w:rPr/>
        <w:t>d on its</w:t>
      </w:r>
      <w:r w:rsidR="00A26B81">
        <w:rPr/>
        <w:t xml:space="preserve"> structure and position. For instance, desmosomes are adhesive junctions formed by the binding of intermediate filaments and cadherin proteins. Their binding between neighboring cells provides adherence and mechanical resistance in tissues (Green et al., 2007). Hemidesmosome are another type of adhesive junction, whose role is to anchor keratinocytes at the basal lamina </w:t>
      </w:r>
      <w:r w:rsidR="6EC3BFF9">
        <w:rPr/>
        <w:t>of</w:t>
      </w:r>
      <w:r w:rsidR="00A26B81">
        <w:rPr/>
        <w:t xml:space="preserve"> the extracellular matrix. Hemidesmosomes are composed of integrin receptors at the basal surface which bind to extracellular components such as laminin and collagen (Walko et al., 2015)</w:t>
      </w:r>
      <w:r w:rsidR="00D73D2D">
        <w:rPr/>
        <w:t xml:space="preserve"> </w:t>
      </w:r>
      <w:r w:rsidR="00D73D2D">
        <w:rPr/>
        <w:t>(Hopkinson et al., 2014)</w:t>
      </w:r>
      <w:r w:rsidR="00A26B81">
        <w:rPr/>
        <w:t>. Tight junctions, on the other hand, are specialized structures that seal the intercellular space between adjacent cells, regulating the transport of ions and molecules across the epithelial barrier. These junctions are composed of claudi</w:t>
      </w:r>
      <w:r w:rsidR="00A26B81">
        <w:rPr/>
        <w:t>n</w:t>
      </w:r>
      <w:r w:rsidR="00A26B81">
        <w:rPr/>
        <w:t>s</w:t>
      </w:r>
      <w:r w:rsidR="00A26B81">
        <w:rPr/>
        <w:t xml:space="preserve">, </w:t>
      </w:r>
      <w:r w:rsidR="00A26B81">
        <w:rPr/>
        <w:t>occlu</w:t>
      </w:r>
      <w:r w:rsidR="00A26B81">
        <w:rPr/>
        <w:t>d</w:t>
      </w:r>
      <w:r w:rsidR="00A26B81">
        <w:rPr/>
        <w:t>i</w:t>
      </w:r>
      <w:r w:rsidR="00A26B81">
        <w:rPr/>
        <w:t>ns</w:t>
      </w:r>
      <w:r w:rsidR="00A26B81">
        <w:rPr/>
        <w:t>, and other t</w:t>
      </w:r>
      <w:r w:rsidR="00A26B81">
        <w:rPr/>
        <w:t>ransmembr</w:t>
      </w:r>
      <w:r w:rsidR="00A26B81">
        <w:rPr/>
        <w:t>ane proteins (Furuse et al., 2002). Lastly, gap junctions serve as communication channels between neighboring cells (Laird et al., 2010). In keratinocytes, these diverse cell juncti</w:t>
      </w:r>
      <w:r w:rsidR="00A26B81">
        <w:rPr/>
        <w:t>o</w:t>
      </w:r>
      <w:r w:rsidR="00A26B81">
        <w:rPr/>
        <w:t>n</w:t>
      </w:r>
      <w:r w:rsidR="00A26B81">
        <w:rPr/>
        <w:t xml:space="preserve">s </w:t>
      </w:r>
      <w:r w:rsidR="00A26B81">
        <w:rPr/>
        <w:t>are responsible</w:t>
      </w:r>
      <w:r w:rsidR="00A26B81">
        <w:rPr/>
        <w:t xml:space="preserve"> </w:t>
      </w:r>
      <w:r w:rsidR="00A26B81">
        <w:rPr/>
        <w:t>f</w:t>
      </w:r>
      <w:r w:rsidR="00A26B81">
        <w:rPr/>
        <w:t>o</w:t>
      </w:r>
      <w:r w:rsidR="00A26B81">
        <w:rPr/>
        <w:t>r</w:t>
      </w:r>
      <w:r w:rsidR="00A26B81">
        <w:rPr/>
        <w:t xml:space="preserve"> </w:t>
      </w:r>
      <w:r w:rsidR="00A26B81">
        <w:rPr/>
        <w:t>ma</w:t>
      </w:r>
      <w:r w:rsidR="00A26B81">
        <w:rPr/>
        <w:t>intai</w:t>
      </w:r>
      <w:r w:rsidR="00A26B81">
        <w:rPr/>
        <w:t>n</w:t>
      </w:r>
      <w:r w:rsidR="00A26B81">
        <w:rPr/>
        <w:t>i</w:t>
      </w:r>
      <w:r w:rsidR="00A26B81">
        <w:rPr/>
        <w:t>ng</w:t>
      </w:r>
      <w:r w:rsidR="00A26B81">
        <w:rPr/>
        <w:t xml:space="preserve"> the struc</w:t>
      </w:r>
      <w:r w:rsidR="00A26B81">
        <w:rPr/>
        <w:t>t</w:t>
      </w:r>
      <w:r w:rsidR="00A26B81">
        <w:rPr/>
        <w:t>ural integr</w:t>
      </w:r>
      <w:r w:rsidR="00A26B81">
        <w:rPr/>
        <w:t>ity of the epidermis, while also regulating the complex network of cellular processes essential for skin homeostasis and wound healing (Wilkinson et al., 2020).</w:t>
      </w:r>
    </w:p>
    <w:p w:rsidR="581FD3CA" w:rsidP="77D97F98" w:rsidRDefault="00D73D2D" w14:paraId="1765C997" w14:textId="74DDBF37" w14:noSpellErr="1">
      <w:pPr>
        <w:pStyle w:val="Heading3"/>
        <w:rPr>
          <w:rFonts w:eastAsia="Calibri"/>
        </w:rPr>
      </w:pPr>
      <w:bookmarkStart w:name="_Toc1141223579" w:id="1802511184"/>
      <w:r w:rsidR="00D73D2D">
        <w:rPr/>
        <w:t>The process of w</w:t>
      </w:r>
      <w:r w:rsidR="581FD3CA">
        <w:rPr/>
        <w:t>ound healing</w:t>
      </w:r>
      <w:bookmarkEnd w:id="1802511184"/>
      <w:r w:rsidR="581FD3CA">
        <w:rPr/>
        <w:t xml:space="preserve"> </w:t>
      </w:r>
    </w:p>
    <w:p w:rsidR="00370437" w:rsidP="004B4F7C" w:rsidRDefault="00A26B81" w14:paraId="0AE57EEB" w14:textId="7BDEDF37">
      <w:r w:rsidR="00A26B81">
        <w:rPr/>
        <w:t xml:space="preserve">Upon injury, skin cells </w:t>
      </w:r>
      <w:r w:rsidR="00A26B81">
        <w:rPr/>
        <w:t>initiate</w:t>
      </w:r>
      <w:r w:rsidR="00A26B81">
        <w:rPr/>
        <w:t xml:space="preserve"> a precisely regulated response. This response consists of a series of spatial-temporally </w:t>
      </w:r>
      <w:r w:rsidR="182437C0">
        <w:rPr/>
        <w:t xml:space="preserve">controlled </w:t>
      </w:r>
      <w:r w:rsidR="00A26B81">
        <w:rPr/>
        <w:t xml:space="preserve">cellular events that are essential for successful wound healing (Yi et al., 2021). The wound-healing response is divided into three main overlapping phases: </w:t>
      </w:r>
      <w:r w:rsidR="00A26B81">
        <w:rPr/>
        <w:t xml:space="preserve">inflammation, proliferation, and remodeling (Wallace et al., 2024). </w:t>
      </w:r>
    </w:p>
    <w:p w:rsidR="00370437" w:rsidP="3359DA73" w:rsidRDefault="00A26B81" w14:paraId="21221FD4" w14:textId="364A393E">
      <w:pPr>
        <w:pStyle w:val="Normal"/>
        <w:suppressLineNumbers w:val="0"/>
        <w:spacing w:before="0" w:beforeAutospacing="off" w:after="160" w:afterAutospacing="off" w:line="279" w:lineRule="auto"/>
        <w:ind w:left="0" w:right="0"/>
        <w:jc w:val="left"/>
      </w:pPr>
      <w:r w:rsidR="00A26B81">
        <w:rPr/>
        <w:t xml:space="preserve">Tissue re-epithelialization, a crucial aspect of the proliferative phase, involves the activation, proliferation, and migration of epidermal cells, which are paramount for the rapid </w:t>
      </w:r>
      <w:r w:rsidR="7EEFDE0B">
        <w:rPr/>
        <w:t>re-establishment</w:t>
      </w:r>
      <w:r w:rsidR="00A26B81">
        <w:rPr/>
        <w:t xml:space="preserve"> of the epidermal barrier (Hegde et al., 2021</w:t>
      </w:r>
      <w:r w:rsidR="052A7728">
        <w:rPr/>
        <w:t>).</w:t>
      </w:r>
      <w:r w:rsidR="00A26B81">
        <w:rPr/>
        <w:t xml:space="preserve"> </w:t>
      </w:r>
      <w:r w:rsidR="2B7FE48B">
        <w:rPr/>
        <w:t xml:space="preserve">Tissue re-epithelialization is </w:t>
      </w:r>
      <w:r w:rsidR="2B7FE48B">
        <w:rPr/>
        <w:t>initiated</w:t>
      </w:r>
      <w:r w:rsidR="2B7FE48B">
        <w:rPr/>
        <w:t xml:space="preserve"> and regulated by tightly </w:t>
      </w:r>
      <w:r w:rsidR="6E522C47">
        <w:rPr/>
        <w:t>controlled signaling</w:t>
      </w:r>
      <w:r w:rsidR="2B7FE48B">
        <w:rPr/>
        <w:t xml:space="preserve"> network</w:t>
      </w:r>
      <w:r w:rsidR="1EFD9778">
        <w:rPr/>
        <w:t xml:space="preserve"> (</w:t>
      </w:r>
      <w:r w:rsidR="1EFD9778">
        <w:rPr/>
        <w:t>Sumigray</w:t>
      </w:r>
      <w:r w:rsidR="1EFD9778">
        <w:rPr/>
        <w:t xml:space="preserve"> et al., 2015)</w:t>
      </w:r>
      <w:r w:rsidR="2B7FE48B">
        <w:rPr/>
        <w:t xml:space="preserve">. </w:t>
      </w:r>
      <w:r w:rsidR="00A26B81">
        <w:rPr/>
        <w:t xml:space="preserve">Following wound injury, the release of </w:t>
      </w:r>
      <w:r w:rsidR="2585D201">
        <w:rPr/>
        <w:t>ligands</w:t>
      </w:r>
      <w:r w:rsidR="00A26B81">
        <w:rPr/>
        <w:t xml:space="preserve"> </w:t>
      </w:r>
      <w:r w:rsidR="55D126FE">
        <w:rPr/>
        <w:t xml:space="preserve">in the injured skin tissue </w:t>
      </w:r>
      <w:r w:rsidR="00A26B81">
        <w:rPr/>
        <w:t xml:space="preserve">will induce keratinocytes to undergo dynamic changes affecting their growth, differentiation, and substrate </w:t>
      </w:r>
      <w:r w:rsidR="00D73D2D">
        <w:rPr/>
        <w:t>attachment</w:t>
      </w:r>
      <w:r w:rsidR="00D73D2D">
        <w:rPr/>
        <w:t xml:space="preserve"> (Hedge et al., 2021)</w:t>
      </w:r>
      <w:r w:rsidR="00A26B81">
        <w:rPr/>
        <w:t xml:space="preserve">. When successful, this regulated response induces migration, proliferation, alterations in cytoskeletal content, which enhance adhesion and promote healing (Nardini et al., 2016). However, the mechanism of wound closure is </w:t>
      </w:r>
      <w:r w:rsidR="2A51B2A5">
        <w:rPr/>
        <w:t>extraordinarily complex</w:t>
      </w:r>
      <w:r w:rsidR="00A26B81">
        <w:rPr/>
        <w:t xml:space="preserve"> and requires the coordination of </w:t>
      </w:r>
      <w:r w:rsidR="415BA43A">
        <w:rPr/>
        <w:t xml:space="preserve">biological signals </w:t>
      </w:r>
      <w:r w:rsidR="00A26B81">
        <w:rPr/>
        <w:t xml:space="preserve">in </w:t>
      </w:r>
      <w:r w:rsidR="18204A17">
        <w:rPr/>
        <w:t>the epidermis</w:t>
      </w:r>
      <w:r w:rsidR="00A26B81">
        <w:rPr/>
        <w:t xml:space="preserve">, which involves a </w:t>
      </w:r>
      <w:r w:rsidR="676E941F">
        <w:rPr/>
        <w:t xml:space="preserve">complex </w:t>
      </w:r>
      <w:r w:rsidR="00A26B81">
        <w:rPr/>
        <w:t>network of pathways (</w:t>
      </w:r>
      <w:r w:rsidR="00A26B81">
        <w:rPr/>
        <w:t>Stojadinovic</w:t>
      </w:r>
      <w:r w:rsidR="00A26B81">
        <w:rPr/>
        <w:t xml:space="preserve"> et al., 2005).</w:t>
      </w:r>
    </w:p>
    <w:p w:rsidR="6B3546E9" w:rsidP="77D97F98" w:rsidRDefault="6B3546E9" w14:paraId="6E3830E3" w14:textId="2E459CC3" w14:noSpellErr="1">
      <w:pPr>
        <w:pStyle w:val="Heading3"/>
        <w:rPr>
          <w:rFonts w:eastAsia="Calibri" w:cs="Calibri"/>
          <w:color w:val="000000" w:themeColor="text1"/>
        </w:rPr>
      </w:pPr>
      <w:bookmarkStart w:name="_Toc1546393830" w:id="1278644727"/>
      <w:r w:rsidR="6B3546E9">
        <w:rPr/>
        <w:t>Pathways in wound healing</w:t>
      </w:r>
      <w:bookmarkEnd w:id="1278644727"/>
      <w:r w:rsidR="6B3546E9">
        <w:rPr/>
        <w:t xml:space="preserve"> </w:t>
      </w:r>
    </w:p>
    <w:p w:rsidR="3D9F52F1" w:rsidP="00A26B81" w:rsidRDefault="00A26B81" w14:paraId="520EBF0B" w14:textId="1BB20ACC">
      <w:r w:rsidR="00A26B81">
        <w:rPr/>
        <w:t>Following skin injury, endothelial cells release a plethora of cytokines and growth factors, including transforming growth factor (TGF)-β, interleukin-4 (IL-4), interferon-γ, tumor necrosis factor (TNF), connective tissue growth factor (CTGF), and platelet-derived growth factor (PDGF),</w:t>
      </w:r>
      <w:r w:rsidR="7B83EAB6">
        <w:rPr/>
        <w:t xml:space="preserve"> and many more,</w:t>
      </w:r>
      <w:r w:rsidR="00A26B81">
        <w:rPr/>
        <w:t xml:space="preserve"> which elicit signaling cascades in epithelial cells (Mercurio et al., 2020). These cascades often involve pathways such as NF-kB</w:t>
      </w:r>
      <w:r w:rsidR="001B0A04">
        <w:rPr/>
        <w:t xml:space="preserve"> </w:t>
      </w:r>
      <w:r w:rsidR="001B0A04">
        <w:rPr/>
        <w:t>(Shen et al., 2023)</w:t>
      </w:r>
      <w:r w:rsidR="00A26B81">
        <w:rPr/>
        <w:t xml:space="preserve"> and PI3K/AKT, which </w:t>
      </w:r>
      <w:r w:rsidR="4CE26C7F">
        <w:rPr/>
        <w:t>drive</w:t>
      </w:r>
      <w:r w:rsidR="00A26B81">
        <w:rPr/>
        <w:t xml:space="preserve"> changes in gene expression within the cell, thereby promoting the overall proliferation, adhesion, and migration of keratinocytes during the healing process (Li et al., 2016). The molecular signaling networks involved in skin development and regeneration constitute a highly intricate system, with </w:t>
      </w:r>
      <w:r w:rsidR="00A26B81">
        <w:rPr/>
        <w:t>numerous</w:t>
      </w:r>
      <w:r w:rsidR="00A26B81">
        <w:rPr/>
        <w:t xml:space="preserve"> pathways and proteins </w:t>
      </w:r>
      <w:r w:rsidR="00A26B81">
        <w:rPr/>
        <w:t>operating</w:t>
      </w:r>
      <w:r w:rsidR="00A26B81">
        <w:rPr/>
        <w:t xml:space="preserve"> either synergistically or antagonistically (Rodrigues et al., 2019).</w:t>
      </w:r>
      <w:r w:rsidR="088783F3">
        <w:rPr/>
        <w:t xml:space="preserve"> </w:t>
      </w:r>
      <w:r w:rsidR="00A26B81">
        <w:rPr/>
        <w:t xml:space="preserve">The process of proliferation </w:t>
      </w:r>
      <w:r w:rsidR="00A26B81">
        <w:rPr/>
        <w:t>commences</w:t>
      </w:r>
      <w:r w:rsidR="00A26B81">
        <w:rPr/>
        <w:t xml:space="preserve"> with the binding of polypeptide ligands, </w:t>
      </w:r>
      <w:r w:rsidR="00A26B81">
        <w:rPr/>
        <w:t>predominantly growth</w:t>
      </w:r>
      <w:r w:rsidR="00A26B81">
        <w:rPr/>
        <w:t xml:space="preserve"> factors, to receptor tyrosine kinases (RTKs). This binding event triggers a cascade of molecular events, sequentially activating molecules such as </w:t>
      </w:r>
      <w:r w:rsidR="348CCCB7">
        <w:rPr/>
        <w:t>PI3K (phosphatidylinositol 3 kinase)</w:t>
      </w:r>
      <w:r w:rsidR="00A26B81">
        <w:rPr/>
        <w:t xml:space="preserve">, Rac, and ERK1/2 (Yin et al., 2020). Consequently, specific transcription factors within the nucleus become activated, </w:t>
      </w:r>
      <w:r w:rsidR="50445447">
        <w:rPr/>
        <w:t>inducing</w:t>
      </w:r>
      <w:r w:rsidR="71A56DE1">
        <w:rPr/>
        <w:t xml:space="preserve"> </w:t>
      </w:r>
      <w:r w:rsidR="00A26B81">
        <w:rPr/>
        <w:t xml:space="preserve">cell proliferation (Teng et al., 2021). In cell adhesion, </w:t>
      </w:r>
      <w:r w:rsidR="4C61EDC6">
        <w:rPr/>
        <w:t>a</w:t>
      </w:r>
      <w:r w:rsidR="00A26B81">
        <w:rPr/>
        <w:t xml:space="preserve">ctivation of receptor tyrosine kinases (RTKs) </w:t>
      </w:r>
      <w:r w:rsidR="00A26B81">
        <w:rPr/>
        <w:t>initiates</w:t>
      </w:r>
      <w:r w:rsidR="00A26B81">
        <w:rPr/>
        <w:t xml:space="preserve"> a cascade pathway that sequentially involves Ras, PI3K, Rac, c-Raf, MEK, ERK1, MP1, and late endosome, </w:t>
      </w:r>
      <w:r w:rsidR="0AC1ADCA">
        <w:rPr/>
        <w:t>promoting</w:t>
      </w:r>
      <w:r w:rsidR="00A26B81">
        <w:rPr/>
        <w:t xml:space="preserve"> cell adhesion (</w:t>
      </w:r>
      <w:r w:rsidR="00A26B81">
        <w:rPr/>
        <w:t>Schiefermeier</w:t>
      </w:r>
      <w:r w:rsidR="00A26B81">
        <w:rPr/>
        <w:t xml:space="preserve"> et al., 2014). While this pathway shares similarities with the signaling cascade </w:t>
      </w:r>
      <w:r w:rsidR="00A26B81">
        <w:rPr/>
        <w:t>observed</w:t>
      </w:r>
      <w:r w:rsidR="00A26B81">
        <w:rPr/>
        <w:t xml:space="preserve"> in cell proliferation, it also </w:t>
      </w:r>
      <w:r w:rsidR="00A26B81">
        <w:rPr/>
        <w:t>exhibits</w:t>
      </w:r>
      <w:r w:rsidR="00A26B81">
        <w:rPr/>
        <w:t xml:space="preserve"> unique factors and regulatory mechanisms tailored specifically for the adhesion process, which </w:t>
      </w:r>
      <w:r w:rsidR="0454FEEC">
        <w:rPr/>
        <w:t>ha</w:t>
      </w:r>
      <w:r w:rsidR="027AF1FB">
        <w:rPr/>
        <w:t>ve</w:t>
      </w:r>
      <w:r w:rsidR="0454FEEC">
        <w:rPr/>
        <w:t xml:space="preserve"> not been fully </w:t>
      </w:r>
      <w:r w:rsidR="00A26B81">
        <w:rPr/>
        <w:t>understood</w:t>
      </w:r>
      <w:r w:rsidR="48DC485F">
        <w:rPr/>
        <w:t xml:space="preserve"> yet</w:t>
      </w:r>
      <w:r w:rsidR="00A26B81">
        <w:rPr/>
        <w:t xml:space="preserve"> (Wilkinson et al., 2020). </w:t>
      </w:r>
      <w:r w:rsidR="00A26B81">
        <w:rPr/>
        <w:t>T</w:t>
      </w:r>
      <w:r w:rsidR="00A26B81">
        <w:rPr/>
        <w:t>he skin, being the largest organ in the human body, performs a multitude of functions orchestrated by a diverse array of cell types.</w:t>
      </w:r>
      <w:r w:rsidR="00A26B81">
        <w:rPr/>
        <w:t xml:space="preserve"> </w:t>
      </w:r>
      <w:r w:rsidR="00A26B81">
        <w:rPr/>
        <w:t xml:space="preserve">These cells collectively engage in intricate interactions that are essential for </w:t>
      </w:r>
      <w:r w:rsidR="00A26B81">
        <w:rPr/>
        <w:t>m</w:t>
      </w:r>
      <w:r w:rsidR="00A26B81">
        <w:rPr/>
        <w:t>aintaining</w:t>
      </w:r>
      <w:r w:rsidR="00A26B81">
        <w:rPr/>
        <w:t xml:space="preserve"> </w:t>
      </w:r>
      <w:r w:rsidR="00A26B81">
        <w:rPr/>
        <w:t>skin health and functionality (Yousef et al., 2020). As highlighted earlier, the</w:t>
      </w:r>
      <w:r w:rsidR="6BF9BB32">
        <w:rPr/>
        <w:t xml:space="preserve"> process </w:t>
      </w:r>
      <w:r w:rsidR="00A26B81">
        <w:rPr/>
        <w:t xml:space="preserve">governing wound healing </w:t>
      </w:r>
      <w:r w:rsidR="0F5F48FF">
        <w:rPr/>
        <w:t>has heightened</w:t>
      </w:r>
      <w:r w:rsidR="00A26B81">
        <w:rPr/>
        <w:t xml:space="preserve"> </w:t>
      </w:r>
      <w:r w:rsidR="1FA1C7E0">
        <w:rPr/>
        <w:t>the level</w:t>
      </w:r>
      <w:r w:rsidR="1771260D">
        <w:rPr/>
        <w:t xml:space="preserve"> of regulatory mechanism</w:t>
      </w:r>
      <w:r w:rsidR="29A48B76">
        <w:rPr/>
        <w:t>s</w:t>
      </w:r>
      <w:r w:rsidR="1771260D">
        <w:rPr/>
        <w:t xml:space="preserve"> </w:t>
      </w:r>
      <w:r w:rsidR="00A26B81">
        <w:rPr/>
        <w:t xml:space="preserve">to ensure precise development and </w:t>
      </w:r>
      <w:r w:rsidR="00E28016">
        <w:rPr/>
        <w:t xml:space="preserve">successful </w:t>
      </w:r>
      <w:r w:rsidR="00A26B81">
        <w:rPr/>
        <w:t>tissue regeneration</w:t>
      </w:r>
      <w:r w:rsidR="00A26B81">
        <w:rPr/>
        <w:t xml:space="preserve"> (</w:t>
      </w:r>
      <w:r w:rsidR="00A26B81">
        <w:rPr/>
        <w:t>R</w:t>
      </w:r>
      <w:r w:rsidR="00A26B81">
        <w:rPr/>
        <w:t>uthenborg</w:t>
      </w:r>
      <w:r w:rsidR="00A26B81">
        <w:rPr/>
        <w:t xml:space="preserve"> </w:t>
      </w:r>
      <w:r w:rsidR="00A26B81">
        <w:rPr/>
        <w:t>et al., 2014).</w:t>
      </w:r>
    </w:p>
    <w:p w:rsidR="17749943" w:rsidP="0F355F30" w:rsidRDefault="17749943" w14:paraId="5FF13B8A" w14:textId="3ABA98C7">
      <w:pPr>
        <w:rPr>
          <w:rFonts w:eastAsia="Calibri" w:cs="Calibri"/>
        </w:rPr>
      </w:pPr>
      <w:r>
        <w:rPr>
          <w:noProof/>
        </w:rPr>
        <w:drawing>
          <wp:inline distT="0" distB="0" distL="0" distR="0" wp14:anchorId="62ABE094" wp14:editId="118D0296">
            <wp:extent cx="5217018" cy="5123034"/>
            <wp:effectExtent l="0" t="0" r="0" b="0"/>
            <wp:docPr id="1137935294" name="Picture 1137935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rcRect l="5631" t="16483" r="5038" b="3434"/>
                    <a:stretch>
                      <a:fillRect/>
                    </a:stretch>
                  </pic:blipFill>
                  <pic:spPr>
                    <a:xfrm>
                      <a:off x="0" y="0"/>
                      <a:ext cx="5217018" cy="5123034"/>
                    </a:xfrm>
                    <a:prstGeom prst="rect">
                      <a:avLst/>
                    </a:prstGeom>
                  </pic:spPr>
                </pic:pic>
              </a:graphicData>
            </a:graphic>
          </wp:inline>
        </w:drawing>
      </w:r>
    </w:p>
    <w:p w:rsidRPr="00B265B7" w:rsidR="3D9F52F1" w:rsidP="0F355F30" w:rsidRDefault="1222549C" w14:paraId="6977021D" w14:textId="0B47D800">
      <w:pPr>
        <w:rPr>
          <w:rStyle w:val="SubtleEmphasis"/>
          <w:sz w:val="22"/>
          <w:szCs w:val="22"/>
        </w:rPr>
      </w:pPr>
      <w:r w:rsidRPr="0F355F30">
        <w:rPr>
          <w:rStyle w:val="SubtleEmphasis"/>
          <w:b/>
          <w:bCs/>
          <w:sz w:val="22"/>
          <w:szCs w:val="22"/>
        </w:rPr>
        <w:t xml:space="preserve">Figure </w:t>
      </w:r>
      <w:r w:rsidRPr="0F355F30" w:rsidR="7955D0F9">
        <w:rPr>
          <w:rStyle w:val="SubtleEmphasis"/>
          <w:b/>
          <w:bCs/>
          <w:sz w:val="22"/>
          <w:szCs w:val="22"/>
        </w:rPr>
        <w:t>1</w:t>
      </w:r>
      <w:r w:rsidRPr="0F355F30">
        <w:rPr>
          <w:rStyle w:val="SubtleEmphasis"/>
          <w:b/>
          <w:bCs/>
          <w:sz w:val="22"/>
          <w:szCs w:val="22"/>
        </w:rPr>
        <w:t xml:space="preserve">. </w:t>
      </w:r>
      <w:r w:rsidRPr="0F355F30" w:rsidR="5E775F84">
        <w:rPr>
          <w:rStyle w:val="SubtleEmphasis"/>
          <w:b/>
          <w:bCs/>
          <w:sz w:val="22"/>
          <w:szCs w:val="22"/>
        </w:rPr>
        <w:t>The intricate nature of cell signal transduction in regulating cell adhesion is exemplified in the diagram.</w:t>
      </w:r>
      <w:r w:rsidRPr="0F355F30" w:rsidR="5E775F84">
        <w:rPr>
          <w:rStyle w:val="SubtleEmphasis"/>
          <w:sz w:val="22"/>
          <w:szCs w:val="22"/>
        </w:rPr>
        <w:t xml:space="preserve"> </w:t>
      </w:r>
      <w:r w:rsidRPr="0F355F30" w:rsidR="00F16E74">
        <w:rPr>
          <w:rStyle w:val="SubtleEmphasis"/>
          <w:sz w:val="22"/>
          <w:szCs w:val="22"/>
        </w:rPr>
        <w:t xml:space="preserve">It visually depicts the proteins responsible for transmitting signals within the cell, which in turn regulate a variety of cellular functions, including cell adhesion. </w:t>
      </w:r>
      <w:r w:rsidRPr="0F355F30" w:rsidR="5E775F84">
        <w:rPr>
          <w:rStyle w:val="SubtleEmphasis"/>
          <w:sz w:val="22"/>
          <w:szCs w:val="22"/>
        </w:rPr>
        <w:t xml:space="preserve">This </w:t>
      </w:r>
      <w:r w:rsidRPr="0F355F30" w:rsidR="06223DAE">
        <w:rPr>
          <w:rStyle w:val="SubtleEmphasis"/>
          <w:sz w:val="22"/>
          <w:szCs w:val="22"/>
        </w:rPr>
        <w:t xml:space="preserve">Illustration </w:t>
      </w:r>
      <w:r w:rsidRPr="0F355F30" w:rsidR="7FA91F0D">
        <w:rPr>
          <w:rStyle w:val="SubtleEmphasis"/>
          <w:sz w:val="22"/>
          <w:szCs w:val="22"/>
        </w:rPr>
        <w:t xml:space="preserve">was </w:t>
      </w:r>
      <w:r w:rsidRPr="0F355F30" w:rsidR="06223DAE">
        <w:rPr>
          <w:rStyle w:val="SubtleEmphasis"/>
          <w:sz w:val="22"/>
          <w:szCs w:val="22"/>
        </w:rPr>
        <w:t>courtesy of Cell Signaling Technology, Inc. (</w:t>
      </w:r>
      <w:hyperlink r:id="rId12">
        <w:r w:rsidRPr="0F355F30" w:rsidR="06223DAE">
          <w:rPr>
            <w:rStyle w:val="SubtleEmphasis"/>
            <w:sz w:val="22"/>
            <w:szCs w:val="22"/>
          </w:rPr>
          <w:t>www.cellsignal.com [cellsignal.com]</w:t>
        </w:r>
      </w:hyperlink>
      <w:r w:rsidRPr="0F355F30" w:rsidR="06223DAE">
        <w:rPr>
          <w:rStyle w:val="SubtleEmphasis"/>
          <w:sz w:val="22"/>
          <w:szCs w:val="22"/>
        </w:rPr>
        <w:t>).</w:t>
      </w:r>
    </w:p>
    <w:p w:rsidR="4F574B1C" w:rsidP="4F574B1C" w:rsidRDefault="4F574B1C" w14:paraId="20F4A6C0" w14:textId="5F3A20CD"/>
    <w:p w:rsidR="4F574B1C" w:rsidP="77D97F98" w:rsidRDefault="06BB974F" w14:paraId="18A8A167" w14:textId="048956EC" w14:noSpellErr="1">
      <w:pPr>
        <w:pStyle w:val="Heading3"/>
        <w:rPr>
          <w:rFonts w:eastAsia="Calibri" w:cs="Calibri"/>
          <w:b w:val="1"/>
          <w:bCs w:val="1"/>
          <w:color w:val="000000" w:themeColor="text1"/>
          <w:sz w:val="27"/>
          <w:szCs w:val="27"/>
        </w:rPr>
      </w:pPr>
      <w:bookmarkStart w:name="_Toc2007760335" w:id="1387788754"/>
      <w:r w:rsidR="06BB974F">
        <w:rPr/>
        <w:t>MiRNA in skin and their targeting</w:t>
      </w:r>
      <w:bookmarkEnd w:id="1387788754"/>
      <w:r w:rsidR="06BB974F">
        <w:rPr/>
        <w:t xml:space="preserve"> </w:t>
      </w:r>
    </w:p>
    <w:p w:rsidRPr="0038384C" w:rsidR="0038384C" w:rsidP="537F8248" w:rsidRDefault="0038384C" w14:paraId="21533802" w14:textId="466A0515">
      <w:pPr>
        <w:pStyle w:val="Normal"/>
        <w:suppressLineNumbers w:val="0"/>
        <w:bidi w:val="0"/>
        <w:spacing w:before="0" w:beforeAutospacing="off" w:after="160" w:afterAutospacing="off" w:line="279" w:lineRule="auto"/>
        <w:ind w:left="0" w:right="0"/>
        <w:jc w:val="left"/>
        <w:rPr>
          <w:rFonts w:cs="Calibri"/>
        </w:rPr>
      </w:pPr>
      <w:r w:rsidRPr="3359DA73" w:rsidR="0038384C">
        <w:rPr>
          <w:rFonts w:cs="Calibri"/>
        </w:rPr>
        <w:t xml:space="preserve">MicroRNAs (miRNAs) play a significant role in gene expression within the skin, as </w:t>
      </w:r>
      <w:r w:rsidRPr="3359DA73" w:rsidR="0038384C">
        <w:rPr>
          <w:rFonts w:cs="Calibri"/>
        </w:rPr>
        <w:t>evidenced</w:t>
      </w:r>
      <w:r w:rsidRPr="3359DA73" w:rsidR="0038384C">
        <w:rPr>
          <w:rFonts w:cs="Calibri"/>
        </w:rPr>
        <w:t xml:space="preserve"> by </w:t>
      </w:r>
      <w:r w:rsidRPr="3359DA73" w:rsidR="6034F2AE">
        <w:rPr>
          <w:rFonts w:cs="Calibri"/>
        </w:rPr>
        <w:t xml:space="preserve">the overall increased concentration within the skin tissue </w:t>
      </w:r>
      <w:r w:rsidRPr="3359DA73" w:rsidR="0038384C">
        <w:rPr>
          <w:rFonts w:cs="Calibri"/>
        </w:rPr>
        <w:t xml:space="preserve">(Ghatak et al., 2015). These molecules, typically 18-21 nucleotides in length, </w:t>
      </w:r>
      <w:r w:rsidRPr="3359DA73" w:rsidR="0038384C">
        <w:rPr>
          <w:rFonts w:cs="Calibri"/>
        </w:rPr>
        <w:t>possess</w:t>
      </w:r>
      <w:r w:rsidRPr="3359DA73" w:rsidR="0038384C">
        <w:rPr>
          <w:rFonts w:cs="Calibri"/>
        </w:rPr>
        <w:t xml:space="preserve"> the remarkable capability to silence</w:t>
      </w:r>
      <w:r w:rsidRPr="3359DA73" w:rsidR="5A528E6C">
        <w:rPr>
          <w:rFonts w:cs="Calibri"/>
        </w:rPr>
        <w:t xml:space="preserve"> messenger</w:t>
      </w:r>
      <w:r w:rsidRPr="3359DA73" w:rsidR="0038384C">
        <w:rPr>
          <w:rFonts w:cs="Calibri"/>
        </w:rPr>
        <w:t xml:space="preserve"> </w:t>
      </w:r>
      <w:r w:rsidRPr="3359DA73" w:rsidR="6B7CB96E">
        <w:rPr>
          <w:rFonts w:cs="Calibri"/>
        </w:rPr>
        <w:t>RNA (</w:t>
      </w:r>
      <w:r w:rsidRPr="3359DA73" w:rsidR="0038384C">
        <w:rPr>
          <w:rFonts w:cs="Calibri"/>
        </w:rPr>
        <w:t>mRNAs</w:t>
      </w:r>
      <w:r w:rsidRPr="3359DA73" w:rsidR="35DEF711">
        <w:rPr>
          <w:rFonts w:cs="Calibri"/>
        </w:rPr>
        <w:t>)</w:t>
      </w:r>
      <w:r w:rsidRPr="3359DA73" w:rsidR="0038384C">
        <w:rPr>
          <w:rFonts w:cs="Calibri"/>
        </w:rPr>
        <w:t xml:space="preserve">, thereby regulating the expression of genes involved in multiple pathways. This regulatory function extends across various biological </w:t>
      </w:r>
      <w:r w:rsidRPr="3359DA73" w:rsidR="0038384C">
        <w:rPr>
          <w:rFonts w:cs="Calibri"/>
        </w:rPr>
        <w:t xml:space="preserve">contexts, </w:t>
      </w:r>
      <w:r w:rsidRPr="3359DA73" w:rsidR="0038384C">
        <w:rPr>
          <w:rFonts w:cs="Calibri"/>
        </w:rPr>
        <w:t>ultimately shaping</w:t>
      </w:r>
      <w:r w:rsidRPr="3359DA73" w:rsidR="0038384C">
        <w:rPr>
          <w:rFonts w:cs="Calibri"/>
        </w:rPr>
        <w:t xml:space="preserve"> the phenotype in both animals and plants (Horsburgh et al., 2017). Despite constituting merely a small fraction, </w:t>
      </w:r>
      <w:r w:rsidRPr="3359DA73" w:rsidR="0038384C">
        <w:rPr>
          <w:rFonts w:cs="Calibri"/>
        </w:rPr>
        <w:t>approximately 1-5</w:t>
      </w:r>
      <w:r w:rsidRPr="3359DA73" w:rsidR="0038384C">
        <w:rPr>
          <w:rFonts w:cs="Calibri"/>
        </w:rPr>
        <w:t xml:space="preserve">%, of the human genome, miRNAs wield significant regulatory influence over </w:t>
      </w:r>
      <w:r w:rsidRPr="3359DA73" w:rsidR="0038384C">
        <w:rPr>
          <w:rFonts w:cs="Calibri"/>
        </w:rPr>
        <w:t>roughly one-third</w:t>
      </w:r>
      <w:r w:rsidRPr="3359DA73" w:rsidR="0038384C">
        <w:rPr>
          <w:rFonts w:cs="Calibri"/>
        </w:rPr>
        <w:t xml:space="preserve"> of protein-coding genes. These regulatory actions extend to pivotal pathways governing processes such as proliferation, differentiation, and even tumorigenesis (</w:t>
      </w:r>
      <w:r w:rsidRPr="3359DA73" w:rsidR="0038384C">
        <w:rPr>
          <w:rFonts w:cs="Calibri"/>
        </w:rPr>
        <w:t>Volovat</w:t>
      </w:r>
      <w:r w:rsidRPr="3359DA73" w:rsidR="0038384C">
        <w:rPr>
          <w:rFonts w:cs="Calibri"/>
        </w:rPr>
        <w:t xml:space="preserve"> et al., 2020). The genesis of miRNAs </w:t>
      </w:r>
      <w:r w:rsidRPr="3359DA73" w:rsidR="0038384C">
        <w:rPr>
          <w:rFonts w:cs="Calibri"/>
        </w:rPr>
        <w:t>commences</w:t>
      </w:r>
      <w:r w:rsidRPr="3359DA73" w:rsidR="0038384C">
        <w:rPr>
          <w:rFonts w:cs="Calibri"/>
        </w:rPr>
        <w:t xml:space="preserve"> within the nucleus, where primary miRNAs (</w:t>
      </w:r>
      <w:r w:rsidRPr="3359DA73" w:rsidR="0038384C">
        <w:rPr>
          <w:rFonts w:cs="Calibri"/>
        </w:rPr>
        <w:t>pri</w:t>
      </w:r>
      <w:r w:rsidRPr="3359DA73" w:rsidR="0038384C">
        <w:rPr>
          <w:rFonts w:cs="Calibri"/>
        </w:rPr>
        <w:t xml:space="preserve">-miRNAs), </w:t>
      </w:r>
      <w:r w:rsidRPr="3359DA73" w:rsidR="5643C1F3">
        <w:rPr>
          <w:rFonts w:cs="Calibri"/>
        </w:rPr>
        <w:t xml:space="preserve">hairpin-shaped </w:t>
      </w:r>
      <w:r w:rsidRPr="3359DA73" w:rsidR="0038384C">
        <w:rPr>
          <w:rFonts w:cs="Calibri"/>
        </w:rPr>
        <w:t>double-stranded nucleotides</w:t>
      </w:r>
      <w:r w:rsidRPr="3359DA73" w:rsidR="4DF48123">
        <w:rPr>
          <w:rFonts w:cs="Calibri"/>
        </w:rPr>
        <w:t xml:space="preserve">, are transcribed and </w:t>
      </w:r>
      <w:r w:rsidRPr="3359DA73" w:rsidR="0038384C">
        <w:rPr>
          <w:rFonts w:cs="Calibri"/>
        </w:rPr>
        <w:t xml:space="preserve">undergo cleavage by the ribonuclease III enzyme DROSHA, yielding precursor miRNAs (pre-miRNAs). Subsequently, pre-miRNAs are exported to the cytoplasm, where the Dicer protein further processes them into mature miRNAs. The resultant miRNAs </w:t>
      </w:r>
      <w:r w:rsidRPr="3359DA73" w:rsidR="0CAE78F8">
        <w:rPr>
          <w:rFonts w:cs="Calibri"/>
        </w:rPr>
        <w:t>are then associated</w:t>
      </w:r>
      <w:r w:rsidRPr="3359DA73" w:rsidR="0038384C">
        <w:rPr>
          <w:rFonts w:cs="Calibri"/>
        </w:rPr>
        <w:t xml:space="preserve"> with </w:t>
      </w:r>
      <w:r w:rsidRPr="3359DA73" w:rsidR="0038384C">
        <w:rPr>
          <w:rFonts w:cs="Calibri"/>
        </w:rPr>
        <w:t>Argonaute</w:t>
      </w:r>
      <w:r w:rsidRPr="3359DA73" w:rsidR="0038384C">
        <w:rPr>
          <w:rFonts w:cs="Calibri"/>
        </w:rPr>
        <w:t xml:space="preserve"> proteins within the miRNA-induced silencing complex (RISC), </w:t>
      </w:r>
      <w:r w:rsidRPr="3359DA73" w:rsidR="1A9CC396">
        <w:rPr>
          <w:rFonts w:cs="Calibri"/>
        </w:rPr>
        <w:t>where</w:t>
      </w:r>
      <w:r w:rsidRPr="3359DA73" w:rsidR="73BE385B">
        <w:rPr>
          <w:rFonts w:cs="Calibri"/>
        </w:rPr>
        <w:t xml:space="preserve"> only </w:t>
      </w:r>
      <w:r w:rsidRPr="3359DA73" w:rsidR="0038384C">
        <w:rPr>
          <w:rFonts w:cs="Calibri"/>
        </w:rPr>
        <w:t xml:space="preserve">the guide strand persisting for </w:t>
      </w:r>
      <w:r w:rsidRPr="3359DA73" w:rsidR="0038384C">
        <w:rPr>
          <w:rFonts w:cs="Calibri"/>
        </w:rPr>
        <w:t>subsequent</w:t>
      </w:r>
      <w:r w:rsidRPr="3359DA73" w:rsidR="0038384C">
        <w:rPr>
          <w:rFonts w:cs="Calibri"/>
        </w:rPr>
        <w:t xml:space="preserve"> mRNA targeting and silencing (Gebert et al., 2018). MiRNAs do not function as simple on-off switches. Instead, they regulate gene expression levels through partial complementarity between the seed sequence—a short nucleotide sequence typically found at positions 2 to 8 of the miRNA—and the 3’</w:t>
      </w:r>
      <w:r w:rsidRPr="3359DA73" w:rsidR="5B8F81A7">
        <w:rPr>
          <w:rFonts w:cs="Calibri"/>
        </w:rPr>
        <w:t>untranslated region (</w:t>
      </w:r>
      <w:r w:rsidRPr="3359DA73" w:rsidR="0038384C">
        <w:rPr>
          <w:rFonts w:cs="Calibri"/>
        </w:rPr>
        <w:t>UTR</w:t>
      </w:r>
      <w:r w:rsidRPr="3359DA73" w:rsidR="5D5D3835">
        <w:rPr>
          <w:rFonts w:cs="Calibri"/>
        </w:rPr>
        <w:t>)</w:t>
      </w:r>
      <w:r w:rsidRPr="3359DA73" w:rsidR="0038384C">
        <w:rPr>
          <w:rFonts w:cs="Calibri"/>
        </w:rPr>
        <w:t xml:space="preserve"> of messenger RNA (mRNAs). Upon binding via imperfect sequence match, miRNAs do not trigger mRNA cleavage mediated by the RISC complex. Rather, this partial complementarity leads to mRNA destabilization, followed by </w:t>
      </w:r>
      <w:r w:rsidRPr="3359DA73" w:rsidR="0038384C">
        <w:rPr>
          <w:rFonts w:cs="Calibri"/>
        </w:rPr>
        <w:t>decapping</w:t>
      </w:r>
      <w:r w:rsidRPr="3359DA73" w:rsidR="0038384C">
        <w:rPr>
          <w:rFonts w:cs="Calibri"/>
        </w:rPr>
        <w:t xml:space="preserve"> and decay (Zhou et al., 2013). Nonetheless, this incomplete match allows a single miRNA to target multiple mRNA molecules, potentially regulating the activity of </w:t>
      </w:r>
      <w:r w:rsidRPr="3359DA73" w:rsidR="0038384C">
        <w:rPr>
          <w:rFonts w:cs="Calibri"/>
        </w:rPr>
        <w:t>numerous</w:t>
      </w:r>
      <w:r w:rsidRPr="3359DA73" w:rsidR="0038384C">
        <w:rPr>
          <w:rFonts w:cs="Calibri"/>
        </w:rPr>
        <w:t xml:space="preserve"> genes, sometimes reaching up to a thousand targets (Riolo et al., 2020). This results in a complex regulatory mechanism where miRNAs finely adjust gene expression, contributing significantly to </w:t>
      </w:r>
      <w:r w:rsidRPr="3359DA73" w:rsidR="314D141F">
        <w:rPr>
          <w:rFonts w:cs="Calibri"/>
        </w:rPr>
        <w:t xml:space="preserve">the </w:t>
      </w:r>
      <w:r w:rsidRPr="3359DA73" w:rsidR="0038384C">
        <w:rPr>
          <w:rFonts w:cs="Calibri"/>
        </w:rPr>
        <w:t>downregulation of protein networks (Yi et al., 2009).</w:t>
      </w:r>
    </w:p>
    <w:p w:rsidRPr="0038384C" w:rsidR="0038384C" w:rsidP="0038384C" w:rsidRDefault="0038384C" w14:paraId="10985B34" w14:textId="54B9FE29">
      <w:pPr>
        <w:rPr>
          <w:rFonts w:cs="Calibri"/>
        </w:rPr>
      </w:pPr>
      <w:r w:rsidRPr="3359DA73" w:rsidR="0038384C">
        <w:rPr>
          <w:rFonts w:cs="Calibri"/>
        </w:rPr>
        <w:t xml:space="preserve">Numerous miRNAs have been </w:t>
      </w:r>
      <w:r w:rsidRPr="3359DA73" w:rsidR="0038384C">
        <w:rPr>
          <w:rFonts w:cs="Calibri"/>
        </w:rPr>
        <w:t>identified</w:t>
      </w:r>
      <w:r w:rsidRPr="3359DA73" w:rsidR="0038384C">
        <w:rPr>
          <w:rFonts w:cs="Calibri"/>
        </w:rPr>
        <w:t xml:space="preserve"> to exert regulatory effects on the skin. Among them, the miR-29 family, comprising miR-29a, miR-29b-1, miR-29b-2, and miR-29c, has </w:t>
      </w:r>
      <w:r w:rsidRPr="3359DA73" w:rsidR="0038384C">
        <w:rPr>
          <w:rFonts w:cs="Calibri"/>
        </w:rPr>
        <w:t>emerged</w:t>
      </w:r>
      <w:r w:rsidRPr="3359DA73" w:rsidR="0038384C">
        <w:rPr>
          <w:rFonts w:cs="Calibri"/>
        </w:rPr>
        <w:t xml:space="preserve"> as a key player in </w:t>
      </w:r>
      <w:r w:rsidRPr="3359DA73" w:rsidR="1E8E9509">
        <w:rPr>
          <w:rFonts w:cs="Calibri"/>
        </w:rPr>
        <w:t>skin</w:t>
      </w:r>
      <w:r w:rsidRPr="3359DA73" w:rsidR="0038384C">
        <w:rPr>
          <w:rFonts w:cs="Calibri"/>
        </w:rPr>
        <w:t xml:space="preserve"> barrier formation and wound healing (</w:t>
      </w:r>
      <w:r w:rsidRPr="3359DA73" w:rsidR="0038384C">
        <w:rPr>
          <w:rFonts w:cs="Calibri"/>
        </w:rPr>
        <w:t>Kurinna</w:t>
      </w:r>
      <w:r w:rsidRPr="3359DA73" w:rsidR="0038384C">
        <w:rPr>
          <w:rFonts w:cs="Calibri"/>
        </w:rPr>
        <w:t xml:space="preserve"> et al., 2014) (</w:t>
      </w:r>
      <w:r w:rsidRPr="3359DA73" w:rsidR="0038384C">
        <w:rPr>
          <w:rFonts w:cs="Calibri"/>
        </w:rPr>
        <w:t>Kurinna</w:t>
      </w:r>
      <w:r w:rsidRPr="3359DA73" w:rsidR="0038384C">
        <w:rPr>
          <w:rFonts w:cs="Calibri"/>
        </w:rPr>
        <w:t xml:space="preserve"> et al., 2021) (Robinson et al., 2024). These miRNAs have been shown to target genes involved in various skin processes, including collagen signaling and endoderm development (Harmanci et al., 2017). Significantly, knockout studies conducted in vivo targeting the miRNA-29 family have resulted in notable enhancements in cell-to-matrix adhesion. This promotion of wound healing occurs through the interaction of miRNA-29 targets, such as laminin y2, and the facilitation of angiogenesis and tissue granulation (Robinson et al., 2024).</w:t>
      </w:r>
    </w:p>
    <w:p w:rsidRPr="0038384C" w:rsidR="0038384C" w:rsidP="0038384C" w:rsidRDefault="0038384C" w14:paraId="3FEF8F64" w14:textId="53760BE5">
      <w:pPr>
        <w:rPr>
          <w:rFonts w:cs="Calibri"/>
        </w:rPr>
      </w:pPr>
      <w:r w:rsidRPr="3359DA73" w:rsidR="0038384C">
        <w:rPr>
          <w:rFonts w:cs="Calibri"/>
        </w:rPr>
        <w:t xml:space="preserve">Furthermore, in addition to their conventional post-transcriptional regulatory functions, targets of the miRNA-29 family also </w:t>
      </w:r>
      <w:r w:rsidRPr="3359DA73" w:rsidR="0038384C">
        <w:rPr>
          <w:rFonts w:cs="Calibri"/>
        </w:rPr>
        <w:t>impact</w:t>
      </w:r>
      <w:r w:rsidRPr="3359DA73" w:rsidR="0038384C">
        <w:rPr>
          <w:rFonts w:cs="Calibri"/>
        </w:rPr>
        <w:t xml:space="preserve"> epigenetic modifications, potentially creating a dynamic feedback loop that influences cellular responses. Specifically, members of the miR-29 family have been linked to DNA methylation and histone modifications, </w:t>
      </w:r>
      <w:r w:rsidRPr="3359DA73" w:rsidR="5993B3B1">
        <w:rPr>
          <w:rFonts w:cs="Calibri"/>
        </w:rPr>
        <w:t xml:space="preserve">and </w:t>
      </w:r>
      <w:r w:rsidRPr="3359DA73" w:rsidR="0038384C">
        <w:rPr>
          <w:rFonts w:cs="Calibri"/>
        </w:rPr>
        <w:t>ultimately leading</w:t>
      </w:r>
      <w:r w:rsidRPr="3359DA73" w:rsidR="0038384C">
        <w:rPr>
          <w:rFonts w:cs="Calibri"/>
        </w:rPr>
        <w:t xml:space="preserve"> to cellular senescence </w:t>
      </w:r>
      <w:r w:rsidRPr="3359DA73" w:rsidR="0038384C">
        <w:rPr>
          <w:rFonts w:cs="Calibri"/>
        </w:rPr>
        <w:t>(Lyu et al., 2018)</w:t>
      </w:r>
      <w:r w:rsidRPr="3359DA73" w:rsidR="7D5D6FF7">
        <w:rPr>
          <w:rFonts w:cs="Calibri"/>
        </w:rPr>
        <w:t xml:space="preserve">, typical </w:t>
      </w:r>
      <w:r w:rsidRPr="3359DA73" w:rsidR="0038384C">
        <w:rPr>
          <w:rFonts w:cs="Calibri"/>
        </w:rPr>
        <w:t>of low-replicative keratinocytes found in the outer layers of the epidermis (Gruber et al., 2020).</w:t>
      </w:r>
    </w:p>
    <w:p w:rsidRPr="0038384C" w:rsidR="0038384C" w:rsidP="0038384C" w:rsidRDefault="0038384C" w14:paraId="645CBD54" w14:textId="7C7DB9E1">
      <w:pPr>
        <w:rPr>
          <w:rFonts w:cs="Calibri"/>
        </w:rPr>
      </w:pPr>
      <w:r w:rsidRPr="3359DA73" w:rsidR="0038384C">
        <w:rPr>
          <w:rFonts w:cs="Calibri"/>
        </w:rPr>
        <w:t xml:space="preserve">MiRNA-29 family targets exert significant regulatory influence on key cellular pathways and processes essential for wound healing. However, the identification of direct targets of miRNA-29 family gene silencing presents a significant challenge due to the presence of multiple targets and the potential for miRNA binding to occur in regions outside the 3'UTR, such as </w:t>
      </w:r>
      <w:r w:rsidRPr="3359DA73" w:rsidR="10BF21E7">
        <w:rPr>
          <w:rFonts w:cs="Calibri"/>
        </w:rPr>
        <w:t xml:space="preserve">in </w:t>
      </w:r>
      <w:r w:rsidRPr="3359DA73" w:rsidR="0038384C">
        <w:rPr>
          <w:rFonts w:cs="Calibri"/>
        </w:rPr>
        <w:t>the</w:t>
      </w:r>
      <w:r w:rsidRPr="3359DA73" w:rsidR="3D24EB7A">
        <w:rPr>
          <w:rFonts w:cs="Calibri"/>
        </w:rPr>
        <w:t xml:space="preserve"> open reading frame (</w:t>
      </w:r>
      <w:r w:rsidRPr="3359DA73" w:rsidR="0038384C">
        <w:rPr>
          <w:rFonts w:cs="Calibri"/>
        </w:rPr>
        <w:t>ORF</w:t>
      </w:r>
      <w:r w:rsidRPr="3359DA73" w:rsidR="44CF57E9">
        <w:rPr>
          <w:rFonts w:cs="Calibri"/>
        </w:rPr>
        <w:t xml:space="preserve">), </w:t>
      </w:r>
      <w:r w:rsidRPr="3359DA73" w:rsidR="0038384C">
        <w:rPr>
          <w:rFonts w:cs="Calibri"/>
        </w:rPr>
        <w:t xml:space="preserve"> and </w:t>
      </w:r>
      <w:r w:rsidRPr="3359DA73" w:rsidR="54284BE6">
        <w:rPr>
          <w:rFonts w:cs="Calibri"/>
        </w:rPr>
        <w:t xml:space="preserve"> in </w:t>
      </w:r>
      <w:r w:rsidRPr="3359DA73" w:rsidR="0038384C">
        <w:rPr>
          <w:rFonts w:cs="Calibri"/>
        </w:rPr>
        <w:t>5'UTR of mRNAs, thereby increasing the complexity of target determination (Agarwal et al., 2015). To address this challenge, researchers have developed both biochemical assays and computational methods, which play crucial roles in predicting miRNA targets and elucidating the complexities of miRNA-mRNA interactions (Steinkraus et al., 2016).</w:t>
      </w:r>
    </w:p>
    <w:p w:rsidRPr="0038384C" w:rsidR="0038384C" w:rsidP="0038384C" w:rsidRDefault="0038384C" w14:paraId="54D81CBA" w14:textId="3F8536C0">
      <w:pPr>
        <w:rPr>
          <w:rFonts w:cs="Calibri"/>
        </w:rPr>
      </w:pPr>
      <w:r w:rsidRPr="537F8248" w:rsidR="0038384C">
        <w:rPr>
          <w:rFonts w:cs="Calibri"/>
        </w:rPr>
        <w:t>Among th</w:t>
      </w:r>
      <w:r w:rsidRPr="537F8248" w:rsidR="5EE91669">
        <w:rPr>
          <w:rFonts w:cs="Calibri"/>
        </w:rPr>
        <w:t>o</w:t>
      </w:r>
      <w:r w:rsidRPr="537F8248" w:rsidR="0038384C">
        <w:rPr>
          <w:rFonts w:cs="Calibri"/>
        </w:rPr>
        <w:t xml:space="preserve">se techniques, one of the most recent and efficient methods for </w:t>
      </w:r>
      <w:r w:rsidRPr="537F8248" w:rsidR="0038384C">
        <w:rPr>
          <w:rFonts w:cs="Calibri"/>
        </w:rPr>
        <w:t>determining</w:t>
      </w:r>
      <w:r w:rsidRPr="537F8248" w:rsidR="0038384C">
        <w:rPr>
          <w:rFonts w:cs="Calibri"/>
        </w:rPr>
        <w:t xml:space="preserve"> miRNA targets is microRNA crosslinking and immunoprecipitation (</w:t>
      </w:r>
      <w:r w:rsidRPr="537F8248" w:rsidR="0038384C">
        <w:rPr>
          <w:rFonts w:cs="Calibri"/>
        </w:rPr>
        <w:t>miR</w:t>
      </w:r>
      <w:r w:rsidRPr="537F8248" w:rsidR="0038384C">
        <w:rPr>
          <w:rFonts w:cs="Calibri"/>
        </w:rPr>
        <w:t xml:space="preserve">-CLIP). The </w:t>
      </w:r>
      <w:r w:rsidRPr="537F8248" w:rsidR="0038384C">
        <w:rPr>
          <w:rFonts w:cs="Calibri"/>
        </w:rPr>
        <w:t>miR</w:t>
      </w:r>
      <w:r w:rsidRPr="537F8248" w:rsidR="0038384C">
        <w:rPr>
          <w:rFonts w:cs="Calibri"/>
        </w:rPr>
        <w:t xml:space="preserve">-CLIP method involves the </w:t>
      </w:r>
      <w:r w:rsidRPr="537F8248" w:rsidR="0038384C">
        <w:rPr>
          <w:rFonts w:cs="Calibri"/>
        </w:rPr>
        <w:t>utilization</w:t>
      </w:r>
      <w:r w:rsidRPr="537F8248" w:rsidR="0038384C">
        <w:rPr>
          <w:rFonts w:cs="Calibri"/>
        </w:rPr>
        <w:t xml:space="preserve"> of a pre-miRNA probe incorporating a specific miRNA sequence coupled with psoralen and biotin groups. Upon mild radiation, this probe is introduced into cells, where it undergoes processing into mature miRNAs capable of binding to their targets via base complementarity. Subsequently, the </w:t>
      </w:r>
      <w:r w:rsidRPr="537F8248" w:rsidR="0038384C">
        <w:rPr>
          <w:rFonts w:cs="Calibri"/>
        </w:rPr>
        <w:t>miR</w:t>
      </w:r>
      <w:r w:rsidRPr="537F8248" w:rsidR="0038384C">
        <w:rPr>
          <w:rFonts w:cs="Calibri"/>
        </w:rPr>
        <w:t xml:space="preserve">-CLIP-mRNA complex is isolated through immunoprecipitation using an Ago 2 antibody. The sequence-specific bound miRNA sequence targets are then extracted using streptavidin thanks to its affinity with the biotin group attached to the probe. The isolated mRNA is </w:t>
      </w:r>
      <w:r w:rsidRPr="537F8248" w:rsidR="0038384C">
        <w:rPr>
          <w:rFonts w:cs="Calibri"/>
        </w:rPr>
        <w:t>subsequently</w:t>
      </w:r>
      <w:r w:rsidRPr="537F8248" w:rsidR="0038384C">
        <w:rPr>
          <w:rFonts w:cs="Calibri"/>
        </w:rPr>
        <w:t xml:space="preserve"> subjected to deep sequencing, enabling the identification of enriched mRNAs, indicative of miRNA targets. This method </w:t>
      </w:r>
      <w:r w:rsidRPr="537F8248" w:rsidR="0038384C">
        <w:rPr>
          <w:rFonts w:cs="Calibri"/>
        </w:rPr>
        <w:t>facilitates</w:t>
      </w:r>
      <w:r w:rsidRPr="537F8248" w:rsidR="0038384C">
        <w:rPr>
          <w:rFonts w:cs="Calibri"/>
        </w:rPr>
        <w:t xml:space="preserve"> the rapid and precise identification of specific miRNA targets, thereby shedding light on their involvement in intricate biological processes such as wound healing (Wang et al., 202</w:t>
      </w:r>
      <w:r w:rsidRPr="537F8248" w:rsidR="00E2087D">
        <w:rPr>
          <w:rFonts w:cs="Calibri"/>
        </w:rPr>
        <w:t>0</w:t>
      </w:r>
      <w:r w:rsidRPr="537F8248" w:rsidR="0038384C">
        <w:rPr>
          <w:rFonts w:cs="Calibri"/>
        </w:rPr>
        <w:t>) (Imig et al., 2014).</w:t>
      </w:r>
    </w:p>
    <w:p w:rsidR="0F94C4C8" w:rsidP="0038384C" w:rsidRDefault="0038384C" w14:paraId="43CA32E7" w14:textId="38C3C459">
      <w:pPr>
        <w:rPr>
          <w:rFonts w:ascii="Merriweather" w:hAnsi="Merriweather"/>
          <w:color w:val="2A2A2A"/>
          <w:sz w:val="23"/>
          <w:szCs w:val="23"/>
        </w:rPr>
      </w:pPr>
      <w:r w:rsidRPr="0038384C">
        <w:rPr>
          <w:rFonts w:cs="Calibri"/>
        </w:rPr>
        <w:t>The multifaceted process of cell adhesion during wound healing encompasses complex molecular networks, with the miR-29 family emerging as pivotal regulators. Investigating their regulatory influence on keratinocyte adhesion, as well as on pathways such as PI3K/AKT and NF-</w:t>
      </w:r>
      <w:proofErr w:type="spellStart"/>
      <w:r w:rsidRPr="0038384C">
        <w:rPr>
          <w:rFonts w:cs="Calibri"/>
        </w:rPr>
        <w:t>κB</w:t>
      </w:r>
      <w:proofErr w:type="spellEnd"/>
      <w:r w:rsidRPr="0038384C">
        <w:rPr>
          <w:rFonts w:cs="Calibri"/>
        </w:rPr>
        <w:t xml:space="preserve">, promises valuable insights into the intricate interplay governing epidermal repair. Given the escalating global healthcare burden associated with wound care, </w:t>
      </w:r>
      <w:r>
        <w:rPr>
          <w:rFonts w:cs="Calibri"/>
        </w:rPr>
        <w:t>understanding</w:t>
      </w:r>
      <w:r w:rsidRPr="0038384C">
        <w:rPr>
          <w:rFonts w:cs="Calibri"/>
        </w:rPr>
        <w:t xml:space="preserve"> these molecular </w:t>
      </w:r>
      <w:r>
        <w:rPr>
          <w:rFonts w:cs="Calibri"/>
        </w:rPr>
        <w:t>complexities</w:t>
      </w:r>
      <w:r w:rsidRPr="0038384C">
        <w:rPr>
          <w:rFonts w:cs="Calibri"/>
        </w:rPr>
        <w:t xml:space="preserve"> holds significant potential for developing targeted therapeutic interventions aimed at improving wound healing outcomes.</w:t>
      </w:r>
    </w:p>
    <w:p w:rsidRPr="00370437" w:rsidR="003D3947" w:rsidP="00370437" w:rsidRDefault="57A6DAF0" w14:paraId="316D98EF" w14:textId="52D1E98B" w14:noSpellErr="1">
      <w:pPr>
        <w:pStyle w:val="Heading3"/>
        <w:rPr>
          <w:rFonts w:eastAsia="Calibri" w:cs="Calibri"/>
          <w:color w:val="000000" w:themeColor="text1"/>
        </w:rPr>
      </w:pPr>
      <w:bookmarkStart w:name="_Toc1965554848" w:id="1568752372"/>
      <w:r w:rsidR="57A6DAF0">
        <w:rPr/>
        <w:t>Aims</w:t>
      </w:r>
      <w:bookmarkEnd w:id="1568752372"/>
    </w:p>
    <w:p w:rsidR="4E8CDF02" w:rsidP="4E8CDF02" w:rsidRDefault="0038384C" w14:paraId="15991A25" w14:textId="30070701">
      <w:pPr>
        <w:rPr>
          <w:rFonts w:eastAsia="Calibri" w:cs="Calibri"/>
          <w:b w:val="1"/>
          <w:bCs w:val="1"/>
          <w:color w:val="000000" w:themeColor="text1"/>
          <w:sz w:val="28"/>
          <w:szCs w:val="28"/>
        </w:rPr>
      </w:pPr>
      <w:r w:rsidR="0038384C">
        <w:rPr/>
        <w:t xml:space="preserve">This study's </w:t>
      </w:r>
      <w:r w:rsidR="0038384C">
        <w:rPr/>
        <w:t>objectives</w:t>
      </w:r>
      <w:r w:rsidR="0038384C">
        <w:rPr/>
        <w:t xml:space="preserve"> were to investigate the miRNA-29 family's impact on cell adhesion during wound healing. The gene expression profiles of keratinocytes </w:t>
      </w:r>
      <w:r w:rsidR="0038384C">
        <w:rPr/>
        <w:t>exhibiting</w:t>
      </w:r>
      <w:r w:rsidR="0038384C">
        <w:rPr/>
        <w:t xml:space="preserve"> rapid surface adhesion, termed "fast adhesion", were analyzed in the presence </w:t>
      </w:r>
      <w:r w:rsidR="7A578E29">
        <w:rPr/>
        <w:t>and absence</w:t>
      </w:r>
      <w:r w:rsidR="0038384C">
        <w:rPr/>
        <w:t xml:space="preserve"> of a miRNA-29</w:t>
      </w:r>
      <w:r w:rsidR="63590926">
        <w:rPr/>
        <w:t>-</w:t>
      </w:r>
      <w:r w:rsidR="0038384C">
        <w:rPr/>
        <w:t xml:space="preserve">specific inhibitor. The pathways affected by the differentially expressed genes following inhibition were examined, with focus on cell adhesion. These findings were then integrated with miRNA-29 family targeting </w:t>
      </w:r>
      <w:r w:rsidR="0038384C">
        <w:rPr/>
        <w:t>miR</w:t>
      </w:r>
      <w:r w:rsidR="0038384C">
        <w:rPr/>
        <w:t xml:space="preserve">-CLIP data to </w:t>
      </w:r>
      <w:r w:rsidR="0038384C">
        <w:rPr/>
        <w:t>identify</w:t>
      </w:r>
      <w:r w:rsidR="0038384C">
        <w:rPr/>
        <w:t xml:space="preserve"> the direct targets of the miRNA-29 family that influence keratinocyte adhesion during the wound healing process. </w:t>
      </w:r>
      <w:r w:rsidR="0038384C">
        <w:rPr/>
        <w:t xml:space="preserve">Furthermore, we </w:t>
      </w:r>
      <w:r w:rsidR="0038384C">
        <w:rPr/>
        <w:t>utilized</w:t>
      </w:r>
      <w:r w:rsidR="0038384C">
        <w:rPr/>
        <w:t xml:space="preserve"> miRNA-29 family targets to elucidate the complex interactions occurring in tissue regeneration, </w:t>
      </w:r>
      <w:r w:rsidR="0038384C">
        <w:rPr/>
        <w:t>identifying</w:t>
      </w:r>
      <w:r w:rsidR="0038384C">
        <w:rPr/>
        <w:t xml:space="preserve"> proteins and pathways involved in this process.</w:t>
      </w:r>
    </w:p>
    <w:p w:rsidR="3D9F52F1" w:rsidP="00B265B7" w:rsidRDefault="57583A83" w14:paraId="26F0DC4E" w14:textId="1EDF7BFD" w14:noSpellErr="1">
      <w:pPr>
        <w:pStyle w:val="Heading2"/>
        <w:rPr>
          <w:rFonts w:eastAsia="Calibri"/>
        </w:rPr>
      </w:pPr>
      <w:bookmarkStart w:name="_Toc964835362" w:id="262692824"/>
      <w:r w:rsidRPr="537F8248" w:rsidR="57583A83">
        <w:rPr>
          <w:rFonts w:eastAsia="Calibri"/>
        </w:rPr>
        <w:t>Methods</w:t>
      </w:r>
      <w:bookmarkEnd w:id="262692824"/>
      <w:r w:rsidRPr="537F8248" w:rsidR="57583A83">
        <w:rPr>
          <w:rFonts w:eastAsia="Calibri"/>
        </w:rPr>
        <w:t xml:space="preserve"> </w:t>
      </w:r>
    </w:p>
    <w:p w:rsidR="3D9F52F1" w:rsidP="77D97F98" w:rsidRDefault="744E82D3" w14:paraId="488A16A6" w14:textId="2377845D" w14:noSpellErr="1">
      <w:pPr>
        <w:pStyle w:val="Heading3"/>
        <w:rPr>
          <w:rFonts w:eastAsia="Calibri" w:cs="Calibri"/>
          <w:color w:val="000000" w:themeColor="text1"/>
        </w:rPr>
      </w:pPr>
      <w:bookmarkStart w:name="_Toc1572801239" w:id="2040462167"/>
      <w:r w:rsidR="744E82D3">
        <w:rPr/>
        <w:t>Gene expression and pathways</w:t>
      </w:r>
      <w:bookmarkEnd w:id="2040462167"/>
      <w:r w:rsidR="744E82D3">
        <w:rPr/>
        <w:t xml:space="preserve"> </w:t>
      </w:r>
    </w:p>
    <w:p w:rsidR="00743075" w:rsidP="00743075" w:rsidRDefault="00743075" w14:paraId="5D561520" w14:textId="77777777">
      <w:r>
        <w:t>The study involved analyzing gene expression data obtained from DESEQ2 results, which were categorized into four distinct types of keratinocytes:</w:t>
      </w:r>
    </w:p>
    <w:p w:rsidR="00743075" w:rsidP="00743075" w:rsidRDefault="00743075" w14:paraId="13EE68EF" w14:textId="273D971B">
      <w:pPr>
        <w:pStyle w:val="ListParagraph"/>
        <w:numPr>
          <w:ilvl w:val="0"/>
          <w:numId w:val="13"/>
        </w:numPr>
        <w:rPr/>
      </w:pPr>
      <w:r w:rsidR="1C3BFE65">
        <w:rPr/>
        <w:t>Fast adhesion k</w:t>
      </w:r>
      <w:r w:rsidR="00743075">
        <w:rPr/>
        <w:t xml:space="preserve">eratinocytes </w:t>
      </w:r>
      <w:r w:rsidR="00743075">
        <w:rPr/>
        <w:t>following miRNA</w:t>
      </w:r>
      <w:r w:rsidR="00D92DAC">
        <w:rPr/>
        <w:t>-</w:t>
      </w:r>
      <w:r w:rsidR="00743075">
        <w:rPr/>
        <w:t>29</w:t>
      </w:r>
      <w:r w:rsidR="00D92DAC">
        <w:rPr/>
        <w:t xml:space="preserve"> </w:t>
      </w:r>
      <w:r w:rsidR="06B4E553">
        <w:rPr/>
        <w:t xml:space="preserve">family </w:t>
      </w:r>
      <w:r w:rsidR="00743075">
        <w:rPr/>
        <w:t>inhibition (</w:t>
      </w:r>
      <w:r w:rsidR="00743075">
        <w:rPr/>
        <w:t>fast_abc</w:t>
      </w:r>
      <w:r w:rsidR="00743075">
        <w:rPr/>
        <w:t>).</w:t>
      </w:r>
    </w:p>
    <w:p w:rsidR="00743075" w:rsidP="00743075" w:rsidRDefault="00743075" w14:paraId="3C3C5E22" w14:textId="7F738EFD">
      <w:pPr>
        <w:pStyle w:val="ListParagraph"/>
        <w:numPr>
          <w:ilvl w:val="0"/>
          <w:numId w:val="13"/>
        </w:numPr>
        <w:rPr/>
      </w:pPr>
      <w:r w:rsidR="60C347D8">
        <w:rPr/>
        <w:t>Slow adhesion keratinocytes following miRNA-29 family inhibition</w:t>
      </w:r>
      <w:r w:rsidR="00743075">
        <w:rPr/>
        <w:t xml:space="preserve"> (</w:t>
      </w:r>
      <w:r w:rsidR="00743075">
        <w:rPr/>
        <w:t>slow_abc</w:t>
      </w:r>
      <w:r w:rsidR="00743075">
        <w:rPr/>
        <w:t>).</w:t>
      </w:r>
    </w:p>
    <w:p w:rsidR="00743075" w:rsidP="00743075" w:rsidRDefault="00743075" w14:paraId="72F418DD" w14:textId="6939DC00">
      <w:pPr>
        <w:pStyle w:val="ListParagraph"/>
        <w:numPr>
          <w:ilvl w:val="0"/>
          <w:numId w:val="13"/>
        </w:numPr>
        <w:rPr/>
      </w:pPr>
      <w:r w:rsidR="365461FC">
        <w:rPr/>
        <w:t xml:space="preserve">Fast adhesion keratinocytes following non-specific inhibition </w:t>
      </w:r>
      <w:r w:rsidR="00743075">
        <w:rPr/>
        <w:t>serving as the control (</w:t>
      </w:r>
      <w:r w:rsidR="254A914C">
        <w:rPr/>
        <w:t>fast_</w:t>
      </w:r>
      <w:r w:rsidR="00743075">
        <w:rPr/>
        <w:t>nsa</w:t>
      </w:r>
      <w:r w:rsidR="00743075">
        <w:rPr/>
        <w:t>).</w:t>
      </w:r>
    </w:p>
    <w:p w:rsidR="65F3DEA5" w:rsidP="537F8248" w:rsidRDefault="65F3DEA5" w14:paraId="354D87A4" w14:textId="651AB917">
      <w:pPr>
        <w:pStyle w:val="ListParagraph"/>
        <w:numPr>
          <w:ilvl w:val="0"/>
          <w:numId w:val="13"/>
        </w:numPr>
        <w:rPr/>
      </w:pPr>
      <w:r w:rsidR="65F3DEA5">
        <w:rPr/>
        <w:t>Slow adhesion keratinocytes following non-specific inhibition serving as the control (slow</w:t>
      </w:r>
      <w:r w:rsidR="65F3DEA5">
        <w:rPr/>
        <w:t>_nsa</w:t>
      </w:r>
      <w:r w:rsidR="65F3DEA5">
        <w:rPr/>
        <w:t>)</w:t>
      </w:r>
    </w:p>
    <w:p w:rsidR="0038384C" w:rsidP="0038384C" w:rsidRDefault="0038384C" w14:paraId="6F73F7B8" w14:textId="77777777">
      <w:r>
        <w:t xml:space="preserve">Differentially expressed genes (DEGs) in the cell samples were selected by filtering using an adjusted p-value below 0.05 and a log2 fold change higher than 0.5. The fold change threshold was set to that amount to capture significant differences in gene expression while reducing the noise in the analysis due to the presence of an excessive number of genes. Following the identification of differentially expressed genes (DEGs), gene enrichment analysis was conducted for each comparison utilizing </w:t>
      </w:r>
      <w:proofErr w:type="spellStart"/>
      <w:r>
        <w:t>Enrichr</w:t>
      </w:r>
      <w:proofErr w:type="spellEnd"/>
      <w:r>
        <w:t xml:space="preserve"> (Chen et al., 2013) and </w:t>
      </w:r>
      <w:proofErr w:type="spellStart"/>
      <w:r>
        <w:t>Webgestalt</w:t>
      </w:r>
      <w:proofErr w:type="spellEnd"/>
      <w:r>
        <w:t xml:space="preserve"> 2019 (Liao et al., 2019). Enriched Gene Ontology terms were then ordered in descending order according to the negative logarithm of the p-value (-Log10(</w:t>
      </w:r>
      <w:proofErr w:type="spellStart"/>
      <w:r>
        <w:t>p_value</w:t>
      </w:r>
      <w:proofErr w:type="spellEnd"/>
      <w:r>
        <w:t>)).</w:t>
      </w:r>
    </w:p>
    <w:p w:rsidRPr="00AB62F6" w:rsidR="00AB62F6" w:rsidP="0038384C" w:rsidRDefault="0038384C" w14:paraId="5B9A55C9" w14:textId="0DB73CD6">
      <w:pPr>
        <w:rPr>
          <w:lang w:val="en-GB" w:eastAsia="en-GB"/>
        </w:rPr>
      </w:pPr>
      <w:r w:rsidR="0038384C">
        <w:rPr/>
        <w:t>Targetome</w:t>
      </w:r>
      <w:r w:rsidR="0038384C">
        <w:rPr/>
        <w:t xml:space="preserve"> analysis was performed on the </w:t>
      </w:r>
      <w:r w:rsidR="0038384C">
        <w:rPr/>
        <w:t>miR</w:t>
      </w:r>
      <w:r w:rsidR="0038384C">
        <w:rPr/>
        <w:t xml:space="preserve">-CLIP data. The </w:t>
      </w:r>
      <w:r w:rsidR="0038384C">
        <w:rPr/>
        <w:t>MiR</w:t>
      </w:r>
      <w:r w:rsidR="0038384C">
        <w:rPr/>
        <w:t xml:space="preserve">-CLIP dataset </w:t>
      </w:r>
      <w:r w:rsidR="0038384C">
        <w:rPr/>
        <w:t>contained</w:t>
      </w:r>
      <w:r w:rsidR="0038384C">
        <w:rPr/>
        <w:t xml:space="preserve"> the list of mRNAs and their fold change in expression along with the one-hot encoding of the 6mer, 7mer, 8mer sequence </w:t>
      </w:r>
      <w:r w:rsidR="6E074326">
        <w:rPr/>
        <w:t xml:space="preserve">used </w:t>
      </w:r>
      <w:r w:rsidR="45E36E91">
        <w:rPr/>
        <w:t xml:space="preserve">to confirm the presence or not of </w:t>
      </w:r>
      <w:r w:rsidR="0038384C">
        <w:rPr/>
        <w:t>complementarity between the seed sequence of the miRNA-29 family and 3’</w:t>
      </w:r>
      <w:r w:rsidR="0038384C">
        <w:rPr/>
        <w:t>UTR</w:t>
      </w:r>
      <w:r w:rsidR="0038384C">
        <w:rPr/>
        <w:t xml:space="preserve"> of the targeted mRNAs. The genes have been filtered to </w:t>
      </w:r>
      <w:r w:rsidR="0038384C">
        <w:rPr/>
        <w:t>contain</w:t>
      </w:r>
      <w:r w:rsidR="0038384C">
        <w:rPr/>
        <w:t xml:space="preserve"> at least one match in the sequence</w:t>
      </w:r>
      <w:r w:rsidR="65153FA1">
        <w:rPr/>
        <w:t xml:space="preserve"> (complementarity is present)</w:t>
      </w:r>
      <w:r w:rsidR="0038384C">
        <w:rPr/>
        <w:t xml:space="preserve"> and to present a fold change above a certain threshold (2, 4, 10). Gene Ontology terms were then ordered in descending order according to the negative logarithm of the p-value (</w:t>
      </w:r>
      <w:r w:rsidR="0038384C">
        <w:rPr/>
        <w:t>-Log10(</w:t>
      </w:r>
      <w:r w:rsidR="0038384C">
        <w:rPr/>
        <w:t>p_value</w:t>
      </w:r>
      <w:r w:rsidR="0038384C">
        <w:rPr/>
        <w:t>)).</w:t>
      </w:r>
    </w:p>
    <w:p w:rsidRPr="0038384C" w:rsidR="0038384C" w:rsidP="0038384C" w:rsidRDefault="0038384C" w14:paraId="5375BB12" w14:textId="298AD00E" w14:noSpellErr="1">
      <w:pPr>
        <w:pStyle w:val="Heading3"/>
      </w:pPr>
      <w:bookmarkStart w:name="_Toc1012641329" w:id="1347062315"/>
      <w:r w:rsidR="0038384C">
        <w:rPr/>
        <w:t>Pathways</w:t>
      </w:r>
      <w:r w:rsidR="0038384C">
        <w:rPr/>
        <w:t xml:space="preserve"> analysis</w:t>
      </w:r>
      <w:bookmarkEnd w:id="1347062315"/>
    </w:p>
    <w:p w:rsidRPr="0038384C" w:rsidR="0038384C" w:rsidP="3359DA73" w:rsidRDefault="0038384C" w14:paraId="669694C7" w14:textId="45022C02">
      <w:pPr>
        <w:pStyle w:val="Normal"/>
        <w:suppressLineNumbers w:val="0"/>
        <w:bidi w:val="0"/>
        <w:spacing w:before="0" w:beforeAutospacing="off" w:after="160" w:afterAutospacing="off" w:line="279" w:lineRule="auto"/>
        <w:ind w:left="0" w:right="0"/>
        <w:jc w:val="left"/>
      </w:pPr>
      <w:r w:rsidR="0038384C">
        <w:rPr/>
        <w:t xml:space="preserve">From the gene expression data, mRNAs with expression log2 fold change above 0.5 and adjusted p-value below 0.05 were selected and analyzed using the </w:t>
      </w:r>
      <w:r w:rsidR="0038384C">
        <w:rPr/>
        <w:t>Reactome</w:t>
      </w:r>
      <w:r w:rsidR="0038384C">
        <w:rPr/>
        <w:t xml:space="preserve"> pathway enrichment analysis tool in </w:t>
      </w:r>
      <w:r w:rsidR="0038384C">
        <w:rPr/>
        <w:t>Webgestalt</w:t>
      </w:r>
      <w:r w:rsidR="0038384C">
        <w:rPr/>
        <w:t xml:space="preserve">. The top 100 upregulated </w:t>
      </w:r>
      <w:r w:rsidR="0038384C">
        <w:rPr/>
        <w:t>Reactome</w:t>
      </w:r>
      <w:r w:rsidR="0038384C">
        <w:rPr/>
        <w:t xml:space="preserve"> pathways with the lowest p-values were selected for each keratinocyte sample, including fast </w:t>
      </w:r>
      <w:r w:rsidR="0ADDC811">
        <w:rPr/>
        <w:t xml:space="preserve">and </w:t>
      </w:r>
      <w:r w:rsidR="0038384C">
        <w:rPr/>
        <w:t xml:space="preserve">slow adhesion keratinocytes in the presence of miRNA-29 family inhibitor </w:t>
      </w:r>
      <w:r w:rsidR="15A7642D">
        <w:rPr/>
        <w:t xml:space="preserve">or </w:t>
      </w:r>
      <w:r w:rsidR="0038384C">
        <w:rPr/>
        <w:t xml:space="preserve">in the presence of a non-specific </w:t>
      </w:r>
      <w:r w:rsidR="0038384C">
        <w:rPr/>
        <w:t>inhibitor (</w:t>
      </w:r>
      <w:r w:rsidR="0038384C">
        <w:rPr/>
        <w:t>nsa</w:t>
      </w:r>
      <w:r w:rsidR="0038384C">
        <w:rPr/>
        <w:t>) acting as a control. The identified reactions were then listed</w:t>
      </w:r>
      <w:r w:rsidR="4D4042C6">
        <w:rPr/>
        <w:t xml:space="preserve"> and graphed</w:t>
      </w:r>
      <w:r w:rsidR="4AC8C1A6">
        <w:rPr/>
        <w:t xml:space="preserve">. The </w:t>
      </w:r>
      <w:r w:rsidR="795025E5">
        <w:rPr/>
        <w:t>first column</w:t>
      </w:r>
      <w:r w:rsidR="371F1288">
        <w:rPr/>
        <w:t xml:space="preserve"> </w:t>
      </w:r>
      <w:r w:rsidR="39603AAD">
        <w:rPr/>
        <w:t>shows</w:t>
      </w:r>
      <w:r w:rsidR="795025E5">
        <w:rPr/>
        <w:t xml:space="preserve"> </w:t>
      </w:r>
      <w:r w:rsidR="795025E5">
        <w:rPr/>
        <w:t>commonly found pathways</w:t>
      </w:r>
      <w:r w:rsidR="04E5EF2B">
        <w:rPr/>
        <w:t xml:space="preserve"> that were up-regulated</w:t>
      </w:r>
      <w:r w:rsidR="2E4794E2">
        <w:rPr/>
        <w:t xml:space="preserve">, </w:t>
      </w:r>
      <w:r w:rsidR="7E6F321B">
        <w:rPr/>
        <w:t>while</w:t>
      </w:r>
      <w:r w:rsidR="2E4794E2">
        <w:rPr/>
        <w:t xml:space="preserve"> the second and the third</w:t>
      </w:r>
      <w:r w:rsidR="492CC489">
        <w:rPr/>
        <w:t xml:space="preserve"> display</w:t>
      </w:r>
      <w:r w:rsidR="2E4794E2">
        <w:rPr/>
        <w:t xml:space="preserve"> the up-regulation of cell-specific </w:t>
      </w:r>
      <w:r w:rsidR="36C94930">
        <w:rPr/>
        <w:t xml:space="preserve">unique </w:t>
      </w:r>
      <w:r w:rsidR="2E4794E2">
        <w:rPr/>
        <w:t xml:space="preserve">pathways. </w:t>
      </w:r>
      <w:r w:rsidR="25D20B4C">
        <w:rPr/>
        <w:t xml:space="preserve">In each graph, </w:t>
      </w:r>
      <w:r w:rsidR="0038384C">
        <w:rPr/>
        <w:t xml:space="preserve">the number of mRNAs </w:t>
      </w:r>
      <w:r w:rsidR="2C5298FF">
        <w:rPr/>
        <w:t xml:space="preserve">among the differentially expressed genes </w:t>
      </w:r>
      <w:r w:rsidR="0038384C">
        <w:rPr/>
        <w:t xml:space="preserve">that belong to that </w:t>
      </w:r>
      <w:r w:rsidR="0038384C">
        <w:rPr/>
        <w:t>“</w:t>
      </w:r>
      <w:r w:rsidR="0038384C">
        <w:rPr/>
        <w:t>Reactome</w:t>
      </w:r>
      <w:r w:rsidR="0038384C">
        <w:rPr/>
        <w:t xml:space="preserve"> Pathways” term</w:t>
      </w:r>
      <w:r w:rsidR="60300C3D">
        <w:rPr/>
        <w:t xml:space="preserve"> was listed</w:t>
      </w:r>
      <w:r w:rsidR="0038384C">
        <w:rPr/>
        <w:t>. Pathways were then ordered in descending order according to the negative logarithm of the p-value (-Log10(</w:t>
      </w:r>
      <w:r w:rsidR="0038384C">
        <w:rPr/>
        <w:t>p_value</w:t>
      </w:r>
      <w:r w:rsidR="0038384C">
        <w:rPr/>
        <w:t>))</w:t>
      </w:r>
      <w:r w:rsidR="4D6F5FBF">
        <w:rPr/>
        <w:t xml:space="preserve"> to improve </w:t>
      </w:r>
      <w:r w:rsidR="44BB68FF">
        <w:rPr/>
        <w:t xml:space="preserve">the </w:t>
      </w:r>
      <w:r w:rsidR="4D6F5FBF">
        <w:rPr/>
        <w:t>visualization of the results.</w:t>
      </w:r>
    </w:p>
    <w:p w:rsidRPr="0038384C" w:rsidR="0038384C" w:rsidP="0038384C" w:rsidRDefault="0038384C" w14:paraId="39D67E12" w14:textId="33ACAA64" w14:noSpellErr="1">
      <w:pPr>
        <w:pStyle w:val="Heading3"/>
      </w:pPr>
      <w:bookmarkStart w:name="_Toc747082369" w:id="1418999889"/>
      <w:r w:rsidR="0038384C">
        <w:rPr/>
        <w:t xml:space="preserve">Gene </w:t>
      </w:r>
      <w:r w:rsidR="0038384C">
        <w:rPr/>
        <w:t>c</w:t>
      </w:r>
      <w:r w:rsidR="0038384C">
        <w:rPr/>
        <w:t>ommunication</w:t>
      </w:r>
      <w:r w:rsidR="0038384C">
        <w:rPr/>
        <w:t xml:space="preserve"> network</w:t>
      </w:r>
      <w:bookmarkEnd w:id="1418999889"/>
    </w:p>
    <w:p w:rsidRPr="00AB62F6" w:rsidR="00AB62F6" w:rsidP="0038384C" w:rsidRDefault="0038384C" w14:paraId="51C35872" w14:textId="5BD25348">
      <w:pPr>
        <w:rPr>
          <w:rFonts w:eastAsia="Calibri" w:cs="Calibri"/>
        </w:rPr>
      </w:pPr>
      <w:r w:rsidR="0038384C">
        <w:rPr/>
        <w:t>In the final phase, an effort was made to understand the gene interactions among differentially expressed genes (DEGs) by constructing a network graph. In this graph, DEGs were depicted as nodes, while edges connected genes with a correlation in expression greater than 0.</w:t>
      </w:r>
      <w:r w:rsidR="239991AC">
        <w:rPr/>
        <w:t>6</w:t>
      </w:r>
      <w:r w:rsidR="0038384C">
        <w:rPr/>
        <w:t xml:space="preserve">. To ensure a manageable and visually comprehensible graph without compromising meaningful results, the ideal number of DEGs ranged between 100 and 150. </w:t>
      </w:r>
      <w:bookmarkStart w:name="_Int_lS15QkBv" w:id="163109592"/>
      <w:r w:rsidR="0038384C">
        <w:rPr/>
        <w:t>However, certain comparisons</w:t>
      </w:r>
      <w:r w:rsidR="7AD2B7AB">
        <w:rPr/>
        <w:t xml:space="preserve"> among cell types</w:t>
      </w:r>
      <w:r w:rsidR="0038384C">
        <w:rPr/>
        <w:t xml:space="preserve"> yielded a substantially greater number of DEGs.</w:t>
      </w:r>
      <w:bookmarkEnd w:id="163109592"/>
      <w:r w:rsidR="0038384C">
        <w:rPr/>
        <w:t xml:space="preserve"> To address this, the fold2 change was increased, and the p-value was reduced. </w:t>
      </w:r>
      <w:r w:rsidR="1B00F7CD">
        <w:rPr/>
        <w:t>For instance, t</w:t>
      </w:r>
      <w:r w:rsidR="0038384C">
        <w:rPr/>
        <w:t xml:space="preserve">he number of differentially expressed genes (DEGs) was notably high in two scenarios: comparing fast adhesion with miRNA-29 inhibition to fast adhesion without inhibition and comparing slow adhesion with miRNA-29 inhibition to slow adhesion without </w:t>
      </w:r>
      <w:r w:rsidR="5A4480CF">
        <w:rPr/>
        <w:t>inhibition.</w:t>
      </w:r>
      <w:r w:rsidR="0038384C">
        <w:rPr/>
        <w:t xml:space="preserve"> </w:t>
      </w:r>
      <w:r w:rsidR="356323C2">
        <w:rPr/>
        <w:t>Therefore, t</w:t>
      </w:r>
      <w:r w:rsidR="0038384C">
        <w:rPr/>
        <w:t>he number of DEGs nodes in the graph</w:t>
      </w:r>
      <w:r w:rsidR="30FF95CA">
        <w:rPr/>
        <w:t xml:space="preserve"> was decreased by setting the threshold of </w:t>
      </w:r>
      <w:r w:rsidR="0038384C">
        <w:rPr/>
        <w:t xml:space="preserve">log2 Fold </w:t>
      </w:r>
      <w:r w:rsidR="3291B933">
        <w:rPr/>
        <w:t>Change, and</w:t>
      </w:r>
      <w:r w:rsidR="0038384C">
        <w:rPr/>
        <w:t xml:space="preserve"> </w:t>
      </w:r>
      <w:r w:rsidR="76D146B9">
        <w:rPr/>
        <w:t xml:space="preserve">the </w:t>
      </w:r>
      <w:r w:rsidR="0038384C">
        <w:rPr/>
        <w:t>adjusted p-value to above 0.75 and below 0.01, respectively. For the remaining comparisons, the cutoff values remained consistent with those employed in the gene enrichment analysis and</w:t>
      </w:r>
      <w:r w:rsidR="0038384C">
        <w:rPr/>
        <w:t xml:space="preserve"> </w:t>
      </w:r>
      <w:r w:rsidR="0038384C">
        <w:rPr/>
        <w:t>Reactome</w:t>
      </w:r>
      <w:r w:rsidR="0038384C">
        <w:rPr/>
        <w:t xml:space="preserve"> analysis. Clusters of nodes (DEGs) were </w:t>
      </w:r>
      <w:r w:rsidR="0038384C">
        <w:rPr/>
        <w:t>identified</w:t>
      </w:r>
      <w:r w:rsidR="0038384C">
        <w:rPr/>
        <w:t xml:space="preserve"> using t</w:t>
      </w:r>
      <w:r w:rsidR="0038384C">
        <w:rPr/>
        <w:t xml:space="preserve">he label propagation-based algorithm in </w:t>
      </w:r>
      <w:r w:rsidR="0038384C">
        <w:rPr/>
        <w:t>i</w:t>
      </w:r>
      <w:r w:rsidR="0038384C">
        <w:rPr/>
        <w:t>Graph</w:t>
      </w:r>
      <w:r w:rsidR="0038384C">
        <w:rPr/>
        <w:t>. Sub</w:t>
      </w:r>
      <w:r w:rsidR="0038384C">
        <w:rPr/>
        <w:t>sequently, each cluster was assigned a Gene Onto</w:t>
      </w:r>
      <w:r w:rsidR="0038384C">
        <w:rPr/>
        <w:t>logy (</w:t>
      </w:r>
      <w:r w:rsidR="0038384C">
        <w:rPr/>
        <w:t>GO) Term based on the most prevalent biological process (BP) GO Term present among the nodes within that cluster (R script is available on GitHub repository https://github.com/davidmandia/Cell-communication-miRNA-data-fast-adhesion-keratinocytes).</w:t>
      </w:r>
    </w:p>
    <w:p w:rsidR="3B0A7C49" w:rsidP="77D97F98" w:rsidRDefault="3B0A7C49" w14:paraId="462DE6C7" w14:textId="7784B12D" w14:noSpellErr="1">
      <w:pPr>
        <w:pStyle w:val="Heading3"/>
        <w:rPr>
          <w:rFonts w:eastAsia="Calibri" w:cs="Calibri"/>
          <w:b w:val="1"/>
          <w:bCs w:val="1"/>
          <w:color w:val="000000" w:themeColor="text1"/>
          <w:sz w:val="44"/>
          <w:szCs w:val="44"/>
        </w:rPr>
      </w:pPr>
      <w:bookmarkStart w:name="_Toc1027431562" w:id="1754820354"/>
      <w:r w:rsidR="3B0A7C49">
        <w:rPr/>
        <w:t>miR</w:t>
      </w:r>
      <w:r w:rsidR="3B0A7C49">
        <w:rPr/>
        <w:t xml:space="preserve">-CLIP </w:t>
      </w:r>
      <w:r w:rsidR="00137B87">
        <w:rPr/>
        <w:t xml:space="preserve">analysis and discovery of </w:t>
      </w:r>
      <w:r w:rsidR="00594C5C">
        <w:rPr/>
        <w:t>miRNA-29</w:t>
      </w:r>
      <w:r w:rsidR="00137B87">
        <w:rPr/>
        <w:t xml:space="preserve"> direct ta</w:t>
      </w:r>
      <w:r w:rsidR="008721DD">
        <w:rPr/>
        <w:t>rgeting in adhesion</w:t>
      </w:r>
      <w:bookmarkEnd w:id="1754820354"/>
      <w:r w:rsidR="008721DD">
        <w:rPr/>
        <w:t xml:space="preserve"> </w:t>
      </w:r>
    </w:p>
    <w:p w:rsidR="00274CD7" w:rsidP="0ED722E7" w:rsidRDefault="008C1A92" w14:paraId="087F333E" w14:textId="669C2E8D">
      <w:r w:rsidR="008C1A92">
        <w:rPr/>
        <w:t xml:space="preserve">To </w:t>
      </w:r>
      <w:r w:rsidR="008C1A92">
        <w:rPr/>
        <w:t>identify</w:t>
      </w:r>
      <w:r w:rsidR="008C1A92">
        <w:rPr/>
        <w:t xml:space="preserve"> the direct targets of </w:t>
      </w:r>
      <w:r w:rsidR="00594C5C">
        <w:rPr/>
        <w:t>miRNA-29</w:t>
      </w:r>
      <w:r w:rsidR="008C1A92">
        <w:rPr/>
        <w:t xml:space="preserve"> involved in keratinocyte adhesion, we selected miRNAs that were up regulated in gene expression</w:t>
      </w:r>
      <w:r w:rsidR="008C1A92">
        <w:rPr/>
        <w:t xml:space="preserve"> of fast adhesion keratinocytes</w:t>
      </w:r>
      <w:r w:rsidR="008C1A92">
        <w:rPr/>
        <w:t xml:space="preserve"> and </w:t>
      </w:r>
      <w:r w:rsidR="008C1A92">
        <w:rPr/>
        <w:t>identified</w:t>
      </w:r>
      <w:r w:rsidR="008C1A92">
        <w:rPr/>
        <w:t xml:space="preserve"> in </w:t>
      </w:r>
      <w:r w:rsidR="00A26B81">
        <w:rPr/>
        <w:t>miR</w:t>
      </w:r>
      <w:r w:rsidR="00A26B81">
        <w:rPr/>
        <w:t>-CLIP</w:t>
      </w:r>
      <w:r w:rsidR="008C1A92">
        <w:rPr/>
        <w:t xml:space="preserve"> data. We filtered mRNAs with a fold change above 0.5 (approximately </w:t>
      </w:r>
      <w:r w:rsidR="5C4DD981">
        <w:rPr/>
        <w:t>1.43x fold</w:t>
      </w:r>
      <w:r w:rsidR="008C1A92">
        <w:rPr/>
        <w:t xml:space="preserve"> change)</w:t>
      </w:r>
      <w:r w:rsidR="008C1A92">
        <w:rPr/>
        <w:t xml:space="preserve"> in the fast adhesion keratinocytes group</w:t>
      </w:r>
      <w:r w:rsidR="008C1A92">
        <w:rPr/>
        <w:t xml:space="preserve"> following </w:t>
      </w:r>
      <w:r w:rsidR="00594C5C">
        <w:rPr/>
        <w:t>miRNA-29</w:t>
      </w:r>
      <w:r w:rsidR="008C1A92">
        <w:rPr/>
        <w:t xml:space="preserve"> family inhibition</w:t>
      </w:r>
      <w:r w:rsidR="008C1A92">
        <w:rPr/>
        <w:t>(</w:t>
      </w:r>
      <w:r w:rsidR="008C1A92">
        <w:rPr/>
        <w:t>fast_abc</w:t>
      </w:r>
      <w:r w:rsidR="008C1A92">
        <w:rPr/>
        <w:t>)</w:t>
      </w:r>
      <w:r w:rsidR="008C1A92">
        <w:rPr/>
        <w:t xml:space="preserve">. These mRNAs were then compared to the list of enriched mRNAs in the </w:t>
      </w:r>
      <w:r w:rsidR="00A26B81">
        <w:rPr/>
        <w:t>miR</w:t>
      </w:r>
      <w:r w:rsidR="00A26B81">
        <w:rPr/>
        <w:t>-CLIP</w:t>
      </w:r>
      <w:r w:rsidR="008C1A92">
        <w:rPr/>
        <w:t xml:space="preserve"> data at different</w:t>
      </w:r>
      <w:r w:rsidR="2493BCD6">
        <w:rPr/>
        <w:t xml:space="preserve"> fold </w:t>
      </w:r>
      <w:r w:rsidR="77ACD51A">
        <w:rPr/>
        <w:t>change thresholds</w:t>
      </w:r>
      <w:r w:rsidR="008C1A92">
        <w:rPr/>
        <w:t xml:space="preserve"> (2, 4, 10). Gene enrichment analysis was performed using </w:t>
      </w:r>
      <w:r w:rsidR="008C1A92">
        <w:rPr/>
        <w:t>Webgestalt</w:t>
      </w:r>
      <w:r w:rsidR="008C1A92">
        <w:rPr/>
        <w:t xml:space="preserve"> 2019 with the common mRNA lists for each threshold.</w:t>
      </w:r>
    </w:p>
    <w:p w:rsidR="00AB62F6" w:rsidP="0ED722E7" w:rsidRDefault="00AB62F6" w14:paraId="714E4466" w14:textId="77777777"/>
    <w:p w:rsidRPr="008721DD" w:rsidR="00AB62F6" w:rsidP="0ED722E7" w:rsidRDefault="00AB62F6" w14:paraId="7DD8D956" w14:textId="77777777"/>
    <w:p w:rsidR="3D9F52F1" w:rsidP="00B265B7" w:rsidRDefault="6B583C1B" w14:paraId="2005B638" w14:textId="6574E393" w14:noSpellErr="1">
      <w:pPr>
        <w:pStyle w:val="Heading2"/>
        <w:rPr>
          <w:rFonts w:eastAsia="Calibri"/>
        </w:rPr>
      </w:pPr>
      <w:bookmarkStart w:name="_Toc893424066" w:id="1136524605"/>
      <w:r w:rsidRPr="537F8248" w:rsidR="6B583C1B">
        <w:rPr>
          <w:rFonts w:eastAsia="Calibri"/>
        </w:rPr>
        <w:t>Results</w:t>
      </w:r>
      <w:bookmarkEnd w:id="1136524605"/>
      <w:r w:rsidRPr="537F8248" w:rsidR="6B583C1B">
        <w:rPr>
          <w:rFonts w:eastAsia="Calibri"/>
        </w:rPr>
        <w:t xml:space="preserve"> </w:t>
      </w:r>
    </w:p>
    <w:p w:rsidR="006707BF" w:rsidP="006707BF" w:rsidRDefault="006707BF" w14:paraId="6153685F" w14:textId="1F912203" w14:noSpellErr="1">
      <w:pPr>
        <w:pStyle w:val="Heading3"/>
        <w:rPr>
          <w:shd w:val="clear" w:color="auto" w:fill="FFFFFF"/>
        </w:rPr>
      </w:pPr>
      <w:bookmarkStart w:name="_Toc1269696891" w:id="1697871322"/>
      <w:r w:rsidR="006707BF">
        <w:rPr>
          <w:shd w:val="clear" w:color="auto" w:fill="FFFFFF"/>
        </w:rPr>
        <w:t xml:space="preserve">Regulatory Effects of </w:t>
      </w:r>
      <w:r w:rsidR="00594C5C">
        <w:rPr>
          <w:shd w:val="clear" w:color="auto" w:fill="FFFFFF"/>
        </w:rPr>
        <w:t>miRNA-29</w:t>
      </w:r>
      <w:r w:rsidR="006707BF">
        <w:rPr>
          <w:shd w:val="clear" w:color="auto" w:fill="FFFFFF"/>
        </w:rPr>
        <w:t xml:space="preserve"> Inhibition on Gene Expression and Pathway Enrichment in Fast Adherent Keratinocytes</w:t>
      </w:r>
      <w:bookmarkEnd w:id="1697871322"/>
    </w:p>
    <w:p w:rsidR="3D9F52F1" w:rsidP="00B265B7" w:rsidRDefault="00730BFC" w14:paraId="64705323" w14:textId="20AB9534">
      <w:pPr>
        <w:rPr>
          <w:rFonts w:eastAsia="Calibri"/>
        </w:rPr>
      </w:pPr>
      <w:r w:rsidRPr="3359DA73" w:rsidR="00730BFC">
        <w:rPr>
          <w:rFonts w:eastAsia="Calibri"/>
        </w:rPr>
        <w:t>Differentially expressed genes (DEGs)</w:t>
      </w:r>
      <w:r w:rsidRPr="3359DA73" w:rsidR="00EA149D">
        <w:rPr>
          <w:rFonts w:eastAsia="Calibri"/>
        </w:rPr>
        <w:t xml:space="preserve"> were </w:t>
      </w:r>
      <w:r w:rsidRPr="3359DA73" w:rsidR="00EA149D">
        <w:rPr>
          <w:rFonts w:eastAsia="Calibri"/>
        </w:rPr>
        <w:t>utilized</w:t>
      </w:r>
      <w:r w:rsidRPr="3359DA73" w:rsidR="00EA149D">
        <w:rPr>
          <w:rFonts w:eastAsia="Calibri"/>
        </w:rPr>
        <w:t xml:space="preserve"> for </w:t>
      </w:r>
      <w:r w:rsidRPr="3359DA73" w:rsidR="31425F45">
        <w:rPr>
          <w:rFonts w:eastAsia="Calibri"/>
        </w:rPr>
        <w:t>gene enrichment analysi</w:t>
      </w:r>
      <w:r w:rsidRPr="3359DA73" w:rsidR="00EA149D">
        <w:rPr>
          <w:rFonts w:eastAsia="Calibri"/>
        </w:rPr>
        <w:t xml:space="preserve">s. Particularly, </w:t>
      </w:r>
      <w:r w:rsidR="00EA149D">
        <w:rPr/>
        <w:t xml:space="preserve">comparisons between fast adherent </w:t>
      </w:r>
      <w:r w:rsidR="2FDB8396">
        <w:rPr/>
        <w:t xml:space="preserve">keratinocytes </w:t>
      </w:r>
      <w:r w:rsidR="00EA149D">
        <w:rPr/>
        <w:t xml:space="preserve">following </w:t>
      </w:r>
      <w:r w:rsidR="00594C5C">
        <w:rPr/>
        <w:t>miRNA-29</w:t>
      </w:r>
      <w:r w:rsidR="00EA149D">
        <w:rPr/>
        <w:t xml:space="preserve"> inhibition (fast </w:t>
      </w:r>
      <w:r w:rsidR="00EA149D">
        <w:rPr/>
        <w:t>abc</w:t>
      </w:r>
      <w:r w:rsidR="00EA149D">
        <w:rPr/>
        <w:t xml:space="preserve">) and fast adherent </w:t>
      </w:r>
      <w:r w:rsidR="00DCCA98">
        <w:rPr/>
        <w:t xml:space="preserve">keratinocytes following non-specific </w:t>
      </w:r>
      <w:r w:rsidR="20714CAE">
        <w:rPr/>
        <w:t>inhibition</w:t>
      </w:r>
      <w:r w:rsidR="60A3EB81">
        <w:rPr/>
        <w:t xml:space="preserve"> acting as control (</w:t>
      </w:r>
      <w:r w:rsidR="428B14A0">
        <w:rPr/>
        <w:t xml:space="preserve"> </w:t>
      </w:r>
      <w:r w:rsidR="428B14A0">
        <w:rPr/>
        <w:t>fast_nsa</w:t>
      </w:r>
      <w:r w:rsidR="00EA149D">
        <w:rPr/>
        <w:t xml:space="preserve">) were used to investigate the impact of </w:t>
      </w:r>
      <w:r w:rsidR="00594C5C">
        <w:rPr/>
        <w:t>miRNA-29</w:t>
      </w:r>
      <w:r w:rsidR="00EA149D">
        <w:rPr/>
        <w:t xml:space="preserve"> family </w:t>
      </w:r>
      <w:r w:rsidR="575D0049">
        <w:rPr/>
        <w:t xml:space="preserve">targets </w:t>
      </w:r>
      <w:r w:rsidR="00EA149D">
        <w:rPr/>
        <w:t xml:space="preserve">on fast adhesion. </w:t>
      </w:r>
      <w:r w:rsidR="0078117C">
        <w:rPr/>
        <w:t>These analyses</w:t>
      </w:r>
      <w:r w:rsidR="00EA149D">
        <w:rPr/>
        <w:t xml:space="preserve"> rev</w:t>
      </w:r>
      <w:r w:rsidRPr="3359DA73" w:rsidR="31425F45">
        <w:rPr>
          <w:rFonts w:eastAsia="Calibri"/>
        </w:rPr>
        <w:t xml:space="preserve">ealed </w:t>
      </w:r>
      <w:r w:rsidRPr="3359DA73" w:rsidR="00EA149D">
        <w:rPr>
          <w:rFonts w:eastAsia="Calibri"/>
        </w:rPr>
        <w:t>an</w:t>
      </w:r>
      <w:r w:rsidRPr="3359DA73" w:rsidR="31425F45">
        <w:rPr>
          <w:rFonts w:eastAsia="Calibri"/>
        </w:rPr>
        <w:t xml:space="preserve"> involvement of </w:t>
      </w:r>
      <w:r w:rsidRPr="3359DA73" w:rsidR="00594C5C">
        <w:rPr>
          <w:rFonts w:eastAsia="Calibri"/>
        </w:rPr>
        <w:t>miRNA-29</w:t>
      </w:r>
      <w:r w:rsidRPr="3359DA73" w:rsidR="31425F45">
        <w:rPr>
          <w:rFonts w:eastAsia="Calibri"/>
        </w:rPr>
        <w:t xml:space="preserve"> in </w:t>
      </w:r>
      <w:r w:rsidRPr="3359DA73" w:rsidR="00EA149D">
        <w:rPr>
          <w:rFonts w:eastAsia="Calibri"/>
        </w:rPr>
        <w:t xml:space="preserve">the regulation of </w:t>
      </w:r>
      <w:r w:rsidRPr="3359DA73" w:rsidR="31425F45">
        <w:rPr>
          <w:rFonts w:eastAsia="Calibri"/>
        </w:rPr>
        <w:t xml:space="preserve">various </w:t>
      </w:r>
      <w:r w:rsidRPr="3359DA73" w:rsidR="00EA149D">
        <w:rPr>
          <w:rFonts w:eastAsia="Calibri"/>
        </w:rPr>
        <w:t>c</w:t>
      </w:r>
      <w:r w:rsidRPr="3359DA73" w:rsidR="31425F45">
        <w:rPr>
          <w:rFonts w:eastAsia="Calibri"/>
        </w:rPr>
        <w:t xml:space="preserve">ellular </w:t>
      </w:r>
      <w:r w:rsidRPr="3359DA73" w:rsidR="00EA149D">
        <w:rPr>
          <w:rFonts w:eastAsia="Calibri"/>
        </w:rPr>
        <w:t>c</w:t>
      </w:r>
      <w:r w:rsidRPr="3359DA73" w:rsidR="31425F45">
        <w:rPr>
          <w:rFonts w:eastAsia="Calibri"/>
        </w:rPr>
        <w:t xml:space="preserve">omponents </w:t>
      </w:r>
      <w:r w:rsidRPr="3359DA73" w:rsidR="00EA149D">
        <w:rPr>
          <w:rFonts w:eastAsia="Calibri"/>
        </w:rPr>
        <w:t xml:space="preserve">(CC) crucial </w:t>
      </w:r>
      <w:r w:rsidRPr="3359DA73" w:rsidR="31425F45">
        <w:rPr>
          <w:rFonts w:eastAsia="Calibri"/>
        </w:rPr>
        <w:t xml:space="preserve">to adhesion, including </w:t>
      </w:r>
      <w:r w:rsidRPr="3359DA73" w:rsidR="00EA149D">
        <w:rPr>
          <w:rFonts w:eastAsia="Calibri"/>
        </w:rPr>
        <w:t>b</w:t>
      </w:r>
      <w:r w:rsidRPr="3359DA73" w:rsidR="31425F45">
        <w:rPr>
          <w:rFonts w:eastAsia="Calibri"/>
        </w:rPr>
        <w:t xml:space="preserve">icellular </w:t>
      </w:r>
      <w:r w:rsidRPr="3359DA73" w:rsidR="00EA149D">
        <w:rPr>
          <w:rFonts w:eastAsia="Calibri"/>
        </w:rPr>
        <w:t>t</w:t>
      </w:r>
      <w:r w:rsidRPr="3359DA73" w:rsidR="31425F45">
        <w:rPr>
          <w:rFonts w:eastAsia="Calibri"/>
        </w:rPr>
        <w:t>ight Junction, cell membrane, and collagen extracellular matrix (Fig</w:t>
      </w:r>
      <w:r w:rsidRPr="3359DA73" w:rsidR="3589303D">
        <w:rPr>
          <w:rFonts w:eastAsia="Calibri"/>
        </w:rPr>
        <w:t>.</w:t>
      </w:r>
      <w:r w:rsidRPr="3359DA73" w:rsidR="31425F45">
        <w:rPr>
          <w:rFonts w:eastAsia="Calibri"/>
        </w:rPr>
        <w:t xml:space="preserve"> </w:t>
      </w:r>
      <w:r w:rsidRPr="3359DA73" w:rsidR="5C77F049">
        <w:rPr>
          <w:rFonts w:eastAsia="Calibri"/>
        </w:rPr>
        <w:t>2</w:t>
      </w:r>
      <w:r w:rsidRPr="3359DA73" w:rsidR="31425F45">
        <w:rPr>
          <w:rFonts w:eastAsia="Calibri"/>
        </w:rPr>
        <w:t>A).</w:t>
      </w:r>
    </w:p>
    <w:p w:rsidR="3D9F52F1" w:rsidP="618BFA77" w:rsidRDefault="5CFE3DA4" w14:paraId="76859916" w14:textId="4344EF59">
      <w:pPr>
        <w:rPr>
          <w:rFonts w:eastAsia="Calibri"/>
        </w:rPr>
      </w:pPr>
      <w:r w:rsidRPr="537F8248" w:rsidR="5CFE3DA4">
        <w:rPr>
          <w:rFonts w:eastAsia="Calibri"/>
        </w:rPr>
        <w:t>Moreover, Fig</w:t>
      </w:r>
      <w:r w:rsidRPr="537F8248" w:rsidR="4957AF6E">
        <w:rPr>
          <w:rFonts w:eastAsia="Calibri"/>
        </w:rPr>
        <w:t xml:space="preserve">. </w:t>
      </w:r>
      <w:r w:rsidRPr="537F8248" w:rsidR="66C2A73F">
        <w:rPr>
          <w:rFonts w:eastAsia="Calibri"/>
        </w:rPr>
        <w:t>2</w:t>
      </w:r>
      <w:r w:rsidRPr="537F8248" w:rsidR="5CFE3DA4">
        <w:rPr>
          <w:rFonts w:eastAsia="Calibri"/>
        </w:rPr>
        <w:t xml:space="preserve">A also </w:t>
      </w:r>
      <w:r w:rsidRPr="537F8248" w:rsidR="5CFE3DA4">
        <w:rPr>
          <w:rFonts w:eastAsia="Calibri"/>
        </w:rPr>
        <w:t>indicates</w:t>
      </w:r>
      <w:r w:rsidRPr="537F8248" w:rsidR="5CFE3DA4">
        <w:rPr>
          <w:rFonts w:eastAsia="Calibri"/>
        </w:rPr>
        <w:t xml:space="preserve"> the involvement of </w:t>
      </w:r>
      <w:r w:rsidRPr="537F8248" w:rsidR="00594C5C">
        <w:rPr>
          <w:rFonts w:eastAsia="Calibri"/>
        </w:rPr>
        <w:t>miRNA-29</w:t>
      </w:r>
      <w:r w:rsidRPr="537F8248" w:rsidR="00730BFC">
        <w:rPr>
          <w:rFonts w:eastAsia="Calibri"/>
        </w:rPr>
        <w:t xml:space="preserve"> family</w:t>
      </w:r>
      <w:r w:rsidRPr="537F8248" w:rsidR="5CFE3DA4">
        <w:rPr>
          <w:rFonts w:eastAsia="Calibri"/>
        </w:rPr>
        <w:t xml:space="preserve"> </w:t>
      </w:r>
      <w:r w:rsidRPr="537F8248" w:rsidR="00730BFC">
        <w:rPr>
          <w:rFonts w:eastAsia="Calibri"/>
        </w:rPr>
        <w:t xml:space="preserve">targets </w:t>
      </w:r>
      <w:r w:rsidRPr="537F8248" w:rsidR="5CFE3DA4">
        <w:rPr>
          <w:rFonts w:eastAsia="Calibri"/>
        </w:rPr>
        <w:t>in transcription</w:t>
      </w:r>
      <w:r w:rsidRPr="537F8248" w:rsidR="16A4EF0A">
        <w:rPr>
          <w:rFonts w:eastAsia="Calibri"/>
        </w:rPr>
        <w:t xml:space="preserve"> </w:t>
      </w:r>
      <w:r w:rsidRPr="537F8248" w:rsidR="15948C93">
        <w:rPr>
          <w:rFonts w:eastAsia="Calibri"/>
        </w:rPr>
        <w:t xml:space="preserve">regulation </w:t>
      </w:r>
      <w:r w:rsidRPr="537F8248" w:rsidR="16A4EF0A">
        <w:rPr>
          <w:rFonts w:eastAsia="Calibri"/>
        </w:rPr>
        <w:t xml:space="preserve">by affecting </w:t>
      </w:r>
      <w:r w:rsidRPr="537F8248" w:rsidR="00730BFC">
        <w:rPr>
          <w:rFonts w:eastAsia="Calibri"/>
        </w:rPr>
        <w:t xml:space="preserve">cellular </w:t>
      </w:r>
      <w:r w:rsidRPr="537F8248" w:rsidR="00730BFC">
        <w:rPr>
          <w:rFonts w:eastAsia="Calibri"/>
        </w:rPr>
        <w:t>component</w:t>
      </w:r>
      <w:r w:rsidRPr="537F8248" w:rsidR="00730BFC">
        <w:rPr>
          <w:rFonts w:eastAsia="Calibri"/>
        </w:rPr>
        <w:t xml:space="preserve"> (CC) in </w:t>
      </w:r>
      <w:r w:rsidRPr="537F8248" w:rsidR="16A4EF0A">
        <w:rPr>
          <w:rFonts w:eastAsia="Calibri"/>
        </w:rPr>
        <w:t xml:space="preserve">the </w:t>
      </w:r>
      <w:r w:rsidRPr="537F8248" w:rsidR="5F0B3F7C">
        <w:rPr>
          <w:rFonts w:eastAsia="Calibri"/>
        </w:rPr>
        <w:t>chromatin</w:t>
      </w:r>
      <w:r w:rsidRPr="537F8248" w:rsidR="16A4EF0A">
        <w:rPr>
          <w:rFonts w:eastAsia="Calibri"/>
        </w:rPr>
        <w:t xml:space="preserve"> structure</w:t>
      </w:r>
      <w:r w:rsidRPr="537F8248" w:rsidR="00730BFC">
        <w:rPr>
          <w:rFonts w:eastAsia="Calibri"/>
        </w:rPr>
        <w:t xml:space="preserve">. Cellular communication components </w:t>
      </w:r>
      <w:r w:rsidRPr="537F8248" w:rsidR="6E5B888B">
        <w:rPr>
          <w:rFonts w:eastAsia="Calibri"/>
        </w:rPr>
        <w:t>were</w:t>
      </w:r>
      <w:r w:rsidRPr="537F8248" w:rsidR="00730BFC">
        <w:rPr>
          <w:rFonts w:eastAsia="Calibri"/>
        </w:rPr>
        <w:t xml:space="preserve"> also up-regulated following </w:t>
      </w:r>
      <w:r w:rsidRPr="537F8248" w:rsidR="00594C5C">
        <w:rPr>
          <w:rFonts w:eastAsia="Calibri"/>
        </w:rPr>
        <w:t>miRNA-29</w:t>
      </w:r>
      <w:r w:rsidRPr="537F8248" w:rsidR="00730BFC">
        <w:rPr>
          <w:rFonts w:eastAsia="Calibri"/>
        </w:rPr>
        <w:t xml:space="preserve"> family depletion by affecting the </w:t>
      </w:r>
      <w:r w:rsidRPr="537F8248" w:rsidR="5CFE3DA4">
        <w:rPr>
          <w:rFonts w:eastAsia="Calibri"/>
        </w:rPr>
        <w:t xml:space="preserve">emission of secretory granules. This observation is further supported by pathway enrichment analysis, where genes overexpressed during the inhibition of </w:t>
      </w:r>
      <w:r w:rsidRPr="537F8248" w:rsidR="00594C5C">
        <w:rPr>
          <w:rFonts w:eastAsia="Calibri"/>
        </w:rPr>
        <w:t>miRNA-29</w:t>
      </w:r>
      <w:r w:rsidRPr="537F8248" w:rsidR="00FC1799">
        <w:rPr>
          <w:rFonts w:eastAsia="Calibri"/>
        </w:rPr>
        <w:t xml:space="preserve"> family</w:t>
      </w:r>
      <w:r w:rsidRPr="537F8248" w:rsidR="5CFE3DA4">
        <w:rPr>
          <w:rFonts w:eastAsia="Calibri"/>
        </w:rPr>
        <w:t xml:space="preserve"> in fast adhesion </w:t>
      </w:r>
      <w:r w:rsidRPr="537F8248" w:rsidR="00FC1799">
        <w:rPr>
          <w:rFonts w:eastAsia="Calibri"/>
        </w:rPr>
        <w:t>keratinocytes</w:t>
      </w:r>
      <w:r w:rsidRPr="537F8248" w:rsidR="5CFE3DA4">
        <w:rPr>
          <w:rFonts w:eastAsia="Calibri"/>
        </w:rPr>
        <w:t xml:space="preserve"> contribute to the enrichment of pathways such as TNF/NF-</w:t>
      </w:r>
      <w:r w:rsidRPr="537F8248" w:rsidR="5CFE3DA4">
        <w:rPr>
          <w:rFonts w:eastAsia="Calibri"/>
        </w:rPr>
        <w:t>κB</w:t>
      </w:r>
      <w:r w:rsidRPr="537F8248" w:rsidR="5CFE3DA4">
        <w:rPr>
          <w:rFonts w:eastAsia="Calibri"/>
        </w:rPr>
        <w:t xml:space="preserve">, Interleukins, and other pathways associated with keratinocyte </w:t>
      </w:r>
      <w:r w:rsidRPr="537F8248" w:rsidR="6664D0AC">
        <w:rPr>
          <w:rFonts w:eastAsia="Calibri"/>
        </w:rPr>
        <w:t>proliferation (</w:t>
      </w:r>
      <w:r w:rsidRPr="537F8248" w:rsidR="5CFE3DA4">
        <w:rPr>
          <w:rFonts w:eastAsia="Calibri"/>
        </w:rPr>
        <w:t>Fig</w:t>
      </w:r>
      <w:r w:rsidRPr="537F8248" w:rsidR="39B692C8">
        <w:rPr>
          <w:rFonts w:eastAsia="Calibri"/>
        </w:rPr>
        <w:t xml:space="preserve"> 2B</w:t>
      </w:r>
      <w:r w:rsidRPr="537F8248" w:rsidR="5CFE3DA4">
        <w:rPr>
          <w:rFonts w:eastAsia="Calibri"/>
        </w:rPr>
        <w:t>)</w:t>
      </w:r>
      <w:r w:rsidRPr="537F8248" w:rsidR="5AC9501B">
        <w:rPr>
          <w:rFonts w:eastAsia="Calibri"/>
        </w:rPr>
        <w:t xml:space="preserve">. </w:t>
      </w:r>
      <w:r w:rsidRPr="537F8248" w:rsidR="110E848C">
        <w:rPr>
          <w:rFonts w:eastAsia="Calibri"/>
        </w:rPr>
        <w:t xml:space="preserve">On the other hand, the gene enrichment analysis of downregulated genes </w:t>
      </w:r>
      <w:r w:rsidRPr="537F8248" w:rsidR="110E848C">
        <w:rPr>
          <w:rFonts w:eastAsia="Calibri"/>
        </w:rPr>
        <w:t>predominantly yielded</w:t>
      </w:r>
      <w:r w:rsidRPr="537F8248" w:rsidR="110E848C">
        <w:rPr>
          <w:rFonts w:eastAsia="Calibri"/>
        </w:rPr>
        <w:t xml:space="preserve"> non-significant results</w:t>
      </w:r>
      <w:r w:rsidRPr="537F8248" w:rsidR="00FC1799">
        <w:rPr>
          <w:rFonts w:eastAsia="Calibri"/>
        </w:rPr>
        <w:t xml:space="preserve"> (</w:t>
      </w:r>
      <w:r w:rsidRPr="537F8248" w:rsidR="00FC1799">
        <w:rPr>
          <w:rFonts w:eastAsia="Calibri"/>
        </w:rPr>
        <w:t>p_value</w:t>
      </w:r>
      <w:r w:rsidRPr="537F8248" w:rsidR="00FC1799">
        <w:rPr>
          <w:rFonts w:eastAsia="Calibri"/>
        </w:rPr>
        <w:t xml:space="preserve"> &gt; 0.05)</w:t>
      </w:r>
      <w:r w:rsidRPr="537F8248" w:rsidR="110E848C">
        <w:rPr>
          <w:rFonts w:eastAsia="Calibri"/>
        </w:rPr>
        <w:t>, except for a notable impact on collagen signaling and endoderm development mediated by Collagen 4 and 5 genes.</w:t>
      </w:r>
    </w:p>
    <w:p w:rsidR="3D9F52F1" w:rsidP="00B265B7" w:rsidRDefault="2B84A0D0" w14:paraId="6A28F6C0" w14:textId="6F880C24">
      <w:pPr>
        <w:rPr>
          <w:rFonts w:eastAsia="Calibri"/>
        </w:rPr>
      </w:pPr>
      <w:r w:rsidRPr="3359DA73" w:rsidR="2B84A0D0">
        <w:rPr>
          <w:rFonts w:eastAsia="Calibri"/>
        </w:rPr>
        <w:t xml:space="preserve">In the </w:t>
      </w:r>
      <w:r w:rsidRPr="3359DA73" w:rsidR="00A26B81">
        <w:rPr>
          <w:rFonts w:eastAsia="Calibri"/>
        </w:rPr>
        <w:t>miR</w:t>
      </w:r>
      <w:r w:rsidRPr="3359DA73" w:rsidR="00A26B81">
        <w:rPr>
          <w:rFonts w:eastAsia="Calibri"/>
        </w:rPr>
        <w:t>-CLIP</w:t>
      </w:r>
      <w:r w:rsidRPr="3359DA73" w:rsidR="2B84A0D0">
        <w:rPr>
          <w:rFonts w:eastAsia="Calibri"/>
        </w:rPr>
        <w:t xml:space="preserve"> data analysis, genes </w:t>
      </w:r>
      <w:r w:rsidRPr="3359DA73" w:rsidR="2B84A0D0">
        <w:rPr>
          <w:rFonts w:eastAsia="Calibri"/>
        </w:rPr>
        <w:t>exhibiting</w:t>
      </w:r>
      <w:r w:rsidRPr="3359DA73" w:rsidR="2B84A0D0">
        <w:rPr>
          <w:rFonts w:eastAsia="Calibri"/>
        </w:rPr>
        <w:t xml:space="preserve"> a fold change above 2 and at least one match in the 3’UTR of mRNAs totaled more than 1000 targets</w:t>
      </w:r>
      <w:r w:rsidRPr="3359DA73" w:rsidR="00FC1799">
        <w:rPr>
          <w:rFonts w:eastAsia="Calibri"/>
        </w:rPr>
        <w:t xml:space="preserve">, an unmanageable </w:t>
      </w:r>
      <w:r w:rsidRPr="3359DA73" w:rsidR="00BE74C7">
        <w:rPr>
          <w:rFonts w:eastAsia="Calibri"/>
        </w:rPr>
        <w:t>number</w:t>
      </w:r>
      <w:r w:rsidRPr="3359DA73" w:rsidR="00FC1799">
        <w:rPr>
          <w:rFonts w:eastAsia="Calibri"/>
        </w:rPr>
        <w:t xml:space="preserve"> of genes. </w:t>
      </w:r>
      <w:r w:rsidRPr="3359DA73" w:rsidR="2B84A0D0">
        <w:rPr>
          <w:rFonts w:eastAsia="Calibri"/>
        </w:rPr>
        <w:t xml:space="preserve">This abundance of genes </w:t>
      </w:r>
      <w:r w:rsidRPr="3359DA73" w:rsidR="2B84A0D0">
        <w:rPr>
          <w:rFonts w:eastAsia="Calibri"/>
        </w:rPr>
        <w:t>rendered</w:t>
      </w:r>
      <w:r w:rsidRPr="3359DA73" w:rsidR="2B84A0D0">
        <w:rPr>
          <w:rFonts w:eastAsia="Calibri"/>
        </w:rPr>
        <w:t xml:space="preserve"> gene enrichment analysis </w:t>
      </w:r>
      <w:r w:rsidRPr="3359DA73" w:rsidR="2B84A0D0">
        <w:rPr>
          <w:rFonts w:eastAsia="Calibri"/>
        </w:rPr>
        <w:t>challenging,</w:t>
      </w:r>
      <w:r w:rsidRPr="3359DA73" w:rsidR="2B84A0D0">
        <w:rPr>
          <w:rFonts w:eastAsia="Calibri"/>
        </w:rPr>
        <w:t xml:space="preserve"> as</w:t>
      </w:r>
      <w:r w:rsidRPr="3359DA73" w:rsidR="2B84A0D0">
        <w:rPr>
          <w:rFonts w:eastAsia="Calibri"/>
        </w:rPr>
        <w:t xml:space="preserve"> it is recommended to have a more manageable number of genes, ideally between 15 and 500, for effective analysis (https://www.gsea-msigdb.org/)</w:t>
      </w:r>
      <w:r w:rsidRPr="3359DA73" w:rsidR="6A577F68">
        <w:rPr>
          <w:rFonts w:eastAsia="Calibri"/>
        </w:rPr>
        <w:t xml:space="preserve">. </w:t>
      </w:r>
      <w:r w:rsidRPr="3359DA73" w:rsidR="2B84A0D0">
        <w:rPr>
          <w:rFonts w:eastAsia="Calibri"/>
        </w:rPr>
        <w:t xml:space="preserve">Therefore, the fold change threshold </w:t>
      </w:r>
      <w:r w:rsidRPr="3359DA73" w:rsidR="00BE74C7">
        <w:rPr>
          <w:rFonts w:eastAsia="Calibri"/>
        </w:rPr>
        <w:t>has</w:t>
      </w:r>
      <w:r w:rsidRPr="3359DA73" w:rsidR="2B84A0D0">
        <w:rPr>
          <w:rFonts w:eastAsia="Calibri"/>
        </w:rPr>
        <w:t xml:space="preserve"> been increased </w:t>
      </w:r>
      <w:r w:rsidRPr="3359DA73" w:rsidR="25A12D21">
        <w:rPr>
          <w:rFonts w:eastAsia="Calibri"/>
        </w:rPr>
        <w:t xml:space="preserve">to </w:t>
      </w:r>
      <w:r w:rsidRPr="3359DA73" w:rsidR="00BE74C7">
        <w:rPr>
          <w:rFonts w:eastAsia="Calibri"/>
        </w:rPr>
        <w:t>reduce</w:t>
      </w:r>
      <w:r w:rsidRPr="3359DA73" w:rsidR="25A12D21">
        <w:rPr>
          <w:rFonts w:eastAsia="Calibri"/>
        </w:rPr>
        <w:t xml:space="preserve"> the number of target genes</w:t>
      </w:r>
      <w:r w:rsidRPr="3359DA73" w:rsidR="00D40E1C">
        <w:rPr>
          <w:rFonts w:eastAsia="Calibri"/>
        </w:rPr>
        <w:t xml:space="preserve">. </w:t>
      </w:r>
      <w:r w:rsidRPr="3359DA73" w:rsidR="5119CD43">
        <w:rPr>
          <w:lang w:val="en-GB" w:eastAsia="en-GB"/>
        </w:rPr>
        <w:t xml:space="preserve">Upon increase of the threshold to 4, an upregulation of processed involved in transcription, apoptosis, and signalling pathways including PI3K/ Akt were </w:t>
      </w:r>
      <w:r w:rsidRPr="3359DA73" w:rsidR="1C17A6AC">
        <w:rPr>
          <w:lang w:val="en-GB" w:eastAsia="en-GB"/>
        </w:rPr>
        <w:t>up regulated</w:t>
      </w:r>
      <w:r w:rsidRPr="3359DA73" w:rsidR="5119CD43">
        <w:rPr>
          <w:lang w:val="en-GB" w:eastAsia="en-GB"/>
        </w:rPr>
        <w:t>.</w:t>
      </w:r>
      <w:r w:rsidRPr="3359DA73" w:rsidR="006707BF">
        <w:rPr>
          <w:lang w:val="en-GB" w:eastAsia="en-GB"/>
        </w:rPr>
        <w:t xml:space="preserve"> </w:t>
      </w:r>
      <w:r w:rsidRPr="3359DA73" w:rsidR="0078117C">
        <w:rPr>
          <w:rFonts w:eastAsia="Calibri"/>
        </w:rPr>
        <w:t xml:space="preserve"> </w:t>
      </w:r>
      <w:r w:rsidRPr="3359DA73" w:rsidR="10CD2A0A">
        <w:rPr>
          <w:rFonts w:eastAsia="Calibri"/>
        </w:rPr>
        <w:t xml:space="preserve">The </w:t>
      </w:r>
      <w:r w:rsidRPr="3359DA73" w:rsidR="00594C5C">
        <w:rPr>
          <w:rFonts w:eastAsia="Calibri"/>
        </w:rPr>
        <w:t>miRNA-29</w:t>
      </w:r>
      <w:r w:rsidRPr="3359DA73" w:rsidR="10CD2A0A">
        <w:rPr>
          <w:rFonts w:eastAsia="Calibri"/>
        </w:rPr>
        <w:t xml:space="preserve"> direct targets, which </w:t>
      </w:r>
      <w:r w:rsidRPr="3359DA73" w:rsidR="10CD2A0A">
        <w:rPr>
          <w:rFonts w:eastAsia="Calibri"/>
        </w:rPr>
        <w:t>exhibited</w:t>
      </w:r>
      <w:r w:rsidRPr="3359DA73" w:rsidR="10CD2A0A">
        <w:rPr>
          <w:rFonts w:eastAsia="Calibri"/>
        </w:rPr>
        <w:t xml:space="preserve"> upregulation in the </w:t>
      </w:r>
      <w:r w:rsidRPr="3359DA73" w:rsidR="00594C5C">
        <w:rPr>
          <w:rFonts w:eastAsia="Calibri"/>
        </w:rPr>
        <w:t>miRNA-29</w:t>
      </w:r>
      <w:r w:rsidRPr="3359DA73" w:rsidR="10CD2A0A">
        <w:rPr>
          <w:rFonts w:eastAsia="Calibri"/>
        </w:rPr>
        <w:t xml:space="preserve"> targeting </w:t>
      </w:r>
      <w:r w:rsidRPr="3359DA73" w:rsidR="00A26B81">
        <w:rPr>
          <w:rFonts w:eastAsia="Calibri"/>
        </w:rPr>
        <w:t>miR</w:t>
      </w:r>
      <w:r w:rsidRPr="3359DA73" w:rsidR="00A26B81">
        <w:rPr>
          <w:rFonts w:eastAsia="Calibri"/>
        </w:rPr>
        <w:t>-CLIP</w:t>
      </w:r>
      <w:r w:rsidRPr="3359DA73" w:rsidR="10CD2A0A">
        <w:rPr>
          <w:rFonts w:eastAsia="Calibri"/>
        </w:rPr>
        <w:t xml:space="preserve"> analysis, were found to be associated with several key pathways, including</w:t>
      </w:r>
      <w:r w:rsidRPr="3359DA73" w:rsidR="00FC1799">
        <w:rPr>
          <w:rFonts w:eastAsia="Calibri"/>
        </w:rPr>
        <w:t xml:space="preserve"> gene </w:t>
      </w:r>
      <w:r w:rsidRPr="3359DA73" w:rsidR="00BE74C7">
        <w:rPr>
          <w:rFonts w:eastAsia="Calibri"/>
        </w:rPr>
        <w:t xml:space="preserve">expression, </w:t>
      </w:r>
      <w:r w:rsidRPr="3359DA73" w:rsidR="559C4241">
        <w:rPr>
          <w:rFonts w:eastAsia="Calibri"/>
        </w:rPr>
        <w:t>MAPK (Mitogen Activated Protein Kinase)</w:t>
      </w:r>
      <w:r w:rsidRPr="3359DA73" w:rsidR="10CD2A0A">
        <w:rPr>
          <w:rFonts w:eastAsia="Calibri"/>
        </w:rPr>
        <w:t xml:space="preserve"> signaling, tight </w:t>
      </w:r>
      <w:r w:rsidRPr="3359DA73" w:rsidR="405421CD">
        <w:rPr>
          <w:rFonts w:eastAsia="Calibri"/>
        </w:rPr>
        <w:t>junctions'</w:t>
      </w:r>
      <w:r w:rsidRPr="3359DA73" w:rsidR="10CD2A0A">
        <w:rPr>
          <w:rFonts w:eastAsia="Calibri"/>
        </w:rPr>
        <w:t xml:space="preserve"> maintenance, and mRNA stability (Fig </w:t>
      </w:r>
      <w:r w:rsidRPr="3359DA73" w:rsidR="0E2C0827">
        <w:rPr>
          <w:rFonts w:eastAsia="Calibri"/>
        </w:rPr>
        <w:t>2</w:t>
      </w:r>
      <w:r w:rsidRPr="3359DA73" w:rsidR="10CD2A0A">
        <w:rPr>
          <w:rFonts w:eastAsia="Calibri"/>
        </w:rPr>
        <w:t>C). Notably,</w:t>
      </w:r>
      <w:r w:rsidRPr="3359DA73" w:rsidR="00FC1799">
        <w:rPr>
          <w:rFonts w:eastAsia="Calibri"/>
        </w:rPr>
        <w:t xml:space="preserve"> tight junction</w:t>
      </w:r>
      <w:r w:rsidRPr="3359DA73" w:rsidR="00BE74C7">
        <w:rPr>
          <w:rFonts w:eastAsia="Calibri"/>
        </w:rPr>
        <w:t>s</w:t>
      </w:r>
      <w:r w:rsidRPr="3359DA73" w:rsidR="00FC1799">
        <w:rPr>
          <w:rFonts w:eastAsia="Calibri"/>
        </w:rPr>
        <w:t xml:space="preserve"> w</w:t>
      </w:r>
      <w:r w:rsidRPr="3359DA73" w:rsidR="00BE74C7">
        <w:rPr>
          <w:rFonts w:eastAsia="Calibri"/>
        </w:rPr>
        <w:t>ere</w:t>
      </w:r>
      <w:r w:rsidRPr="3359DA73" w:rsidR="00FC1799">
        <w:rPr>
          <w:rFonts w:eastAsia="Calibri"/>
        </w:rPr>
        <w:t xml:space="preserve"> upregulated due to </w:t>
      </w:r>
      <w:r w:rsidRPr="3359DA73" w:rsidR="10CD2A0A">
        <w:rPr>
          <w:rFonts w:eastAsia="Calibri"/>
        </w:rPr>
        <w:t>the presence of PARD6B</w:t>
      </w:r>
      <w:r w:rsidRPr="3359DA73" w:rsidR="2CBAC6A6">
        <w:rPr>
          <w:rFonts w:eastAsia="Calibri"/>
        </w:rPr>
        <w:t xml:space="preserve"> and CLDN4. </w:t>
      </w:r>
      <w:r w:rsidRPr="3359DA73" w:rsidR="00370437">
        <w:rPr>
          <w:rFonts w:eastAsia="Calibri"/>
        </w:rPr>
        <w:t xml:space="preserve">PARD6B, a gene encoding an adapter protein vital for cell polarity, plays a crucial role in the formation of epithelial cell junctions. </w:t>
      </w:r>
      <w:r w:rsidRPr="3359DA73" w:rsidR="55DD3F74">
        <w:rPr>
          <w:rFonts w:eastAsia="Calibri"/>
        </w:rPr>
        <w:t>(Gomes</w:t>
      </w:r>
      <w:r w:rsidRPr="3359DA73" w:rsidR="76B5ABB1">
        <w:rPr>
          <w:rFonts w:eastAsia="Calibri"/>
        </w:rPr>
        <w:t xml:space="preserve"> et al., </w:t>
      </w:r>
      <w:r w:rsidRPr="3359DA73" w:rsidR="244ED934">
        <w:rPr>
          <w:rFonts w:eastAsia="Calibri"/>
        </w:rPr>
        <w:t>2021)</w:t>
      </w:r>
      <w:r w:rsidRPr="3359DA73" w:rsidR="00BE74C7">
        <w:rPr>
          <w:rFonts w:eastAsia="Calibri"/>
        </w:rPr>
        <w:t xml:space="preserve">, </w:t>
      </w:r>
      <w:r w:rsidRPr="3359DA73" w:rsidR="00BE74C7">
        <w:rPr>
          <w:rFonts w:eastAsia="Calibri"/>
        </w:rPr>
        <w:t>whereas</w:t>
      </w:r>
      <w:r w:rsidRPr="3359DA73" w:rsidR="00BE74C7">
        <w:rPr>
          <w:rFonts w:eastAsia="Calibri"/>
        </w:rPr>
        <w:t xml:space="preserve"> </w:t>
      </w:r>
      <w:r w:rsidRPr="3359DA73" w:rsidR="10CD2A0A">
        <w:rPr>
          <w:rFonts w:eastAsia="Calibri"/>
        </w:rPr>
        <w:t>CLDN4</w:t>
      </w:r>
      <w:r w:rsidRPr="3359DA73" w:rsidR="00BE74C7">
        <w:rPr>
          <w:rFonts w:eastAsia="Calibri"/>
        </w:rPr>
        <w:t xml:space="preserve"> codes for </w:t>
      </w:r>
      <w:r w:rsidRPr="3359DA73" w:rsidR="00123EF1">
        <w:rPr>
          <w:rFonts w:eastAsia="Calibri"/>
        </w:rPr>
        <w:t>claudin</w:t>
      </w:r>
      <w:r w:rsidRPr="3359DA73" w:rsidR="00BE74C7">
        <w:rPr>
          <w:rFonts w:eastAsia="Calibri"/>
        </w:rPr>
        <w:t xml:space="preserve">, an </w:t>
      </w:r>
      <w:r w:rsidRPr="3359DA73" w:rsidR="00123EF1">
        <w:rPr>
          <w:rFonts w:eastAsia="Calibri"/>
        </w:rPr>
        <w:t xml:space="preserve">essential </w:t>
      </w:r>
      <w:r w:rsidRPr="3359DA73" w:rsidR="00123EF1">
        <w:rPr>
          <w:rFonts w:eastAsia="Calibri"/>
        </w:rPr>
        <w:t>component</w:t>
      </w:r>
      <w:r w:rsidRPr="3359DA73" w:rsidR="00123EF1">
        <w:rPr>
          <w:rFonts w:eastAsia="Calibri"/>
        </w:rPr>
        <w:t xml:space="preserve"> of tight junctions</w:t>
      </w:r>
      <w:r w:rsidRPr="3359DA73" w:rsidR="10CD2A0A">
        <w:rPr>
          <w:rFonts w:eastAsia="Calibri"/>
        </w:rPr>
        <w:t>.</w:t>
      </w:r>
    </w:p>
    <w:p w:rsidR="10CD2A0A" w:rsidP="1A09D294" w:rsidRDefault="10CD2A0A" w14:paraId="0FB72B3E" w14:textId="441935BF">
      <w:pPr>
        <w:rPr>
          <w:rFonts w:eastAsia="Calibri"/>
        </w:rPr>
      </w:pPr>
      <w:r w:rsidRPr="0F94C4C8">
        <w:rPr>
          <w:rFonts w:eastAsia="Calibri"/>
        </w:rPr>
        <w:lastRenderedPageBreak/>
        <w:t xml:space="preserve">Therefore, the inhibition of </w:t>
      </w:r>
      <w:r w:rsidR="00594C5C">
        <w:rPr>
          <w:rFonts w:eastAsia="Calibri"/>
        </w:rPr>
        <w:t>miRNA-29</w:t>
      </w:r>
      <w:r w:rsidR="00123EF1">
        <w:rPr>
          <w:rFonts w:eastAsia="Calibri"/>
        </w:rPr>
        <w:t xml:space="preserve"> family appears to </w:t>
      </w:r>
      <w:r w:rsidRPr="0F94C4C8">
        <w:rPr>
          <w:rFonts w:eastAsia="Calibri"/>
        </w:rPr>
        <w:t>indirectly affect cytokine interactions and signal transduction pathways, while</w:t>
      </w:r>
      <w:r w:rsidR="00BE74C7">
        <w:rPr>
          <w:rFonts w:eastAsia="Calibri"/>
        </w:rPr>
        <w:t xml:space="preserve"> the direct targets of </w:t>
      </w:r>
      <w:r w:rsidRPr="0F94C4C8" w:rsidR="00123EF1">
        <w:rPr>
          <w:rFonts w:eastAsia="Calibri"/>
        </w:rPr>
        <w:t>miRNA</w:t>
      </w:r>
      <w:r w:rsidR="00BE74C7">
        <w:rPr>
          <w:rFonts w:eastAsia="Calibri"/>
        </w:rPr>
        <w:t>-</w:t>
      </w:r>
      <w:r w:rsidRPr="0F94C4C8" w:rsidR="00123EF1">
        <w:rPr>
          <w:rFonts w:eastAsia="Calibri"/>
        </w:rPr>
        <w:t xml:space="preserve">29 </w:t>
      </w:r>
      <w:r w:rsidR="00BE74C7">
        <w:rPr>
          <w:rFonts w:eastAsia="Calibri"/>
        </w:rPr>
        <w:t>include regulator of transcription</w:t>
      </w:r>
      <w:r w:rsidRPr="0F94C4C8">
        <w:rPr>
          <w:rFonts w:eastAsia="Calibri"/>
        </w:rPr>
        <w:t>, mRNA stability, and cellular adhesion.</w:t>
      </w:r>
      <w:r w:rsidRPr="0F94C4C8" w:rsidR="6BED785A">
        <w:rPr>
          <w:rFonts w:eastAsia="Calibri"/>
        </w:rPr>
        <w:t xml:space="preserve"> </w:t>
      </w:r>
    </w:p>
    <w:p w:rsidR="3155A4FB" w:rsidP="5CAE2DDA" w:rsidRDefault="3155A4FB" w14:paraId="1E01A4FF" w14:textId="62F0D198">
      <w:r>
        <w:rPr>
          <w:noProof/>
        </w:rPr>
        <w:lastRenderedPageBreak/>
        <w:drawing>
          <wp:inline distT="0" distB="0" distL="0" distR="0" wp14:anchorId="061A44C0" wp14:editId="5A656274">
            <wp:extent cx="6081414" cy="9086097"/>
            <wp:effectExtent l="0" t="0" r="0" b="0"/>
            <wp:docPr id="1696938795" name="Picture 1696938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6081414" cy="9086097"/>
                    </a:xfrm>
                    <a:prstGeom prst="rect">
                      <a:avLst/>
                    </a:prstGeom>
                  </pic:spPr>
                </pic:pic>
              </a:graphicData>
            </a:graphic>
          </wp:inline>
        </w:drawing>
      </w:r>
    </w:p>
    <w:p w:rsidRPr="00D92DAC" w:rsidR="00BA35F1" w:rsidP="3359DA73" w:rsidRDefault="192C0EE2" w14:paraId="52299697" w14:textId="01A8C318">
      <w:pPr>
        <w:rPr>
          <w:i w:val="1"/>
          <w:iCs w:val="1"/>
          <w:color w:val="404040" w:themeColor="text1" w:themeTint="BF"/>
          <w:sz w:val="22"/>
          <w:szCs w:val="22"/>
        </w:rPr>
      </w:pPr>
      <w:r w:rsidRPr="3359DA73" w:rsidR="192C0EE2">
        <w:rPr>
          <w:rStyle w:val="SubtleEmphasis"/>
          <w:b w:val="1"/>
          <w:bCs w:val="1"/>
          <w:sz w:val="22"/>
          <w:szCs w:val="22"/>
        </w:rPr>
        <w:t xml:space="preserve">Figure </w:t>
      </w:r>
      <w:r w:rsidRPr="3359DA73" w:rsidR="4A57AE2E">
        <w:rPr>
          <w:rStyle w:val="SubtleEmphasis"/>
          <w:b w:val="1"/>
          <w:bCs w:val="1"/>
          <w:sz w:val="22"/>
          <w:szCs w:val="22"/>
        </w:rPr>
        <w:t>2</w:t>
      </w:r>
      <w:r w:rsidRPr="3359DA73" w:rsidR="192C0EE2">
        <w:rPr>
          <w:rStyle w:val="SubtleEmphasis"/>
          <w:b w:val="1"/>
          <w:bCs w:val="1"/>
          <w:sz w:val="22"/>
          <w:szCs w:val="22"/>
        </w:rPr>
        <w:t xml:space="preserve">. </w:t>
      </w:r>
      <w:r w:rsidRPr="3359DA73" w:rsidR="42910B0D">
        <w:rPr>
          <w:rStyle w:val="SubtleEmphasis"/>
          <w:b w:val="1"/>
          <w:bCs w:val="1"/>
          <w:sz w:val="22"/>
          <w:szCs w:val="22"/>
        </w:rPr>
        <w:t xml:space="preserve">Inhibition of </w:t>
      </w:r>
      <w:r w:rsidRPr="3359DA73" w:rsidR="00594C5C">
        <w:rPr>
          <w:rStyle w:val="SubtleEmphasis"/>
          <w:b w:val="1"/>
          <w:bCs w:val="1"/>
          <w:sz w:val="22"/>
          <w:szCs w:val="22"/>
        </w:rPr>
        <w:t>miRNA-29</w:t>
      </w:r>
      <w:r w:rsidRPr="3359DA73" w:rsidR="31E0C1D5">
        <w:rPr>
          <w:rStyle w:val="SubtleEmphasis"/>
          <w:b w:val="1"/>
          <w:bCs w:val="1"/>
          <w:sz w:val="22"/>
          <w:szCs w:val="22"/>
        </w:rPr>
        <w:t xml:space="preserve"> </w:t>
      </w:r>
      <w:r w:rsidRPr="3359DA73" w:rsidR="00594C5C">
        <w:rPr>
          <w:rStyle w:val="SubtleEmphasis"/>
          <w:b w:val="1"/>
          <w:bCs w:val="1"/>
          <w:sz w:val="22"/>
          <w:szCs w:val="22"/>
        </w:rPr>
        <w:t>resulted in an overall increase in cell signaling, cell proliferation, and cell adhesion due to the upregulation of miRNA-29 family target genes</w:t>
      </w:r>
      <w:r w:rsidRPr="3359DA73" w:rsidR="5A486080">
        <w:rPr>
          <w:rStyle w:val="SubtleEmphasis"/>
          <w:b w:val="1"/>
          <w:bCs w:val="1"/>
          <w:sz w:val="22"/>
          <w:szCs w:val="22"/>
        </w:rPr>
        <w:t>.</w:t>
      </w:r>
      <w:r w:rsidRPr="3359DA73" w:rsidR="0747071B">
        <w:rPr>
          <w:rStyle w:val="SubtleEmphasis"/>
          <w:sz w:val="22"/>
          <w:szCs w:val="22"/>
        </w:rPr>
        <w:t xml:space="preserve"> </w:t>
      </w:r>
      <w:r w:rsidRPr="3359DA73" w:rsidR="68A3FAF2">
        <w:rPr>
          <w:rStyle w:val="SubtleEmphasis"/>
          <w:sz w:val="22"/>
          <w:szCs w:val="22"/>
        </w:rPr>
        <w:t>Results of the e</w:t>
      </w:r>
      <w:r w:rsidRPr="3359DA73" w:rsidR="192C0EE2">
        <w:rPr>
          <w:rStyle w:val="SubtleEmphasis"/>
          <w:sz w:val="22"/>
          <w:szCs w:val="22"/>
        </w:rPr>
        <w:t xml:space="preserve">nrichment analysis of upregulated genes in fast adhesion keratinocytes following inhibition of </w:t>
      </w:r>
      <w:r w:rsidRPr="3359DA73" w:rsidR="00594C5C">
        <w:rPr>
          <w:rStyle w:val="SubtleEmphasis"/>
          <w:sz w:val="22"/>
          <w:szCs w:val="22"/>
        </w:rPr>
        <w:t>miRNA-29</w:t>
      </w:r>
      <w:r w:rsidRPr="3359DA73" w:rsidR="192C0EE2">
        <w:rPr>
          <w:rStyle w:val="SubtleEmphasis"/>
          <w:sz w:val="22"/>
          <w:szCs w:val="22"/>
        </w:rPr>
        <w:t xml:space="preserve">. </w:t>
      </w:r>
      <w:r w:rsidRPr="3359DA73" w:rsidR="1675D945">
        <w:rPr>
          <w:rStyle w:val="SubtleEmphasis"/>
          <w:sz w:val="22"/>
          <w:szCs w:val="22"/>
        </w:rPr>
        <w:t xml:space="preserve">Gene set enrichment analysis of upregulated genes </w:t>
      </w:r>
      <w:r w:rsidRPr="3359DA73" w:rsidR="6DACB3C2">
        <w:rPr>
          <w:rStyle w:val="SubtleEmphasis"/>
          <w:sz w:val="22"/>
          <w:szCs w:val="22"/>
        </w:rPr>
        <w:t>in</w:t>
      </w:r>
      <w:r w:rsidRPr="3359DA73" w:rsidR="005324B9">
        <w:rPr>
          <w:rStyle w:val="SubtleEmphasis"/>
          <w:sz w:val="22"/>
          <w:szCs w:val="22"/>
        </w:rPr>
        <w:t xml:space="preserve"> fast adhesion keratinocytes following </w:t>
      </w:r>
      <w:r w:rsidRPr="3359DA73" w:rsidR="00594C5C">
        <w:rPr>
          <w:rStyle w:val="SubtleEmphasis"/>
          <w:sz w:val="22"/>
          <w:szCs w:val="22"/>
        </w:rPr>
        <w:t>miRNA-29</w:t>
      </w:r>
      <w:r w:rsidRPr="3359DA73" w:rsidR="005324B9">
        <w:rPr>
          <w:rStyle w:val="SubtleEmphasis"/>
          <w:sz w:val="22"/>
          <w:szCs w:val="22"/>
        </w:rPr>
        <w:t xml:space="preserve"> in the presence of </w:t>
      </w:r>
      <w:r w:rsidRPr="3359DA73" w:rsidR="00594C5C">
        <w:rPr>
          <w:rStyle w:val="SubtleEmphasis"/>
          <w:sz w:val="22"/>
          <w:szCs w:val="22"/>
        </w:rPr>
        <w:t>miRNA-29</w:t>
      </w:r>
      <w:r w:rsidRPr="3359DA73" w:rsidR="005324B9">
        <w:rPr>
          <w:rStyle w:val="SubtleEmphasis"/>
          <w:sz w:val="22"/>
          <w:szCs w:val="22"/>
        </w:rPr>
        <w:t xml:space="preserve"> family inhibitor </w:t>
      </w:r>
      <w:r w:rsidRPr="3359DA73" w:rsidR="005324B9">
        <w:rPr>
          <w:rStyle w:val="SubtleEmphasis"/>
          <w:sz w:val="22"/>
          <w:szCs w:val="22"/>
        </w:rPr>
        <w:t>(</w:t>
      </w:r>
      <w:r w:rsidRPr="3359DA73" w:rsidR="6DACB3C2">
        <w:rPr>
          <w:rStyle w:val="SubtleEmphasis"/>
          <w:sz w:val="22"/>
          <w:szCs w:val="22"/>
        </w:rPr>
        <w:t xml:space="preserve"> </w:t>
      </w:r>
      <w:r w:rsidRPr="3359DA73" w:rsidR="6DACB3C2">
        <w:rPr>
          <w:rStyle w:val="SubtleEmphasis"/>
          <w:sz w:val="22"/>
          <w:szCs w:val="22"/>
        </w:rPr>
        <w:t>fast</w:t>
      </w:r>
      <w:r w:rsidRPr="3359DA73" w:rsidR="6DACB3C2">
        <w:rPr>
          <w:rStyle w:val="SubtleEmphasis"/>
          <w:sz w:val="22"/>
          <w:szCs w:val="22"/>
        </w:rPr>
        <w:t>_abc</w:t>
      </w:r>
      <w:r w:rsidRPr="3359DA73" w:rsidR="005324B9">
        <w:rPr>
          <w:rStyle w:val="SubtleEmphasis"/>
          <w:sz w:val="22"/>
          <w:szCs w:val="22"/>
        </w:rPr>
        <w:t>)</w:t>
      </w:r>
      <w:r w:rsidRPr="3359DA73" w:rsidR="6DACB3C2">
        <w:rPr>
          <w:rStyle w:val="SubtleEmphasis"/>
          <w:sz w:val="22"/>
          <w:szCs w:val="22"/>
        </w:rPr>
        <w:t xml:space="preserve"> compared to</w:t>
      </w:r>
      <w:r w:rsidRPr="3359DA73" w:rsidR="005324B9">
        <w:rPr>
          <w:rStyle w:val="SubtleEmphasis"/>
          <w:sz w:val="22"/>
          <w:szCs w:val="22"/>
        </w:rPr>
        <w:t xml:space="preserve"> absence of inhibitor (</w:t>
      </w:r>
      <w:r w:rsidRPr="3359DA73" w:rsidR="6DACB3C2">
        <w:rPr>
          <w:rStyle w:val="SubtleEmphasis"/>
          <w:sz w:val="22"/>
          <w:szCs w:val="22"/>
        </w:rPr>
        <w:t>fast_nsa</w:t>
      </w:r>
      <w:r w:rsidRPr="3359DA73" w:rsidR="6DACB3C2">
        <w:rPr>
          <w:rStyle w:val="SubtleEmphasis"/>
          <w:sz w:val="22"/>
          <w:szCs w:val="22"/>
        </w:rPr>
        <w:t xml:space="preserve">) using </w:t>
      </w:r>
      <w:r w:rsidRPr="3359DA73" w:rsidR="6DACB3C2">
        <w:rPr>
          <w:rStyle w:val="SubtleEmphasis"/>
          <w:sz w:val="22"/>
          <w:szCs w:val="22"/>
        </w:rPr>
        <w:t>Enrichr</w:t>
      </w:r>
      <w:r w:rsidRPr="3359DA73" w:rsidR="6DACB3C2">
        <w:rPr>
          <w:rStyle w:val="SubtleEmphasis"/>
          <w:sz w:val="22"/>
          <w:szCs w:val="22"/>
        </w:rPr>
        <w:t xml:space="preserve"> </w:t>
      </w:r>
      <w:r w:rsidRPr="3359DA73" w:rsidR="192C0EE2">
        <w:rPr>
          <w:rStyle w:val="SubtleEmphasis"/>
          <w:sz w:val="22"/>
          <w:szCs w:val="22"/>
        </w:rPr>
        <w:t>Cellullar</w:t>
      </w:r>
      <w:r w:rsidRPr="3359DA73" w:rsidR="005324B9">
        <w:rPr>
          <w:rStyle w:val="SubtleEmphasis"/>
          <w:sz w:val="22"/>
          <w:szCs w:val="22"/>
        </w:rPr>
        <w:t xml:space="preserve"> </w:t>
      </w:r>
      <w:r w:rsidRPr="3359DA73" w:rsidR="00D92DAC">
        <w:rPr>
          <w:rStyle w:val="SubtleEmphasis"/>
          <w:sz w:val="22"/>
          <w:szCs w:val="22"/>
        </w:rPr>
        <w:t>component</w:t>
      </w:r>
      <w:r w:rsidRPr="3359DA73" w:rsidR="28A1382D">
        <w:rPr>
          <w:rStyle w:val="SubtleEmphasis"/>
          <w:sz w:val="22"/>
          <w:szCs w:val="22"/>
        </w:rPr>
        <w:t xml:space="preserve"> </w:t>
      </w:r>
      <w:r w:rsidRPr="3359DA73" w:rsidR="2BDB9FEC">
        <w:rPr>
          <w:rStyle w:val="SubtleEmphasis"/>
          <w:sz w:val="22"/>
          <w:szCs w:val="22"/>
        </w:rPr>
        <w:t>(A)</w:t>
      </w:r>
      <w:r w:rsidRPr="3359DA73" w:rsidR="40B62BB5">
        <w:rPr>
          <w:rStyle w:val="SubtleEmphasis"/>
          <w:sz w:val="22"/>
          <w:szCs w:val="22"/>
        </w:rPr>
        <w:t>,</w:t>
      </w:r>
      <w:r w:rsidRPr="3359DA73" w:rsidR="336891D4">
        <w:rPr>
          <w:rStyle w:val="SubtleEmphasis"/>
          <w:sz w:val="22"/>
          <w:szCs w:val="22"/>
        </w:rPr>
        <w:t xml:space="preserve"> </w:t>
      </w:r>
      <w:r w:rsidRPr="3359DA73" w:rsidR="005324B9">
        <w:rPr>
          <w:rStyle w:val="SubtleEmphasis"/>
          <w:sz w:val="22"/>
          <w:szCs w:val="22"/>
        </w:rPr>
        <w:t xml:space="preserve">and pathways using </w:t>
      </w:r>
      <w:r w:rsidRPr="3359DA73" w:rsidR="336891D4">
        <w:rPr>
          <w:rStyle w:val="SubtleEmphasis"/>
          <w:sz w:val="22"/>
          <w:szCs w:val="22"/>
        </w:rPr>
        <w:t>Webgestalt</w:t>
      </w:r>
      <w:r w:rsidRPr="3359DA73" w:rsidR="164A573D">
        <w:rPr>
          <w:rStyle w:val="SubtleEmphasis"/>
          <w:sz w:val="22"/>
          <w:szCs w:val="22"/>
        </w:rPr>
        <w:t xml:space="preserve"> </w:t>
      </w:r>
      <w:r w:rsidRPr="3359DA73" w:rsidR="2C5198F4">
        <w:rPr>
          <w:rStyle w:val="SubtleEmphasis"/>
          <w:sz w:val="22"/>
          <w:szCs w:val="22"/>
        </w:rPr>
        <w:t xml:space="preserve">2019 </w:t>
      </w:r>
      <w:r w:rsidRPr="3359DA73" w:rsidR="164A573D">
        <w:rPr>
          <w:rStyle w:val="SubtleEmphasis"/>
          <w:sz w:val="22"/>
          <w:szCs w:val="22"/>
        </w:rPr>
        <w:t xml:space="preserve">KEGG </w:t>
      </w:r>
      <w:r w:rsidRPr="3359DA73" w:rsidR="192736FB">
        <w:rPr>
          <w:rStyle w:val="SubtleEmphasis"/>
          <w:sz w:val="22"/>
          <w:szCs w:val="22"/>
        </w:rPr>
        <w:t>(B)</w:t>
      </w:r>
      <w:r w:rsidRPr="3359DA73" w:rsidR="005324B9">
        <w:rPr>
          <w:rStyle w:val="SubtleEmphasis"/>
          <w:sz w:val="22"/>
          <w:szCs w:val="22"/>
        </w:rPr>
        <w:t>.</w:t>
      </w:r>
      <w:r w:rsidRPr="3359DA73" w:rsidR="006229E5">
        <w:rPr>
          <w:rStyle w:val="SubtleEmphasis"/>
          <w:sz w:val="22"/>
          <w:szCs w:val="22"/>
        </w:rPr>
        <w:t xml:space="preserve"> </w:t>
      </w:r>
      <w:r w:rsidRPr="3359DA73" w:rsidR="006229E5">
        <w:rPr>
          <w:rStyle w:val="SubtleEmphasis"/>
          <w:sz w:val="22"/>
          <w:szCs w:val="22"/>
        </w:rPr>
        <w:t>Webgestalt</w:t>
      </w:r>
      <w:r w:rsidRPr="3359DA73" w:rsidR="006229E5">
        <w:rPr>
          <w:rStyle w:val="SubtleEmphasis"/>
          <w:sz w:val="22"/>
          <w:szCs w:val="22"/>
        </w:rPr>
        <w:t xml:space="preserve"> 2019 </w:t>
      </w:r>
      <w:r w:rsidRPr="3359DA73" w:rsidR="006229E5">
        <w:rPr>
          <w:rStyle w:val="SubtleEmphasis"/>
          <w:sz w:val="22"/>
          <w:szCs w:val="22"/>
        </w:rPr>
        <w:t>Reactome</w:t>
      </w:r>
      <w:r w:rsidRPr="3359DA73" w:rsidR="006229E5">
        <w:rPr>
          <w:rStyle w:val="SubtleEmphasis"/>
          <w:sz w:val="22"/>
          <w:szCs w:val="22"/>
        </w:rPr>
        <w:t xml:space="preserve"> of the </w:t>
      </w:r>
      <w:r w:rsidRPr="3359DA73" w:rsidR="006229E5">
        <w:rPr>
          <w:rStyle w:val="SubtleEmphasis"/>
          <w:sz w:val="22"/>
          <w:szCs w:val="22"/>
        </w:rPr>
        <w:t>100 m</w:t>
      </w:r>
      <w:r w:rsidRPr="3359DA73" w:rsidR="006229E5">
        <w:rPr>
          <w:rStyle w:val="SubtleEmphasis"/>
          <w:sz w:val="22"/>
          <w:szCs w:val="22"/>
        </w:rPr>
        <w:t>RNAs</w:t>
      </w:r>
      <w:r w:rsidRPr="3359DA73" w:rsidR="005324B9">
        <w:rPr>
          <w:rStyle w:val="SubtleEmphasis"/>
          <w:sz w:val="22"/>
          <w:szCs w:val="22"/>
        </w:rPr>
        <w:t xml:space="preserve"> </w:t>
      </w:r>
      <w:r w:rsidRPr="3359DA73" w:rsidR="006229E5">
        <w:rPr>
          <w:rStyle w:val="SubtleEmphasis"/>
          <w:sz w:val="22"/>
          <w:szCs w:val="22"/>
        </w:rPr>
        <w:t xml:space="preserve">with the highest fold change and one match of the </w:t>
      </w:r>
      <w:r w:rsidRPr="3359DA73" w:rsidR="00594C5C">
        <w:rPr>
          <w:rStyle w:val="SubtleEmphasis"/>
          <w:sz w:val="22"/>
          <w:szCs w:val="22"/>
        </w:rPr>
        <w:t>miRNA-29</w:t>
      </w:r>
      <w:r w:rsidRPr="3359DA73" w:rsidR="006229E5">
        <w:rPr>
          <w:rStyle w:val="SubtleEmphasis"/>
          <w:sz w:val="22"/>
          <w:szCs w:val="22"/>
        </w:rPr>
        <w:t xml:space="preserve"> seed sequence in the </w:t>
      </w:r>
      <w:r w:rsidRPr="3359DA73" w:rsidR="5BF75513">
        <w:rPr>
          <w:rStyle w:val="SubtleEmphasis"/>
          <w:sz w:val="22"/>
          <w:szCs w:val="22"/>
        </w:rPr>
        <w:t>target mRNA</w:t>
      </w:r>
      <w:r w:rsidRPr="3359DA73" w:rsidR="00218472">
        <w:rPr>
          <w:rStyle w:val="SubtleEmphasis"/>
          <w:sz w:val="22"/>
          <w:szCs w:val="22"/>
        </w:rPr>
        <w:t xml:space="preserve"> </w:t>
      </w:r>
      <w:r w:rsidRPr="3359DA73" w:rsidR="00BA35F1">
        <w:rPr>
          <w:rStyle w:val="SubtleEmphasis"/>
          <w:sz w:val="22"/>
          <w:szCs w:val="22"/>
        </w:rPr>
        <w:t xml:space="preserve">(C). </w:t>
      </w:r>
      <w:r w:rsidRPr="3359DA73" w:rsidR="4C37F333">
        <w:rPr>
          <w:rStyle w:val="SubtleEmphasis"/>
          <w:sz w:val="22"/>
          <w:szCs w:val="22"/>
        </w:rPr>
        <w:t>BTG</w:t>
      </w:r>
      <w:r w:rsidRPr="3359DA73" w:rsidR="09ED7C46">
        <w:rPr>
          <w:rStyle w:val="SubtleEmphasis"/>
          <w:sz w:val="22"/>
          <w:szCs w:val="22"/>
        </w:rPr>
        <w:t>2; ARID</w:t>
      </w:r>
      <w:r w:rsidRPr="3359DA73" w:rsidR="4C37F333">
        <w:rPr>
          <w:rStyle w:val="SubtleEmphasis"/>
          <w:sz w:val="22"/>
          <w:szCs w:val="22"/>
        </w:rPr>
        <w:t>3</w:t>
      </w:r>
      <w:r w:rsidRPr="3359DA73" w:rsidR="5080404C">
        <w:rPr>
          <w:rStyle w:val="SubtleEmphasis"/>
          <w:sz w:val="22"/>
          <w:szCs w:val="22"/>
        </w:rPr>
        <w:t>A; SESN</w:t>
      </w:r>
      <w:r w:rsidRPr="3359DA73" w:rsidR="5080404C">
        <w:rPr>
          <w:rStyle w:val="SubtleEmphasis"/>
          <w:sz w:val="22"/>
          <w:szCs w:val="22"/>
        </w:rPr>
        <w:t>2; ZNF</w:t>
      </w:r>
      <w:r w:rsidRPr="3359DA73" w:rsidR="4C37F333">
        <w:rPr>
          <w:rStyle w:val="SubtleEmphasis"/>
          <w:sz w:val="22"/>
          <w:szCs w:val="22"/>
        </w:rPr>
        <w:t xml:space="preserve">92 </w:t>
      </w:r>
      <w:r w:rsidRPr="3359DA73" w:rsidR="4C37F333">
        <w:rPr>
          <w:rStyle w:val="SubtleEmphasis"/>
          <w:sz w:val="22"/>
          <w:szCs w:val="22"/>
        </w:rPr>
        <w:t>were responsible for</w:t>
      </w:r>
      <w:r w:rsidRPr="3359DA73" w:rsidR="4C37F333">
        <w:rPr>
          <w:rStyle w:val="SubtleEmphasis"/>
          <w:sz w:val="22"/>
          <w:szCs w:val="22"/>
        </w:rPr>
        <w:t xml:space="preserve"> gene expression </w:t>
      </w:r>
    </w:p>
    <w:p w:rsidR="4E8CDF02" w:rsidP="4E8CDF02" w:rsidRDefault="4E8CDF02" w14:paraId="5AB187B7" w14:textId="4E6F95BA">
      <w:pPr>
        <w:rPr>
          <w:rFonts w:eastAsia="Calibri" w:cs="Calibri"/>
        </w:rPr>
      </w:pPr>
    </w:p>
    <w:p w:rsidR="006707BF" w:rsidP="006707BF" w:rsidRDefault="006707BF" w14:paraId="770BCB1F" w14:textId="66DD98EC">
      <w:pPr>
        <w:pStyle w:val="Heading3"/>
      </w:pPr>
      <w:bookmarkStart w:name="_Toc1544201189" w:id="109387392"/>
      <w:r w:rsidR="006707BF">
        <w:rPr/>
        <w:t xml:space="preserve">Divergent Pathway Regulation in Keratinocyte Adhesion: Insights from </w:t>
      </w:r>
      <w:r w:rsidR="00594C5C">
        <w:rPr/>
        <w:t>miRNA-29</w:t>
      </w:r>
      <w:r w:rsidR="006707BF">
        <w:rPr/>
        <w:t xml:space="preserve"> Inhibition and </w:t>
      </w:r>
      <w:r w:rsidR="006707BF">
        <w:rPr/>
        <w:t>Reactome</w:t>
      </w:r>
      <w:r w:rsidR="006707BF">
        <w:rPr/>
        <w:t xml:space="preserve"> Analysis</w:t>
      </w:r>
      <w:bookmarkEnd w:id="109387392"/>
    </w:p>
    <w:p w:rsidR="3D9F52F1" w:rsidP="00B265B7" w:rsidRDefault="6CD02FB5" w14:paraId="1D185BE5" w14:textId="22B334C2">
      <w:pPr>
        <w:rPr>
          <w:rFonts w:eastAsia="Calibri"/>
        </w:rPr>
      </w:pPr>
      <w:r w:rsidRPr="3359DA73" w:rsidR="6CD02FB5">
        <w:rPr>
          <w:rFonts w:eastAsia="Calibri"/>
        </w:rPr>
        <w:t xml:space="preserve">The impact of upregulated genes in fast adherent keratinocytes when </w:t>
      </w:r>
      <w:r w:rsidRPr="3359DA73" w:rsidR="00594C5C">
        <w:rPr>
          <w:rFonts w:eastAsia="Calibri"/>
        </w:rPr>
        <w:t>miRNA-29</w:t>
      </w:r>
      <w:r w:rsidRPr="3359DA73" w:rsidR="6CD02FB5">
        <w:rPr>
          <w:rFonts w:eastAsia="Calibri"/>
        </w:rPr>
        <w:t xml:space="preserve"> was inhibited, compared to the </w:t>
      </w:r>
      <w:r w:rsidRPr="3359DA73" w:rsidR="6CD02FB5">
        <w:rPr>
          <w:rFonts w:eastAsia="Calibri"/>
        </w:rPr>
        <w:t>Reactome</w:t>
      </w:r>
      <w:r w:rsidRPr="3359DA73" w:rsidR="6CD02FB5">
        <w:rPr>
          <w:rFonts w:eastAsia="Calibri"/>
        </w:rPr>
        <w:t xml:space="preserve"> results of the control group revealed a notable divergence </w:t>
      </w:r>
      <w:r w:rsidRPr="3359DA73" w:rsidR="00123EF1">
        <w:rPr>
          <w:rFonts w:eastAsia="Calibri"/>
        </w:rPr>
        <w:t xml:space="preserve">in pathways </w:t>
      </w:r>
      <w:r w:rsidRPr="3359DA73" w:rsidR="6CD02FB5">
        <w:rPr>
          <w:rFonts w:eastAsia="Calibri"/>
        </w:rPr>
        <w:t xml:space="preserve">owing to the presence of the </w:t>
      </w:r>
      <w:r w:rsidRPr="3359DA73" w:rsidR="00594C5C">
        <w:rPr>
          <w:rFonts w:eastAsia="Calibri"/>
        </w:rPr>
        <w:t>miRNA-29</w:t>
      </w:r>
      <w:r w:rsidRPr="3359DA73" w:rsidR="6CD02FB5">
        <w:rPr>
          <w:rFonts w:eastAsia="Calibri"/>
        </w:rPr>
        <w:t xml:space="preserve"> inhibitor</w:t>
      </w:r>
      <w:r w:rsidRPr="3359DA73" w:rsidR="1CA823A9">
        <w:rPr>
          <w:rFonts w:eastAsia="Calibri"/>
        </w:rPr>
        <w:t>. S</w:t>
      </w:r>
      <w:r w:rsidRPr="3359DA73" w:rsidR="006707BF">
        <w:rPr>
          <w:rFonts w:eastAsia="Calibri"/>
        </w:rPr>
        <w:t>ignaling</w:t>
      </w:r>
      <w:r w:rsidRPr="3359DA73" w:rsidR="00123EF1">
        <w:rPr>
          <w:rFonts w:eastAsia="Calibri"/>
        </w:rPr>
        <w:t xml:space="preserve"> by Pre-Notch </w:t>
      </w:r>
      <w:r w:rsidRPr="3359DA73" w:rsidR="438FDD59">
        <w:rPr>
          <w:rFonts w:eastAsia="Calibri"/>
        </w:rPr>
        <w:t xml:space="preserve">was </w:t>
      </w:r>
      <w:r w:rsidRPr="3359DA73" w:rsidR="00123EF1">
        <w:rPr>
          <w:rFonts w:eastAsia="Calibri"/>
        </w:rPr>
        <w:t xml:space="preserve">the only common pathway with a </w:t>
      </w:r>
      <w:r w:rsidRPr="3359DA73" w:rsidR="00123EF1">
        <w:rPr>
          <w:rFonts w:eastAsia="Calibri"/>
        </w:rPr>
        <w:t>p_value</w:t>
      </w:r>
      <w:r w:rsidRPr="3359DA73" w:rsidR="00123EF1">
        <w:rPr>
          <w:rFonts w:eastAsia="Calibri"/>
        </w:rPr>
        <w:t xml:space="preserve"> of 0.01</w:t>
      </w:r>
      <w:r w:rsidRPr="3359DA73" w:rsidR="6CD02FB5">
        <w:rPr>
          <w:rFonts w:eastAsia="Calibri"/>
        </w:rPr>
        <w:t>.</w:t>
      </w:r>
      <w:r w:rsidRPr="3359DA73" w:rsidR="24A9CFE3">
        <w:rPr>
          <w:rFonts w:eastAsia="Calibri"/>
        </w:rPr>
        <w:t xml:space="preserve"> </w:t>
      </w:r>
      <w:r w:rsidRPr="3359DA73" w:rsidR="7805652D">
        <w:rPr>
          <w:rFonts w:eastAsia="Calibri"/>
        </w:rPr>
        <w:t xml:space="preserve">In contrast, </w:t>
      </w:r>
      <w:r w:rsidRPr="3359DA73" w:rsidR="00123EF1">
        <w:rPr>
          <w:rFonts w:eastAsia="Calibri"/>
        </w:rPr>
        <w:t xml:space="preserve">“Pathways </w:t>
      </w:r>
      <w:r w:rsidRPr="3359DA73" w:rsidR="7805652D">
        <w:rPr>
          <w:rFonts w:eastAsia="Calibri"/>
        </w:rPr>
        <w:t>Reactome</w:t>
      </w:r>
      <w:r w:rsidRPr="3359DA73" w:rsidR="00123EF1">
        <w:rPr>
          <w:rFonts w:eastAsia="Calibri"/>
        </w:rPr>
        <w:t>”</w:t>
      </w:r>
      <w:r w:rsidRPr="3359DA73" w:rsidR="7805652D">
        <w:rPr>
          <w:rFonts w:eastAsia="Calibri"/>
        </w:rPr>
        <w:t xml:space="preserve"> </w:t>
      </w:r>
      <w:r w:rsidRPr="3359DA73" w:rsidR="2B68EA90">
        <w:rPr>
          <w:rFonts w:eastAsia="Calibri"/>
        </w:rPr>
        <w:t xml:space="preserve">unique </w:t>
      </w:r>
      <w:r w:rsidRPr="3359DA73" w:rsidR="7805652D">
        <w:rPr>
          <w:rFonts w:eastAsia="Calibri"/>
        </w:rPr>
        <w:t>to</w:t>
      </w:r>
      <w:r w:rsidRPr="3359DA73" w:rsidR="41798DA6">
        <w:rPr>
          <w:rFonts w:eastAsia="Calibri"/>
        </w:rPr>
        <w:t xml:space="preserve"> fast adhesion</w:t>
      </w:r>
      <w:r w:rsidRPr="3359DA73" w:rsidR="00123EF1">
        <w:rPr>
          <w:rFonts w:eastAsia="Calibri"/>
        </w:rPr>
        <w:t xml:space="preserve"> post-</w:t>
      </w:r>
      <w:r w:rsidRPr="3359DA73" w:rsidR="00594C5C">
        <w:rPr>
          <w:rFonts w:eastAsia="Calibri"/>
        </w:rPr>
        <w:t>miRNA-29</w:t>
      </w:r>
      <w:r w:rsidRPr="3359DA73" w:rsidR="00123EF1">
        <w:rPr>
          <w:rFonts w:eastAsia="Calibri"/>
        </w:rPr>
        <w:t xml:space="preserve"> family</w:t>
      </w:r>
      <w:r w:rsidRPr="3359DA73" w:rsidR="41798DA6">
        <w:rPr>
          <w:rFonts w:eastAsia="Calibri"/>
        </w:rPr>
        <w:t xml:space="preserve"> inhibit</w:t>
      </w:r>
      <w:r w:rsidRPr="3359DA73" w:rsidR="00123EF1">
        <w:rPr>
          <w:rFonts w:eastAsia="Calibri"/>
        </w:rPr>
        <w:t xml:space="preserve">ion </w:t>
      </w:r>
      <w:r w:rsidRPr="3359DA73" w:rsidR="00123EF1">
        <w:rPr>
          <w:rFonts w:eastAsia="Calibri"/>
        </w:rPr>
        <w:t>keratinocytes</w:t>
      </w:r>
      <w:r w:rsidRPr="3359DA73" w:rsidR="228101F6">
        <w:rPr>
          <w:rFonts w:eastAsia="Calibri"/>
        </w:rPr>
        <w:t xml:space="preserve"> </w:t>
      </w:r>
      <w:r w:rsidRPr="3359DA73" w:rsidR="7805652D">
        <w:rPr>
          <w:rFonts w:eastAsia="Calibri"/>
        </w:rPr>
        <w:t>exhibited</w:t>
      </w:r>
      <w:r w:rsidRPr="3359DA73" w:rsidR="7805652D">
        <w:rPr>
          <w:rFonts w:eastAsia="Calibri"/>
        </w:rPr>
        <w:t xml:space="preserve"> a plethora of </w:t>
      </w:r>
      <w:r w:rsidRPr="3359DA73" w:rsidR="54E67276">
        <w:rPr>
          <w:rFonts w:eastAsia="Calibri"/>
        </w:rPr>
        <w:t>unique</w:t>
      </w:r>
      <w:r w:rsidRPr="3359DA73" w:rsidR="00123EF1">
        <w:rPr>
          <w:rFonts w:eastAsia="Calibri"/>
        </w:rPr>
        <w:t xml:space="preserve"> </w:t>
      </w:r>
      <w:r w:rsidRPr="3359DA73" w:rsidR="7805652D">
        <w:rPr>
          <w:rFonts w:eastAsia="Calibri"/>
        </w:rPr>
        <w:t xml:space="preserve">pathways, encompassing well-established contributors to cell proliferation and </w:t>
      </w:r>
      <w:r w:rsidRPr="3359DA73" w:rsidR="4FB452D9">
        <w:rPr>
          <w:rFonts w:eastAsia="Calibri"/>
        </w:rPr>
        <w:t>signal transduction</w:t>
      </w:r>
      <w:r w:rsidRPr="3359DA73" w:rsidR="7805652D">
        <w:rPr>
          <w:rFonts w:eastAsia="Calibri"/>
        </w:rPr>
        <w:t xml:space="preserve">, notably TNF and </w:t>
      </w:r>
      <w:r w:rsidRPr="3359DA73" w:rsidR="419D4AB2">
        <w:rPr>
          <w:rFonts w:eastAsia="Calibri"/>
        </w:rPr>
        <w:t>NfKappaB</w:t>
      </w:r>
      <w:r w:rsidRPr="3359DA73" w:rsidR="7805652D">
        <w:rPr>
          <w:rFonts w:eastAsia="Calibri"/>
        </w:rPr>
        <w:t xml:space="preserve">, alongside intricate interactions within </w:t>
      </w:r>
      <w:r w:rsidRPr="3359DA73" w:rsidR="39270005">
        <w:rPr>
          <w:rFonts w:eastAsia="Calibri"/>
        </w:rPr>
        <w:t>interleukins and Rhodopsin.</w:t>
      </w:r>
      <w:r w:rsidRPr="3359DA73" w:rsidR="7805652D">
        <w:rPr>
          <w:rFonts w:eastAsia="Calibri"/>
        </w:rPr>
        <w:t xml:space="preserve"> Conversely, </w:t>
      </w:r>
      <w:r w:rsidRPr="3359DA73" w:rsidR="7AAB0B3E">
        <w:rPr>
          <w:rFonts w:eastAsia="Calibri"/>
        </w:rPr>
        <w:t xml:space="preserve">pathways </w:t>
      </w:r>
      <w:r w:rsidRPr="3359DA73" w:rsidR="7805652D">
        <w:rPr>
          <w:rFonts w:eastAsia="Calibri"/>
        </w:rPr>
        <w:t xml:space="preserve">exclusive to the control group </w:t>
      </w:r>
      <w:r w:rsidRPr="3359DA73" w:rsidR="7805652D">
        <w:rPr>
          <w:rFonts w:eastAsia="Calibri"/>
        </w:rPr>
        <w:t>exhibited</w:t>
      </w:r>
      <w:r w:rsidRPr="3359DA73" w:rsidR="7805652D">
        <w:rPr>
          <w:rFonts w:eastAsia="Calibri"/>
        </w:rPr>
        <w:t xml:space="preserve"> a proclivity towards keratinocyte differentiation</w:t>
      </w:r>
      <w:r w:rsidRPr="3359DA73" w:rsidR="57A63C61">
        <w:rPr>
          <w:rFonts w:eastAsia="Calibri"/>
        </w:rPr>
        <w:t xml:space="preserve"> and epigenetic control</w:t>
      </w:r>
      <w:r w:rsidRPr="3359DA73" w:rsidR="7805652D">
        <w:rPr>
          <w:rFonts w:eastAsia="Calibri"/>
        </w:rPr>
        <w:t xml:space="preserve">. Specifically, these pathways implicated chromatin structural alterations, senescence, and the </w:t>
      </w:r>
      <w:r w:rsidRPr="3359DA73" w:rsidR="1D99C24C">
        <w:rPr>
          <w:rFonts w:eastAsia="Calibri"/>
        </w:rPr>
        <w:t xml:space="preserve">formation </w:t>
      </w:r>
      <w:r w:rsidRPr="3359DA73" w:rsidR="7805652D">
        <w:rPr>
          <w:rFonts w:eastAsia="Calibri"/>
        </w:rPr>
        <w:t>of the corni</w:t>
      </w:r>
      <w:r w:rsidRPr="3359DA73" w:rsidR="7805652D">
        <w:rPr>
          <w:rFonts w:eastAsia="Calibri"/>
        </w:rPr>
        <w:t>fied</w:t>
      </w:r>
      <w:r w:rsidRPr="3359DA73" w:rsidR="7805652D">
        <w:rPr>
          <w:rFonts w:eastAsia="Calibri"/>
        </w:rPr>
        <w:t xml:space="preserve"> </w:t>
      </w:r>
      <w:r w:rsidRPr="3359DA73" w:rsidR="4081DFB5">
        <w:rPr>
          <w:rFonts w:eastAsia="Calibri"/>
        </w:rPr>
        <w:t>envelope (</w:t>
      </w:r>
      <w:r w:rsidRPr="3359DA73" w:rsidR="00123EF1">
        <w:rPr>
          <w:rFonts w:eastAsia="Calibri"/>
        </w:rPr>
        <w:t>Fig 3A)</w:t>
      </w:r>
      <w:r w:rsidRPr="3359DA73" w:rsidR="7805652D">
        <w:rPr>
          <w:rFonts w:eastAsia="Calibri"/>
        </w:rPr>
        <w:t xml:space="preserve">. This implies that in the absence of </w:t>
      </w:r>
      <w:r w:rsidRPr="3359DA73" w:rsidR="00594C5C">
        <w:rPr>
          <w:rFonts w:eastAsia="Calibri"/>
        </w:rPr>
        <w:t>miRNA-29</w:t>
      </w:r>
      <w:r w:rsidRPr="3359DA73" w:rsidR="7805652D">
        <w:rPr>
          <w:rFonts w:eastAsia="Calibri"/>
        </w:rPr>
        <w:t xml:space="preserve"> inhibitors, the regulatory mechanisms governing keratinocyte adhesion and differentiation are primarily dictated by epigenetic </w:t>
      </w:r>
      <w:r w:rsidRPr="3359DA73" w:rsidR="007642D3">
        <w:rPr>
          <w:rFonts w:eastAsia="Calibri"/>
        </w:rPr>
        <w:t>factors,</w:t>
      </w:r>
      <w:r w:rsidRPr="3359DA73" w:rsidR="4BC91BEE">
        <w:rPr>
          <w:rFonts w:eastAsia="Calibri"/>
        </w:rPr>
        <w:t xml:space="preserve"> </w:t>
      </w:r>
      <w:r w:rsidRPr="3359DA73" w:rsidR="7805652D">
        <w:rPr>
          <w:rFonts w:eastAsia="Calibri"/>
        </w:rPr>
        <w:t xml:space="preserve">and </w:t>
      </w:r>
      <w:r w:rsidRPr="3359DA73" w:rsidR="496E2BA5">
        <w:rPr>
          <w:rFonts w:eastAsia="Calibri"/>
        </w:rPr>
        <w:t xml:space="preserve">by </w:t>
      </w:r>
      <w:r w:rsidRPr="3359DA73" w:rsidR="7805652D">
        <w:rPr>
          <w:rFonts w:eastAsia="Calibri"/>
        </w:rPr>
        <w:t xml:space="preserve">intricate process of </w:t>
      </w:r>
      <w:r w:rsidRPr="3359DA73" w:rsidR="7805652D">
        <w:rPr>
          <w:rFonts w:eastAsia="Calibri"/>
        </w:rPr>
        <w:t>keratinization</w:t>
      </w:r>
      <w:r w:rsidRPr="3359DA73" w:rsidR="7805652D">
        <w:rPr>
          <w:rFonts w:eastAsia="Calibri"/>
        </w:rPr>
        <w:t xml:space="preserve"> </w:t>
      </w:r>
    </w:p>
    <w:p w:rsidR="007642D3" w:rsidP="1A09D294" w:rsidRDefault="007642D3" w14:paraId="7C0443F0" w14:textId="35722138">
      <w:pPr>
        <w:rPr>
          <w:rFonts w:eastAsia="Calibri"/>
        </w:rPr>
      </w:pPr>
      <w:r w:rsidRPr="3359DA73" w:rsidR="007642D3">
        <w:rPr>
          <w:rFonts w:eastAsia="Calibri"/>
        </w:rPr>
        <w:t xml:space="preserve">The </w:t>
      </w:r>
      <w:r w:rsidRPr="3359DA73" w:rsidR="30AFB8A0">
        <w:rPr>
          <w:rFonts w:eastAsia="Calibri"/>
        </w:rPr>
        <w:t xml:space="preserve">pathway analysis of fast </w:t>
      </w:r>
      <w:r w:rsidRPr="3359DA73" w:rsidR="6F5DC77A">
        <w:rPr>
          <w:rFonts w:eastAsia="Calibri"/>
        </w:rPr>
        <w:t>and slow adhesion</w:t>
      </w:r>
      <w:r w:rsidRPr="3359DA73" w:rsidR="1C374F2D">
        <w:rPr>
          <w:rFonts w:eastAsia="Calibri"/>
        </w:rPr>
        <w:t>,</w:t>
      </w:r>
      <w:r w:rsidRPr="3359DA73" w:rsidR="6F5DC77A">
        <w:rPr>
          <w:rFonts w:eastAsia="Calibri"/>
        </w:rPr>
        <w:t xml:space="preserve"> mediated by </w:t>
      </w:r>
      <w:r w:rsidRPr="3359DA73" w:rsidR="00594C5C">
        <w:rPr>
          <w:rFonts w:eastAsia="Calibri"/>
        </w:rPr>
        <w:t>miRNA-29</w:t>
      </w:r>
      <w:r w:rsidRPr="3359DA73" w:rsidR="007642D3">
        <w:rPr>
          <w:rFonts w:eastAsia="Calibri"/>
        </w:rPr>
        <w:t xml:space="preserve"> inhibitor</w:t>
      </w:r>
      <w:r w:rsidRPr="3359DA73" w:rsidR="3F3A8C03">
        <w:rPr>
          <w:rFonts w:eastAsia="Calibri"/>
        </w:rPr>
        <w:t xml:space="preserve"> </w:t>
      </w:r>
      <w:r w:rsidRPr="3359DA73" w:rsidR="007642D3">
        <w:rPr>
          <w:rFonts w:eastAsia="Calibri"/>
        </w:rPr>
        <w:t>(</w:t>
      </w:r>
      <w:r w:rsidRPr="3359DA73" w:rsidR="007642D3">
        <w:rPr>
          <w:rFonts w:eastAsia="Calibri"/>
        </w:rPr>
        <w:t>fast_abc</w:t>
      </w:r>
      <w:r w:rsidRPr="3359DA73" w:rsidR="007642D3">
        <w:rPr>
          <w:rFonts w:eastAsia="Calibri"/>
        </w:rPr>
        <w:t>/</w:t>
      </w:r>
      <w:r w:rsidRPr="3359DA73" w:rsidR="007642D3">
        <w:rPr>
          <w:rFonts w:eastAsia="Calibri"/>
        </w:rPr>
        <w:t>nsa</w:t>
      </w:r>
      <w:r w:rsidRPr="3359DA73" w:rsidR="007642D3">
        <w:rPr>
          <w:rFonts w:eastAsia="Calibri"/>
        </w:rPr>
        <w:t xml:space="preserve"> vs </w:t>
      </w:r>
      <w:r w:rsidRPr="3359DA73" w:rsidR="007642D3">
        <w:rPr>
          <w:rFonts w:eastAsia="Calibri"/>
        </w:rPr>
        <w:t>slow_abc</w:t>
      </w:r>
      <w:r w:rsidRPr="3359DA73" w:rsidR="007642D3">
        <w:rPr>
          <w:rFonts w:eastAsia="Calibri"/>
        </w:rPr>
        <w:t>/</w:t>
      </w:r>
      <w:r w:rsidRPr="3359DA73" w:rsidR="007642D3">
        <w:rPr>
          <w:rFonts w:eastAsia="Calibri"/>
        </w:rPr>
        <w:t>nsa</w:t>
      </w:r>
      <w:r w:rsidRPr="3359DA73" w:rsidR="007642D3">
        <w:rPr>
          <w:rFonts w:eastAsia="Calibri"/>
        </w:rPr>
        <w:t>)</w:t>
      </w:r>
      <w:r w:rsidRPr="3359DA73" w:rsidR="5903ACC4">
        <w:rPr>
          <w:rFonts w:eastAsia="Calibri"/>
        </w:rPr>
        <w:t xml:space="preserve">, </w:t>
      </w:r>
      <w:r w:rsidRPr="3359DA73" w:rsidR="007642D3">
        <w:rPr>
          <w:rFonts w:eastAsia="Calibri"/>
        </w:rPr>
        <w:t xml:space="preserve">revealed a considerable number of shared pathways, including MAPK 1/3, interleukins, TNF, and Toll-like Receptor. However, distinct </w:t>
      </w:r>
      <w:r w:rsidRPr="3359DA73" w:rsidR="007642D3">
        <w:rPr>
          <w:rFonts w:eastAsia="Calibri"/>
        </w:rPr>
        <w:t>Reactome</w:t>
      </w:r>
      <w:r w:rsidRPr="3359DA73" w:rsidR="007642D3">
        <w:rPr>
          <w:rFonts w:eastAsia="Calibri"/>
        </w:rPr>
        <w:t xml:space="preserve"> pathways remained unique to each condition.</w:t>
      </w:r>
    </w:p>
    <w:p w:rsidR="007642D3" w:rsidP="1A09D294" w:rsidRDefault="30EFDA0A" w14:paraId="40CDDA58" w14:textId="6293EE51">
      <w:pPr>
        <w:rPr>
          <w:rFonts w:eastAsia="Calibri"/>
        </w:rPr>
      </w:pPr>
      <w:r w:rsidRPr="537F8248" w:rsidR="30EFDA0A">
        <w:rPr>
          <w:rFonts w:eastAsia="Calibri"/>
        </w:rPr>
        <w:t>Notably,</w:t>
      </w:r>
      <w:r w:rsidRPr="537F8248" w:rsidR="7B653013">
        <w:rPr>
          <w:rFonts w:eastAsia="Calibri"/>
        </w:rPr>
        <w:t xml:space="preserve"> Interleukin 6 </w:t>
      </w:r>
      <w:r w:rsidRPr="537F8248" w:rsidR="1FD4524E">
        <w:rPr>
          <w:rFonts w:eastAsia="Calibri"/>
        </w:rPr>
        <w:t>signaling emerged</w:t>
      </w:r>
      <w:r w:rsidRPr="537F8248" w:rsidR="30EFDA0A">
        <w:rPr>
          <w:rFonts w:eastAsia="Calibri"/>
        </w:rPr>
        <w:t xml:space="preserve"> as exclusive to fast adhesion, </w:t>
      </w:r>
      <w:r w:rsidRPr="537F8248" w:rsidR="30EFDA0A">
        <w:rPr>
          <w:rFonts w:eastAsia="Calibri"/>
        </w:rPr>
        <w:t>exhibiting</w:t>
      </w:r>
      <w:r w:rsidRPr="537F8248" w:rsidR="30EFDA0A">
        <w:rPr>
          <w:rFonts w:eastAsia="Calibri"/>
        </w:rPr>
        <w:t xml:space="preserve"> the lowest p-value. Furthermore, tight junction interactions</w:t>
      </w:r>
      <w:r w:rsidRPr="537F8248" w:rsidR="667C6B30">
        <w:rPr>
          <w:rFonts w:eastAsia="Calibri"/>
        </w:rPr>
        <w:t xml:space="preserve">, </w:t>
      </w:r>
      <w:r w:rsidRPr="537F8248" w:rsidR="30EFDA0A">
        <w:rPr>
          <w:rFonts w:eastAsia="Calibri"/>
        </w:rPr>
        <w:t>PI3/AKT activation</w:t>
      </w:r>
      <w:r w:rsidRPr="537F8248" w:rsidR="0DD78597">
        <w:rPr>
          <w:rFonts w:eastAsia="Calibri"/>
        </w:rPr>
        <w:t>, estro</w:t>
      </w:r>
      <w:r w:rsidRPr="537F8248" w:rsidR="51E20428">
        <w:rPr>
          <w:rFonts w:eastAsia="Calibri"/>
        </w:rPr>
        <w:t xml:space="preserve">gen dependent gene expression, senescence-like secretory phenotype, and TNF binding </w:t>
      </w:r>
      <w:r w:rsidRPr="537F8248" w:rsidR="30EFDA0A">
        <w:rPr>
          <w:rFonts w:eastAsia="Calibri"/>
        </w:rPr>
        <w:t>are also</w:t>
      </w:r>
      <w:r w:rsidRPr="537F8248" w:rsidR="5743C525">
        <w:rPr>
          <w:rFonts w:eastAsia="Calibri"/>
        </w:rPr>
        <w:t xml:space="preserve"> uniquely up regulated </w:t>
      </w:r>
      <w:r w:rsidRPr="537F8248" w:rsidR="30EFDA0A">
        <w:rPr>
          <w:rFonts w:eastAsia="Calibri"/>
        </w:rPr>
        <w:t xml:space="preserve">in </w:t>
      </w:r>
      <w:r w:rsidRPr="537F8248" w:rsidR="0D0C5CDA">
        <w:rPr>
          <w:rFonts w:eastAsia="Calibri"/>
        </w:rPr>
        <w:t xml:space="preserve">fast adhesion keratinocytes in the presence of </w:t>
      </w:r>
      <w:r w:rsidRPr="537F8248" w:rsidR="00594C5C">
        <w:rPr>
          <w:rFonts w:eastAsia="Calibri"/>
        </w:rPr>
        <w:t>miRNA-29</w:t>
      </w:r>
      <w:r w:rsidRPr="537F8248" w:rsidR="0D0C5CDA">
        <w:rPr>
          <w:rFonts w:eastAsia="Calibri"/>
        </w:rPr>
        <w:t xml:space="preserve"> specific inhibitor (</w:t>
      </w:r>
      <w:r w:rsidRPr="537F8248" w:rsidR="30EFDA0A">
        <w:rPr>
          <w:rFonts w:eastAsia="Calibri"/>
        </w:rPr>
        <w:t>fast_abc</w:t>
      </w:r>
      <w:r w:rsidRPr="537F8248" w:rsidR="30EFDA0A">
        <w:rPr>
          <w:rFonts w:eastAsia="Calibri"/>
        </w:rPr>
        <w:t>/</w:t>
      </w:r>
      <w:r w:rsidRPr="537F8248" w:rsidR="007642D3">
        <w:rPr>
          <w:rFonts w:eastAsia="Calibri"/>
        </w:rPr>
        <w:t xml:space="preserve">fast </w:t>
      </w:r>
      <w:r w:rsidRPr="537F8248" w:rsidR="30EFDA0A">
        <w:rPr>
          <w:rFonts w:eastAsia="Calibri"/>
        </w:rPr>
        <w:t>nsa</w:t>
      </w:r>
      <w:r w:rsidRPr="537F8248" w:rsidR="252F897C">
        <w:rPr>
          <w:rFonts w:eastAsia="Calibri"/>
        </w:rPr>
        <w:t>)</w:t>
      </w:r>
      <w:r w:rsidRPr="537F8248" w:rsidR="12BC7BB2">
        <w:rPr>
          <w:rFonts w:eastAsia="Calibri"/>
        </w:rPr>
        <w:t xml:space="preserve">. </w:t>
      </w:r>
      <w:r w:rsidRPr="537F8248" w:rsidR="007642D3">
        <w:rPr>
          <w:rFonts w:eastAsia="Calibri"/>
        </w:rPr>
        <w:t xml:space="preserve">The inhibition of </w:t>
      </w:r>
      <w:r w:rsidRPr="537F8248" w:rsidR="00594C5C">
        <w:rPr>
          <w:rFonts w:eastAsia="Calibri"/>
        </w:rPr>
        <w:t>miRNA-29</w:t>
      </w:r>
      <w:r w:rsidRPr="537F8248" w:rsidR="007642D3">
        <w:rPr>
          <w:rFonts w:eastAsia="Calibri"/>
        </w:rPr>
        <w:t xml:space="preserve"> </w:t>
      </w:r>
      <w:r w:rsidRPr="537F8248" w:rsidR="7F26C4E6">
        <w:rPr>
          <w:rFonts w:eastAsia="Calibri"/>
        </w:rPr>
        <w:t>family results</w:t>
      </w:r>
      <w:r w:rsidRPr="537F8248" w:rsidR="007642D3">
        <w:rPr>
          <w:rFonts w:eastAsia="Calibri"/>
        </w:rPr>
        <w:t xml:space="preserve"> in an augmented tight junction interaction due to the up-regulation of claudins proteins CLDN4, CLDN16, and CLDN7.</w:t>
      </w:r>
    </w:p>
    <w:p w:rsidR="3D9F52F1" w:rsidP="1A09D294" w:rsidRDefault="12BC7BB2" w14:paraId="40516923" w14:textId="456E1887">
      <w:pPr>
        <w:rPr>
          <w:rFonts w:eastAsia="Calibri"/>
        </w:rPr>
      </w:pPr>
      <w:r w:rsidRPr="3359DA73" w:rsidR="12BC7BB2">
        <w:rPr>
          <w:rFonts w:eastAsia="Calibri"/>
        </w:rPr>
        <w:t>On the other hand, WNT and STAT</w:t>
      </w:r>
      <w:r w:rsidRPr="3359DA73" w:rsidR="4E98BD1A">
        <w:rPr>
          <w:rFonts w:eastAsia="Calibri"/>
        </w:rPr>
        <w:t xml:space="preserve">5 pathways </w:t>
      </w:r>
      <w:r w:rsidRPr="3359DA73" w:rsidR="12BC7BB2">
        <w:rPr>
          <w:rFonts w:eastAsia="Calibri"/>
        </w:rPr>
        <w:t>were</w:t>
      </w:r>
      <w:r w:rsidRPr="3359DA73" w:rsidR="007642D3">
        <w:rPr>
          <w:rFonts w:eastAsia="Calibri"/>
        </w:rPr>
        <w:t xml:space="preserve"> uniquely</w:t>
      </w:r>
      <w:r w:rsidRPr="3359DA73" w:rsidR="12BC7BB2">
        <w:rPr>
          <w:rFonts w:eastAsia="Calibri"/>
        </w:rPr>
        <w:t xml:space="preserve"> enriched in slow adhesion</w:t>
      </w:r>
      <w:r w:rsidRPr="3359DA73" w:rsidR="26B245C9">
        <w:rPr>
          <w:rFonts w:eastAsia="Calibri"/>
        </w:rPr>
        <w:t xml:space="preserve"> (Fig </w:t>
      </w:r>
      <w:r w:rsidRPr="3359DA73" w:rsidR="7A94ABD2">
        <w:rPr>
          <w:rFonts w:eastAsia="Calibri"/>
        </w:rPr>
        <w:t>3</w:t>
      </w:r>
      <w:r w:rsidRPr="3359DA73" w:rsidR="26B245C9">
        <w:rPr>
          <w:rFonts w:eastAsia="Calibri"/>
        </w:rPr>
        <w:t>B).</w:t>
      </w:r>
      <w:r w:rsidRPr="3359DA73" w:rsidR="36203EB6">
        <w:rPr>
          <w:rFonts w:eastAsia="Calibri"/>
        </w:rPr>
        <w:t xml:space="preserve"> These findings </w:t>
      </w:r>
      <w:r w:rsidRPr="3359DA73" w:rsidR="111B3CF4">
        <w:rPr>
          <w:rFonts w:eastAsia="Calibri"/>
        </w:rPr>
        <w:t>suggest</w:t>
      </w:r>
      <w:r w:rsidRPr="3359DA73" w:rsidR="111B3CF4">
        <w:rPr>
          <w:rFonts w:eastAsia="Calibri"/>
        </w:rPr>
        <w:t xml:space="preserve"> </w:t>
      </w:r>
      <w:r w:rsidRPr="3359DA73" w:rsidR="7CE7E4B0">
        <w:rPr>
          <w:rFonts w:eastAsia="Calibri"/>
        </w:rPr>
        <w:t xml:space="preserve">that </w:t>
      </w:r>
      <w:r w:rsidRPr="3359DA73" w:rsidR="00594C5C">
        <w:rPr>
          <w:rFonts w:eastAsia="Calibri"/>
        </w:rPr>
        <w:t>miRNA-29</w:t>
      </w:r>
      <w:r w:rsidRPr="3359DA73" w:rsidR="36203EB6">
        <w:rPr>
          <w:rFonts w:eastAsia="Calibri"/>
        </w:rPr>
        <w:t xml:space="preserve"> </w:t>
      </w:r>
      <w:r w:rsidRPr="3359DA73" w:rsidR="4673618E">
        <w:rPr>
          <w:rFonts w:eastAsia="Calibri"/>
        </w:rPr>
        <w:t>targets are involved in</w:t>
      </w:r>
      <w:r w:rsidRPr="3359DA73" w:rsidR="36203EB6">
        <w:rPr>
          <w:rFonts w:eastAsia="Calibri"/>
        </w:rPr>
        <w:t xml:space="preserve"> cell adhesion</w:t>
      </w:r>
      <w:r w:rsidRPr="3359DA73" w:rsidR="2D2E3574">
        <w:rPr>
          <w:rFonts w:eastAsia="Calibri"/>
        </w:rPr>
        <w:t xml:space="preserve"> via </w:t>
      </w:r>
      <w:r w:rsidRPr="3359DA73" w:rsidR="36203EB6">
        <w:rPr>
          <w:rFonts w:eastAsia="Calibri"/>
        </w:rPr>
        <w:t xml:space="preserve">the up-regulation of </w:t>
      </w:r>
      <w:r w:rsidRPr="3359DA73" w:rsidR="1A5C9692">
        <w:rPr>
          <w:rFonts w:eastAsia="Calibri"/>
        </w:rPr>
        <w:t>claudins</w:t>
      </w:r>
      <w:r w:rsidRPr="3359DA73" w:rsidR="55D43DB1">
        <w:rPr>
          <w:rFonts w:eastAsia="Calibri"/>
        </w:rPr>
        <w:t>, in key cell proliferation pathways, and inflammatory factor</w:t>
      </w:r>
      <w:r w:rsidRPr="3359DA73" w:rsidR="58DCEE26">
        <w:rPr>
          <w:rFonts w:eastAsia="Calibri"/>
        </w:rPr>
        <w:t>s</w:t>
      </w:r>
      <w:r w:rsidRPr="3359DA73" w:rsidR="55D43DB1">
        <w:rPr>
          <w:rFonts w:eastAsia="Calibri"/>
        </w:rPr>
        <w:t xml:space="preserve"> such as cyto</w:t>
      </w:r>
      <w:r w:rsidRPr="3359DA73" w:rsidR="3118FA82">
        <w:rPr>
          <w:rFonts w:eastAsia="Calibri"/>
        </w:rPr>
        <w:t>kine.</w:t>
      </w:r>
    </w:p>
    <w:p w:rsidR="3D9F52F1" w:rsidP="00B265B7" w:rsidRDefault="007642D3" w14:paraId="42F76EBA" w14:textId="709AE30C">
      <w:pPr>
        <w:rPr>
          <w:rFonts w:eastAsia="Calibri"/>
        </w:rPr>
      </w:pPr>
      <w:r w:rsidRPr="3359DA73" w:rsidR="007642D3">
        <w:rPr>
          <w:rFonts w:eastAsia="Calibri"/>
        </w:rPr>
        <w:t xml:space="preserve">The </w:t>
      </w:r>
      <w:r w:rsidRPr="3359DA73" w:rsidR="6ABFFB10">
        <w:rPr>
          <w:rFonts w:eastAsia="Calibri"/>
        </w:rPr>
        <w:t xml:space="preserve">last </w:t>
      </w:r>
      <w:r w:rsidRPr="3359DA73" w:rsidR="007642D3">
        <w:rPr>
          <w:rFonts w:eastAsia="Calibri"/>
        </w:rPr>
        <w:t xml:space="preserve">comparison sought to elucidate variances in keratinocyte adhesion differentiation when exposed to the </w:t>
      </w:r>
      <w:r w:rsidRPr="3359DA73" w:rsidR="00594C5C">
        <w:rPr>
          <w:rFonts w:eastAsia="Calibri"/>
        </w:rPr>
        <w:t>miRNA-29</w:t>
      </w:r>
      <w:r w:rsidRPr="3359DA73" w:rsidR="007642D3">
        <w:rPr>
          <w:rFonts w:eastAsia="Calibri"/>
        </w:rPr>
        <w:t xml:space="preserve"> family inhibitor compared to its absence (</w:t>
      </w:r>
      <w:r w:rsidRPr="3359DA73" w:rsidR="007642D3">
        <w:rPr>
          <w:rFonts w:eastAsia="Calibri"/>
        </w:rPr>
        <w:t>fast_abc</w:t>
      </w:r>
      <w:r w:rsidRPr="3359DA73" w:rsidR="007642D3">
        <w:rPr>
          <w:rFonts w:eastAsia="Calibri"/>
        </w:rPr>
        <w:t>/</w:t>
      </w:r>
      <w:r w:rsidRPr="3359DA73" w:rsidR="007642D3">
        <w:rPr>
          <w:rFonts w:eastAsia="Calibri"/>
        </w:rPr>
        <w:t>slow_abc</w:t>
      </w:r>
      <w:r w:rsidRPr="3359DA73" w:rsidR="007642D3">
        <w:rPr>
          <w:rFonts w:eastAsia="Calibri"/>
        </w:rPr>
        <w:t xml:space="preserve"> vs </w:t>
      </w:r>
      <w:r w:rsidRPr="3359DA73" w:rsidR="007642D3">
        <w:rPr>
          <w:rFonts w:eastAsia="Calibri"/>
        </w:rPr>
        <w:t>fast_nsa</w:t>
      </w:r>
      <w:r w:rsidRPr="3359DA73" w:rsidR="007642D3">
        <w:rPr>
          <w:rFonts w:eastAsia="Calibri"/>
        </w:rPr>
        <w:t>/</w:t>
      </w:r>
      <w:r w:rsidRPr="3359DA73" w:rsidR="007642D3">
        <w:rPr>
          <w:rFonts w:eastAsia="Calibri"/>
        </w:rPr>
        <w:t>slow_nsa</w:t>
      </w:r>
      <w:r w:rsidRPr="3359DA73" w:rsidR="007642D3">
        <w:rPr>
          <w:rFonts w:eastAsia="Calibri"/>
        </w:rPr>
        <w:t>).</w:t>
      </w:r>
      <w:r w:rsidRPr="3359DA73" w:rsidR="007642D3">
        <w:rPr>
          <w:rFonts w:eastAsia="Calibri"/>
        </w:rPr>
        <w:t xml:space="preserve"> </w:t>
      </w:r>
      <w:r w:rsidRPr="3359DA73" w:rsidR="30EFDA0A">
        <w:rPr>
          <w:rFonts w:eastAsia="Calibri"/>
        </w:rPr>
        <w:t xml:space="preserve">As </w:t>
      </w:r>
      <w:r w:rsidRPr="3359DA73" w:rsidR="30EFDA0A">
        <w:rPr>
          <w:rFonts w:eastAsia="Calibri"/>
        </w:rPr>
        <w:t>anticipated</w:t>
      </w:r>
      <w:r w:rsidRPr="3359DA73" w:rsidR="30EFDA0A">
        <w:rPr>
          <w:rFonts w:eastAsia="Calibri"/>
        </w:rPr>
        <w:t xml:space="preserve">, the shared </w:t>
      </w:r>
      <w:r w:rsidRPr="3359DA73" w:rsidR="007642D3">
        <w:rPr>
          <w:rFonts w:eastAsia="Calibri"/>
        </w:rPr>
        <w:t>“</w:t>
      </w:r>
      <w:r w:rsidRPr="3359DA73" w:rsidR="30EFDA0A">
        <w:rPr>
          <w:rFonts w:eastAsia="Calibri"/>
        </w:rPr>
        <w:t>Reactome</w:t>
      </w:r>
      <w:r w:rsidRPr="3359DA73" w:rsidR="007642D3">
        <w:rPr>
          <w:rFonts w:eastAsia="Calibri"/>
        </w:rPr>
        <w:t xml:space="preserve"> Pathways”</w:t>
      </w:r>
      <w:r w:rsidRPr="3359DA73" w:rsidR="30EFDA0A">
        <w:rPr>
          <w:rFonts w:eastAsia="Calibri"/>
        </w:rPr>
        <w:t xml:space="preserve"> encompassed reactions </w:t>
      </w:r>
      <w:r w:rsidRPr="3359DA73" w:rsidR="007642D3">
        <w:rPr>
          <w:rFonts w:eastAsia="Calibri"/>
        </w:rPr>
        <w:t>associated</w:t>
      </w:r>
      <w:r w:rsidRPr="3359DA73" w:rsidR="30EFDA0A">
        <w:rPr>
          <w:rFonts w:eastAsia="Calibri"/>
        </w:rPr>
        <w:t xml:space="preserve"> to keratinocyte differentiation, including the formation of the cornified envelope and pre-transcriptional regulation. Intriguingly, reactions unique to fast adhesion were implicated in </w:t>
      </w:r>
      <w:r w:rsidRPr="3359DA73" w:rsidR="32967FD6">
        <w:rPr>
          <w:rFonts w:eastAsia="Calibri"/>
        </w:rPr>
        <w:t>cytokine and chemokine signaling</w:t>
      </w:r>
      <w:r w:rsidRPr="3359DA73" w:rsidR="30EFDA0A">
        <w:rPr>
          <w:rFonts w:eastAsia="Calibri"/>
        </w:rPr>
        <w:t xml:space="preserve"> (Fig </w:t>
      </w:r>
      <w:r w:rsidRPr="3359DA73" w:rsidR="79594E5F">
        <w:rPr>
          <w:rFonts w:eastAsia="Calibri"/>
        </w:rPr>
        <w:t>3</w:t>
      </w:r>
      <w:r w:rsidRPr="3359DA73" w:rsidR="30EFDA0A">
        <w:rPr>
          <w:rFonts w:eastAsia="Calibri"/>
        </w:rPr>
        <w:t xml:space="preserve">C), potentially shedding light on the involvement of </w:t>
      </w:r>
      <w:r w:rsidRPr="3359DA73" w:rsidR="77BBD808">
        <w:rPr>
          <w:rFonts w:eastAsia="Calibri"/>
        </w:rPr>
        <w:t xml:space="preserve">inflammatory factors </w:t>
      </w:r>
      <w:r w:rsidRPr="3359DA73" w:rsidR="30EFDA0A">
        <w:rPr>
          <w:rFonts w:eastAsia="Calibri"/>
        </w:rPr>
        <w:t xml:space="preserve">activation by </w:t>
      </w:r>
      <w:r w:rsidRPr="3359DA73" w:rsidR="00594C5C">
        <w:rPr>
          <w:rFonts w:eastAsia="Calibri"/>
        </w:rPr>
        <w:t>miRNA-29</w:t>
      </w:r>
      <w:r w:rsidRPr="3359DA73" w:rsidR="30EFDA0A">
        <w:rPr>
          <w:rFonts w:eastAsia="Calibri"/>
        </w:rPr>
        <w:t xml:space="preserve"> targets specific to fast-adhesion keratinocytes.</w:t>
      </w:r>
      <w:r w:rsidRPr="3359DA73" w:rsidR="60693C0A">
        <w:rPr>
          <w:rFonts w:eastAsia="Calibri"/>
        </w:rPr>
        <w:t xml:space="preserve"> </w:t>
      </w:r>
      <w:r w:rsidRPr="3359DA73" w:rsidR="00E32004">
        <w:rPr>
          <w:rFonts w:eastAsia="Calibri"/>
        </w:rPr>
        <w:t xml:space="preserve">None of the pathways uniquely </w:t>
      </w:r>
      <w:r w:rsidRPr="3359DA73" w:rsidR="4E9D8555">
        <w:rPr>
          <w:rFonts w:eastAsia="Calibri"/>
        </w:rPr>
        <w:t>up regulated</w:t>
      </w:r>
      <w:r w:rsidRPr="3359DA73" w:rsidR="00E32004">
        <w:rPr>
          <w:rFonts w:eastAsia="Calibri"/>
        </w:rPr>
        <w:t xml:space="preserve"> in keratinocyte differentiation in the control set (non-specific inhibitor, </w:t>
      </w:r>
      <w:r w:rsidRPr="3359DA73" w:rsidR="00E32004">
        <w:rPr>
          <w:rFonts w:eastAsia="Calibri"/>
        </w:rPr>
        <w:t>nsa</w:t>
      </w:r>
      <w:r w:rsidRPr="3359DA73" w:rsidR="00E32004">
        <w:rPr>
          <w:rFonts w:eastAsia="Calibri"/>
        </w:rPr>
        <w:t xml:space="preserve">) </w:t>
      </w:r>
      <w:r w:rsidRPr="3359DA73" w:rsidR="00E32004">
        <w:rPr>
          <w:rFonts w:eastAsia="Calibri"/>
        </w:rPr>
        <w:t>exhibited</w:t>
      </w:r>
      <w:r w:rsidRPr="3359DA73" w:rsidR="00E32004">
        <w:rPr>
          <w:rFonts w:eastAsia="Calibri"/>
        </w:rPr>
        <w:t xml:space="preserve"> a significance level below 0.05.</w:t>
      </w:r>
      <w:r w:rsidRPr="3359DA73" w:rsidR="3FEB4AE6">
        <w:rPr>
          <w:rFonts w:eastAsia="Calibri"/>
        </w:rPr>
        <w:t xml:space="preserve"> </w:t>
      </w:r>
      <w:r w:rsidRPr="3359DA73" w:rsidR="63F512E2">
        <w:rPr>
          <w:rFonts w:eastAsia="Calibri"/>
        </w:rPr>
        <w:t xml:space="preserve">Notably, the number of differentially expressed genes in these 2 sets is lower than in other sets </w:t>
      </w:r>
      <w:r w:rsidRPr="3359DA73" w:rsidR="36FE8AD5">
        <w:rPr>
          <w:rFonts w:eastAsia="Calibri"/>
        </w:rPr>
        <w:t xml:space="preserve">since the enriched pathways only differ due the </w:t>
      </w:r>
      <w:r w:rsidRPr="3359DA73" w:rsidR="36FE8AD5">
        <w:rPr>
          <w:rFonts w:eastAsia="Calibri"/>
        </w:rPr>
        <w:t>presence</w:t>
      </w:r>
      <w:r w:rsidRPr="3359DA73" w:rsidR="36FE8AD5">
        <w:rPr>
          <w:rFonts w:eastAsia="Calibri"/>
        </w:rPr>
        <w:t xml:space="preserve"> of miRNA-family inhibitor</w:t>
      </w:r>
      <w:r w:rsidRPr="3359DA73" w:rsidR="0084D2F9">
        <w:rPr>
          <w:rFonts w:eastAsia="Calibri"/>
        </w:rPr>
        <w:t>.</w:t>
      </w:r>
      <w:r w:rsidRPr="3359DA73" w:rsidR="36FE8AD5">
        <w:rPr>
          <w:rFonts w:eastAsia="Calibri"/>
        </w:rPr>
        <w:t xml:space="preserve"> </w:t>
      </w:r>
    </w:p>
    <w:p w:rsidR="3D9F52F1" w:rsidP="00B265B7" w:rsidRDefault="0B5529A9" w14:paraId="56DDD5EC" w14:textId="0B39A3B1">
      <w:pPr>
        <w:rPr>
          <w:rFonts w:eastAsia="Calibri"/>
        </w:rPr>
      </w:pPr>
      <w:r w:rsidRPr="537F8248" w:rsidR="0B5529A9">
        <w:rPr>
          <w:rFonts w:eastAsia="Calibri"/>
        </w:rPr>
        <w:t xml:space="preserve">In summary, the </w:t>
      </w:r>
      <w:r w:rsidRPr="537F8248" w:rsidR="00E32004">
        <w:rPr>
          <w:rFonts w:eastAsia="Calibri"/>
        </w:rPr>
        <w:t xml:space="preserve">pathways </w:t>
      </w:r>
      <w:r w:rsidRPr="537F8248" w:rsidR="0B5529A9">
        <w:rPr>
          <w:rFonts w:eastAsia="Calibri"/>
        </w:rPr>
        <w:t xml:space="preserve">analysis underscores a meticulous regulation of pathways in fast adhesion keratinocytes. </w:t>
      </w:r>
      <w:r w:rsidRPr="537F8248" w:rsidR="00E32004">
        <w:rPr>
          <w:rFonts w:eastAsia="Calibri"/>
        </w:rPr>
        <w:t xml:space="preserve">The inhibition of the </w:t>
      </w:r>
      <w:r w:rsidRPr="537F8248" w:rsidR="00594C5C">
        <w:rPr>
          <w:rFonts w:eastAsia="Calibri"/>
        </w:rPr>
        <w:t>miRNA-29</w:t>
      </w:r>
      <w:r w:rsidRPr="537F8248" w:rsidR="00E32004">
        <w:rPr>
          <w:rFonts w:eastAsia="Calibri"/>
        </w:rPr>
        <w:t xml:space="preserve"> family has been </w:t>
      </w:r>
      <w:r w:rsidRPr="537F8248" w:rsidR="00E32004">
        <w:rPr>
          <w:rFonts w:eastAsia="Calibri"/>
        </w:rPr>
        <w:t>observed</w:t>
      </w:r>
      <w:r w:rsidRPr="537F8248" w:rsidR="00E32004">
        <w:rPr>
          <w:rFonts w:eastAsia="Calibri"/>
        </w:rPr>
        <w:t xml:space="preserve"> to up-regulate tight junctions by targeting claudin proteins such as CLDN4, CLDN16, and CLDN7.</w:t>
      </w:r>
      <w:r w:rsidRPr="537F8248" w:rsidR="1890A6DA">
        <w:rPr>
          <w:rFonts w:eastAsia="Calibri"/>
        </w:rPr>
        <w:t xml:space="preserve"> In addition t</w:t>
      </w:r>
      <w:r w:rsidRPr="537F8248" w:rsidR="4B7EFCA1">
        <w:rPr>
          <w:rFonts w:eastAsia="Calibri"/>
        </w:rPr>
        <w:t xml:space="preserve">o </w:t>
      </w:r>
      <w:r w:rsidRPr="537F8248" w:rsidR="611D13DE">
        <w:rPr>
          <w:rFonts w:eastAsia="Calibri"/>
        </w:rPr>
        <w:t>that, well</w:t>
      </w:r>
      <w:r w:rsidRPr="537F8248" w:rsidR="0B5529A9">
        <w:rPr>
          <w:rFonts w:eastAsia="Calibri"/>
        </w:rPr>
        <w:t xml:space="preserve">-established pathways associated with keratinocyte </w:t>
      </w:r>
      <w:r w:rsidRPr="537F8248" w:rsidR="3609F975">
        <w:rPr>
          <w:rFonts w:eastAsia="Calibri"/>
        </w:rPr>
        <w:t>proliferation</w:t>
      </w:r>
      <w:r w:rsidRPr="537F8248" w:rsidR="4870AC0C">
        <w:rPr>
          <w:rFonts w:eastAsia="Calibri"/>
        </w:rPr>
        <w:t xml:space="preserve"> and inflammatory response </w:t>
      </w:r>
      <w:r w:rsidRPr="537F8248" w:rsidR="2C8670F1">
        <w:rPr>
          <w:rFonts w:eastAsia="Calibri"/>
        </w:rPr>
        <w:t xml:space="preserve">in </w:t>
      </w:r>
      <w:r w:rsidRPr="537F8248" w:rsidR="0B5529A9">
        <w:rPr>
          <w:rFonts w:eastAsia="Calibri"/>
        </w:rPr>
        <w:t>wound healing</w:t>
      </w:r>
      <w:r w:rsidRPr="537F8248" w:rsidR="1795EE86">
        <w:rPr>
          <w:rFonts w:eastAsia="Calibri"/>
        </w:rPr>
        <w:t xml:space="preserve"> were upregulated</w:t>
      </w:r>
      <w:r w:rsidRPr="537F8248" w:rsidR="21A9656B">
        <w:rPr>
          <w:rFonts w:eastAsia="Calibri"/>
        </w:rPr>
        <w:t xml:space="preserve"> in the presence of miRNA-29 family inhibitor</w:t>
      </w:r>
      <w:r w:rsidRPr="537F8248" w:rsidR="0B5529A9">
        <w:rPr>
          <w:rFonts w:eastAsia="Calibri"/>
        </w:rPr>
        <w:t xml:space="preserve">, notably </w:t>
      </w:r>
      <w:r w:rsidRPr="537F8248" w:rsidR="700E0B07">
        <w:rPr>
          <w:rFonts w:eastAsia="Calibri"/>
        </w:rPr>
        <w:t xml:space="preserve">TNF, </w:t>
      </w:r>
      <w:r w:rsidRPr="537F8248" w:rsidR="0B5529A9">
        <w:rPr>
          <w:rFonts w:eastAsia="Calibri"/>
        </w:rPr>
        <w:t>PI3/AK</w:t>
      </w:r>
      <w:r w:rsidRPr="537F8248" w:rsidR="42F07064">
        <w:rPr>
          <w:rFonts w:eastAsia="Calibri"/>
        </w:rPr>
        <w:t>T</w:t>
      </w:r>
      <w:r w:rsidRPr="537F8248" w:rsidR="52496019">
        <w:rPr>
          <w:rFonts w:eastAsia="Calibri"/>
        </w:rPr>
        <w:t xml:space="preserve"> pathways, and </w:t>
      </w:r>
      <w:r w:rsidRPr="537F8248" w:rsidR="0A8C34EA">
        <w:rPr>
          <w:rFonts w:eastAsia="Calibri"/>
        </w:rPr>
        <w:t xml:space="preserve">the </w:t>
      </w:r>
      <w:r w:rsidRPr="537F8248" w:rsidR="0A8C34EA">
        <w:rPr>
          <w:rFonts w:eastAsia="Calibri"/>
        </w:rPr>
        <w:t>secretion</w:t>
      </w:r>
      <w:r w:rsidRPr="537F8248" w:rsidR="52496019">
        <w:rPr>
          <w:rFonts w:eastAsia="Calibri"/>
        </w:rPr>
        <w:t xml:space="preserve"> of cytokines</w:t>
      </w:r>
      <w:r w:rsidRPr="537F8248" w:rsidR="42F07064">
        <w:rPr>
          <w:rFonts w:eastAsia="Calibri"/>
        </w:rPr>
        <w:t xml:space="preserve">. </w:t>
      </w:r>
    </w:p>
    <w:p w:rsidR="3D9F52F1" w:rsidP="4E8CDF02" w:rsidRDefault="3D9F52F1" w14:paraId="1002CB43" w14:textId="0F5CE766">
      <w:pPr>
        <w:rPr>
          <w:rFonts w:eastAsia="Calibri" w:cs="Calibri"/>
        </w:rPr>
      </w:pPr>
    </w:p>
    <w:p w:rsidR="3D9F52F1" w:rsidP="4E8CDF02" w:rsidRDefault="3D9F52F1" w14:paraId="055FC661" w14:textId="402617BD"/>
    <w:p w:rsidR="25057716" w:rsidP="1EA79430" w:rsidRDefault="25057716" w14:paraId="1AE599DE" w14:textId="3CA36C07">
      <w:pPr>
        <w:rPr>
          <w:noProof/>
        </w:rPr>
      </w:pPr>
    </w:p>
    <w:p w:rsidR="006078D4" w:rsidP="1EA79430" w:rsidRDefault="006078D4" w14:paraId="64741365" w14:textId="5418F523">
      <w:pPr>
        <w:rPr>
          <w:noProof/>
        </w:rPr>
      </w:pPr>
    </w:p>
    <w:p w:rsidR="006078D4" w:rsidP="1EA79430" w:rsidRDefault="006078D4" w14:paraId="5C812BAF" w14:textId="77777777">
      <w:pPr>
        <w:rPr>
          <w:noProof/>
        </w:rPr>
      </w:pPr>
    </w:p>
    <w:p w:rsidR="005C1381" w:rsidP="1EA79430" w:rsidRDefault="006078D4" w14:paraId="56EE40B1" w14:textId="7781EBAB">
      <w:r>
        <w:rPr>
          <w:noProof/>
        </w:rPr>
        <w:lastRenderedPageBreak/>
        <mc:AlternateContent>
          <mc:Choice Requires="wps">
            <w:drawing>
              <wp:anchor distT="45720" distB="45720" distL="114300" distR="114300" simplePos="0" relativeHeight="251659264" behindDoc="0" locked="0" layoutInCell="1" allowOverlap="1" wp14:anchorId="56D77C71" wp14:editId="05F2E540">
                <wp:simplePos x="0" y="0"/>
                <wp:positionH relativeFrom="margin">
                  <wp:align>left</wp:align>
                </wp:positionH>
                <wp:positionV relativeFrom="paragraph">
                  <wp:posOffset>240030</wp:posOffset>
                </wp:positionV>
                <wp:extent cx="5871210" cy="6111875"/>
                <wp:effectExtent l="0" t="0" r="15240" b="222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6111875"/>
                        </a:xfrm>
                        <a:prstGeom prst="rect">
                          <a:avLst/>
                        </a:prstGeom>
                        <a:solidFill>
                          <a:srgbClr val="FFFFFF"/>
                        </a:solidFill>
                        <a:ln w="9525">
                          <a:solidFill>
                            <a:srgbClr val="000000"/>
                          </a:solidFill>
                          <a:miter lim="800000"/>
                          <a:headEnd/>
                          <a:tailEnd/>
                        </a:ln>
                      </wps:spPr>
                      <wps:txbx>
                        <w:txbxContent>
                          <w:p w:rsidR="006078D4" w:rsidP="00C16A22" w:rsidRDefault="006078D4" w14:paraId="6275CEF6" w14:textId="6D06CAA9">
                            <w:r>
                              <w:rPr>
                                <w:noProof/>
                              </w:rPr>
                              <w:drawing>
                                <wp:inline distT="0" distB="0" distL="0" distR="0" wp14:anchorId="7F4AAD75" wp14:editId="58BDCBF4">
                                  <wp:extent cx="5931713" cy="1866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00690" cy="1888609"/>
                                          </a:xfrm>
                                          <a:prstGeom prst="rect">
                                            <a:avLst/>
                                          </a:prstGeom>
                                          <a:noFill/>
                                        </pic:spPr>
                                      </pic:pic>
                                    </a:graphicData>
                                  </a:graphic>
                                </wp:inline>
                              </w:drawing>
                            </w:r>
                          </w:p>
                          <w:p w:rsidR="006078D4" w:rsidP="00C16A22" w:rsidRDefault="006078D4" w14:paraId="38999621" w14:textId="1DB50526">
                            <w:r>
                              <w:rPr>
                                <w:noProof/>
                              </w:rPr>
                              <w:drawing>
                                <wp:inline distT="0" distB="0" distL="0" distR="0" wp14:anchorId="076B5619" wp14:editId="3BD2B6A1">
                                  <wp:extent cx="5829300" cy="183996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04575" cy="1863729"/>
                                          </a:xfrm>
                                          <a:prstGeom prst="rect">
                                            <a:avLst/>
                                          </a:prstGeom>
                                          <a:noFill/>
                                        </pic:spPr>
                                      </pic:pic>
                                    </a:graphicData>
                                  </a:graphic>
                                </wp:inline>
                              </w:drawing>
                            </w:r>
                          </w:p>
                          <w:p w:rsidR="006078D4" w:rsidP="00C16A22" w:rsidRDefault="006078D4" w14:paraId="4493414C" w14:textId="10159AE1">
                            <w:r>
                              <w:rPr>
                                <w:noProof/>
                              </w:rPr>
                              <w:drawing>
                                <wp:inline distT="0" distB="0" distL="0" distR="0" wp14:anchorId="27E363BC" wp14:editId="5975ED66">
                                  <wp:extent cx="4991224" cy="198832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91224" cy="1988321"/>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w14:anchorId="56D77C71">
                <v:stroke joinstyle="miter"/>
                <v:path gradientshapeok="t" o:connecttype="rect"/>
              </v:shapetype>
              <v:shape id="Text Box 2" style="position:absolute;margin-left:0;margin-top:18.9pt;width:462.3pt;height:481.25pt;z-index:2516592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spid="_x0000_s1026"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">
                <v:textbox>
                  <w:txbxContent>
                    <w:p w:rsidR="006078D4" w:rsidP="00C16A22" w:rsidRDefault="006078D4" w14:paraId="6275CEF6" w14:textId="6D06CAA9">
                      <w:r>
                        <w:rPr>
                          <w:noProof/>
                        </w:rPr>
                        <w:drawing>
                          <wp:inline distT="0" distB="0" distL="0" distR="0" wp14:anchorId="7F4AAD75" wp14:editId="58BDCBF4">
                            <wp:extent cx="5931713" cy="1866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00690" cy="1888609"/>
                                    </a:xfrm>
                                    <a:prstGeom prst="rect">
                                      <a:avLst/>
                                    </a:prstGeom>
                                    <a:noFill/>
                                  </pic:spPr>
                                </pic:pic>
                              </a:graphicData>
                            </a:graphic>
                          </wp:inline>
                        </w:drawing>
                      </w:r>
                    </w:p>
                    <w:p w:rsidR="006078D4" w:rsidP="00C16A22" w:rsidRDefault="006078D4" w14:paraId="38999621" w14:textId="1DB50526">
                      <w:r>
                        <w:rPr>
                          <w:noProof/>
                        </w:rPr>
                        <w:drawing>
                          <wp:inline distT="0" distB="0" distL="0" distR="0" wp14:anchorId="076B5619" wp14:editId="3BD2B6A1">
                            <wp:extent cx="5829300" cy="183996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04575" cy="1863729"/>
                                    </a:xfrm>
                                    <a:prstGeom prst="rect">
                                      <a:avLst/>
                                    </a:prstGeom>
                                    <a:noFill/>
                                  </pic:spPr>
                                </pic:pic>
                              </a:graphicData>
                            </a:graphic>
                          </wp:inline>
                        </w:drawing>
                      </w:r>
                    </w:p>
                    <w:p w:rsidR="006078D4" w:rsidP="00C16A22" w:rsidRDefault="006078D4" w14:paraId="4493414C" w14:textId="10159AE1">
                      <w:r>
                        <w:rPr>
                          <w:noProof/>
                        </w:rPr>
                        <w:drawing>
                          <wp:inline distT="0" distB="0" distL="0" distR="0" wp14:anchorId="27E363BC" wp14:editId="5975ED66">
                            <wp:extent cx="4991224" cy="198832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91224" cy="1988321"/>
                                    </a:xfrm>
                                    <a:prstGeom prst="rect">
                                      <a:avLst/>
                                    </a:prstGeom>
                                  </pic:spPr>
                                </pic:pic>
                              </a:graphicData>
                            </a:graphic>
                          </wp:inline>
                        </w:drawing>
                      </w:r>
                    </w:p>
                  </w:txbxContent>
                </v:textbox>
                <w10:wrap type="square" anchorx="margin"/>
              </v:shape>
            </w:pict>
          </mc:Fallback>
        </mc:AlternateContent>
      </w:r>
    </w:p>
    <w:p w:rsidR="5CAE2DDA" w:rsidP="5CAE2DDA" w:rsidRDefault="5CAE2DDA" w14:paraId="5C0BB09A" w14:textId="1C636163">
      <w:pPr>
        <w:rPr>
          <w:rStyle w:val="SubtleEmphasis"/>
          <w:b/>
          <w:bCs/>
        </w:rPr>
      </w:pPr>
    </w:p>
    <w:p w:rsidRPr="00D92DAC" w:rsidR="3D9F52F1" w:rsidP="1A09D294" w:rsidRDefault="6AF67E25" w14:paraId="39DBD05A" w14:textId="668E389A">
      <w:pPr>
        <w:rPr>
          <w:rStyle w:val="SubtleEmphasis"/>
          <w:sz w:val="22"/>
          <w:szCs w:val="22"/>
        </w:rPr>
      </w:pPr>
      <w:r w:rsidRPr="537F8248" w:rsidR="6AF67E25">
        <w:rPr>
          <w:rStyle w:val="SubtleEmphasis"/>
          <w:b w:val="1"/>
          <w:bCs w:val="1"/>
          <w:sz w:val="22"/>
          <w:szCs w:val="22"/>
        </w:rPr>
        <w:t xml:space="preserve">Figure </w:t>
      </w:r>
      <w:r w:rsidRPr="537F8248" w:rsidR="3C3AD433">
        <w:rPr>
          <w:rStyle w:val="SubtleEmphasis"/>
          <w:b w:val="1"/>
          <w:bCs w:val="1"/>
          <w:sz w:val="22"/>
          <w:szCs w:val="22"/>
        </w:rPr>
        <w:t>3</w:t>
      </w:r>
      <w:r w:rsidRPr="537F8248" w:rsidR="6AF67E25">
        <w:rPr>
          <w:rStyle w:val="SubtleEmphasis"/>
          <w:b w:val="1"/>
          <w:bCs w:val="1"/>
          <w:sz w:val="22"/>
          <w:szCs w:val="22"/>
        </w:rPr>
        <w:t xml:space="preserve">. </w:t>
      </w:r>
      <w:r w:rsidRPr="537F8248" w:rsidR="00594C5C">
        <w:rPr>
          <w:rStyle w:val="SubtleEmphasis"/>
          <w:b w:val="1"/>
          <w:bCs w:val="1"/>
          <w:sz w:val="22"/>
          <w:szCs w:val="22"/>
        </w:rPr>
        <w:t>MiRNA-29</w:t>
      </w:r>
      <w:r w:rsidRPr="537F8248" w:rsidR="3853EE5C">
        <w:rPr>
          <w:rStyle w:val="SubtleEmphasis"/>
          <w:b w:val="1"/>
          <w:bCs w:val="1"/>
          <w:sz w:val="22"/>
          <w:szCs w:val="22"/>
        </w:rPr>
        <w:t xml:space="preserve"> targets up-regulate key pathways </w:t>
      </w:r>
      <w:r w:rsidRPr="537F8248" w:rsidR="439BB51C">
        <w:rPr>
          <w:rStyle w:val="SubtleEmphasis"/>
          <w:b w:val="1"/>
          <w:bCs w:val="1"/>
          <w:sz w:val="22"/>
          <w:szCs w:val="22"/>
        </w:rPr>
        <w:t>affecting adhesion and proliferation.</w:t>
      </w:r>
      <w:r w:rsidRPr="537F8248" w:rsidR="439BB51C">
        <w:rPr>
          <w:rStyle w:val="SubtleEmphasis"/>
          <w:sz w:val="22"/>
          <w:szCs w:val="22"/>
        </w:rPr>
        <w:t xml:space="preserve"> </w:t>
      </w:r>
      <w:r w:rsidRPr="537F8248" w:rsidR="6AF67E25">
        <w:rPr>
          <w:rStyle w:val="SubtleEmphasis"/>
          <w:sz w:val="22"/>
          <w:szCs w:val="22"/>
        </w:rPr>
        <w:t>Reactome</w:t>
      </w:r>
      <w:r w:rsidRPr="537F8248" w:rsidR="6AF67E25">
        <w:rPr>
          <w:rStyle w:val="SubtleEmphasis"/>
          <w:sz w:val="22"/>
          <w:szCs w:val="22"/>
        </w:rPr>
        <w:t xml:space="preserve"> analysis of unique and common pathways in keratinocytes depending on </w:t>
      </w:r>
      <w:r w:rsidRPr="537F8248" w:rsidR="00594C5C">
        <w:rPr>
          <w:rStyle w:val="SubtleEmphasis"/>
          <w:sz w:val="22"/>
          <w:szCs w:val="22"/>
        </w:rPr>
        <w:t>miRNA-29</w:t>
      </w:r>
      <w:r w:rsidRPr="537F8248" w:rsidR="6AF67E25">
        <w:rPr>
          <w:rStyle w:val="SubtleEmphasis"/>
          <w:sz w:val="22"/>
          <w:szCs w:val="22"/>
        </w:rPr>
        <w:t xml:space="preserve"> inhibitor presence</w:t>
      </w:r>
      <w:r w:rsidRPr="537F8248" w:rsidR="4411AE24">
        <w:rPr>
          <w:rStyle w:val="SubtleEmphasis"/>
          <w:sz w:val="22"/>
          <w:szCs w:val="22"/>
        </w:rPr>
        <w:t xml:space="preserve"> order by </w:t>
      </w:r>
      <w:r w:rsidRPr="537F8248" w:rsidR="4411AE24">
        <w:rPr>
          <w:rStyle w:val="SubtleEmphasis"/>
          <w:sz w:val="22"/>
          <w:szCs w:val="22"/>
        </w:rPr>
        <w:t>p_value</w:t>
      </w:r>
      <w:r w:rsidRPr="537F8248" w:rsidR="4411AE24">
        <w:rPr>
          <w:rStyle w:val="SubtleEmphasis"/>
          <w:sz w:val="22"/>
          <w:szCs w:val="22"/>
        </w:rPr>
        <w:t xml:space="preserve"> with number of mRNAs inside the bar</w:t>
      </w:r>
      <w:r w:rsidRPr="537F8248" w:rsidR="6AF67E25">
        <w:rPr>
          <w:rStyle w:val="SubtleEmphasis"/>
          <w:sz w:val="22"/>
          <w:szCs w:val="22"/>
        </w:rPr>
        <w:t xml:space="preserve">. </w:t>
      </w:r>
      <w:r w:rsidRPr="537F8248" w:rsidR="5691EB64">
        <w:rPr>
          <w:rStyle w:val="SubtleEmphasis"/>
          <w:sz w:val="22"/>
          <w:szCs w:val="22"/>
        </w:rPr>
        <w:t>Reactome</w:t>
      </w:r>
      <w:r w:rsidRPr="537F8248" w:rsidR="5691EB64">
        <w:rPr>
          <w:rStyle w:val="SubtleEmphasis"/>
          <w:sz w:val="22"/>
          <w:szCs w:val="22"/>
        </w:rPr>
        <w:t xml:space="preserve"> analysis </w:t>
      </w:r>
      <w:r w:rsidRPr="537F8248" w:rsidR="70153B65">
        <w:rPr>
          <w:rStyle w:val="SubtleEmphasis"/>
          <w:sz w:val="22"/>
          <w:szCs w:val="22"/>
        </w:rPr>
        <w:t>of fast</w:t>
      </w:r>
      <w:r w:rsidRPr="537F8248" w:rsidR="6E22ACCA">
        <w:rPr>
          <w:rStyle w:val="SubtleEmphasis"/>
          <w:sz w:val="22"/>
          <w:szCs w:val="22"/>
        </w:rPr>
        <w:t xml:space="preserve"> adhesion </w:t>
      </w:r>
      <w:r w:rsidRPr="537F8248" w:rsidR="359DB8BF">
        <w:rPr>
          <w:rStyle w:val="SubtleEmphasis"/>
          <w:sz w:val="22"/>
          <w:szCs w:val="22"/>
        </w:rPr>
        <w:t xml:space="preserve">keratinocytes </w:t>
      </w:r>
      <w:r w:rsidRPr="537F8248" w:rsidR="6E22ACCA">
        <w:rPr>
          <w:rStyle w:val="SubtleEmphasis"/>
          <w:sz w:val="22"/>
          <w:szCs w:val="22"/>
        </w:rPr>
        <w:t xml:space="preserve">in the presence of </w:t>
      </w:r>
      <w:r w:rsidRPr="537F8248" w:rsidR="00594C5C">
        <w:rPr>
          <w:rStyle w:val="SubtleEmphasis"/>
          <w:sz w:val="22"/>
          <w:szCs w:val="22"/>
        </w:rPr>
        <w:t>miRNA-29</w:t>
      </w:r>
      <w:r w:rsidRPr="537F8248" w:rsidR="6E22ACCA">
        <w:rPr>
          <w:rStyle w:val="SubtleEmphasis"/>
          <w:sz w:val="22"/>
          <w:szCs w:val="22"/>
        </w:rPr>
        <w:t xml:space="preserve"> inhibitor</w:t>
      </w:r>
      <w:r w:rsidRPr="537F8248" w:rsidR="02AD2147">
        <w:rPr>
          <w:rStyle w:val="SubtleEmphasis"/>
          <w:sz w:val="22"/>
          <w:szCs w:val="22"/>
        </w:rPr>
        <w:t xml:space="preserve"> (</w:t>
      </w:r>
      <w:r w:rsidRPr="537F8248" w:rsidR="02AD2147">
        <w:rPr>
          <w:rStyle w:val="SubtleEmphasis"/>
          <w:sz w:val="22"/>
          <w:szCs w:val="22"/>
        </w:rPr>
        <w:t>fast_abc</w:t>
      </w:r>
      <w:r w:rsidRPr="537F8248" w:rsidR="02AD2147">
        <w:rPr>
          <w:rStyle w:val="SubtleEmphasis"/>
          <w:sz w:val="22"/>
          <w:szCs w:val="22"/>
        </w:rPr>
        <w:t>/</w:t>
      </w:r>
      <w:r w:rsidRPr="537F8248" w:rsidR="02AD2147">
        <w:rPr>
          <w:rStyle w:val="SubtleEmphasis"/>
          <w:sz w:val="22"/>
          <w:szCs w:val="22"/>
        </w:rPr>
        <w:t>fast_</w:t>
      </w:r>
      <w:r w:rsidRPr="537F8248" w:rsidR="02AD2147">
        <w:rPr>
          <w:rStyle w:val="SubtleEmphasis"/>
          <w:sz w:val="22"/>
          <w:szCs w:val="22"/>
        </w:rPr>
        <w:t>nsa</w:t>
      </w:r>
      <w:r w:rsidRPr="537F8248" w:rsidR="02AD2147">
        <w:rPr>
          <w:rStyle w:val="SubtleEmphasis"/>
          <w:sz w:val="22"/>
          <w:szCs w:val="22"/>
        </w:rPr>
        <w:t xml:space="preserve"> )</w:t>
      </w:r>
      <w:r w:rsidRPr="537F8248" w:rsidR="02AD2147">
        <w:rPr>
          <w:rStyle w:val="SubtleEmphasis"/>
          <w:sz w:val="22"/>
          <w:szCs w:val="22"/>
        </w:rPr>
        <w:t xml:space="preserve"> </w:t>
      </w:r>
      <w:r w:rsidRPr="537F8248" w:rsidR="5691EB64">
        <w:rPr>
          <w:rStyle w:val="SubtleEmphasis"/>
          <w:sz w:val="22"/>
          <w:szCs w:val="22"/>
        </w:rPr>
        <w:t>upregulated pathways compared to</w:t>
      </w:r>
      <w:r w:rsidRPr="537F8248" w:rsidR="5BB0A8A4">
        <w:rPr>
          <w:rStyle w:val="SubtleEmphasis"/>
          <w:sz w:val="22"/>
          <w:szCs w:val="22"/>
        </w:rPr>
        <w:t xml:space="preserve"> fast adhesion in the absence of </w:t>
      </w:r>
      <w:r w:rsidRPr="537F8248" w:rsidR="00594C5C">
        <w:rPr>
          <w:rStyle w:val="SubtleEmphasis"/>
          <w:sz w:val="22"/>
          <w:szCs w:val="22"/>
        </w:rPr>
        <w:t>miRNA-29</w:t>
      </w:r>
      <w:r w:rsidRPr="537F8248" w:rsidR="5BB0A8A4">
        <w:rPr>
          <w:rStyle w:val="SubtleEmphasis"/>
          <w:sz w:val="22"/>
          <w:szCs w:val="22"/>
        </w:rPr>
        <w:t xml:space="preserve"> inhibitor</w:t>
      </w:r>
      <w:r w:rsidRPr="537F8248" w:rsidR="5691EB64">
        <w:rPr>
          <w:rStyle w:val="SubtleEmphasis"/>
          <w:sz w:val="22"/>
          <w:szCs w:val="22"/>
        </w:rPr>
        <w:t xml:space="preserve"> </w:t>
      </w:r>
      <w:r w:rsidRPr="537F8248" w:rsidR="5C87B3C8">
        <w:rPr>
          <w:rStyle w:val="SubtleEmphasis"/>
          <w:sz w:val="22"/>
          <w:szCs w:val="22"/>
        </w:rPr>
        <w:t>(</w:t>
      </w:r>
      <w:r w:rsidRPr="537F8248" w:rsidR="5691EB64">
        <w:rPr>
          <w:rStyle w:val="SubtleEmphasis"/>
          <w:sz w:val="22"/>
          <w:szCs w:val="22"/>
        </w:rPr>
        <w:t>control</w:t>
      </w:r>
      <w:r w:rsidRPr="537F8248" w:rsidR="467C3860">
        <w:rPr>
          <w:rStyle w:val="SubtleEmphasis"/>
          <w:sz w:val="22"/>
          <w:szCs w:val="22"/>
        </w:rPr>
        <w:t>)</w:t>
      </w:r>
      <w:r w:rsidRPr="537F8248" w:rsidR="2768EE57">
        <w:rPr>
          <w:rStyle w:val="SubtleEmphasis"/>
          <w:sz w:val="22"/>
          <w:szCs w:val="22"/>
        </w:rPr>
        <w:t xml:space="preserve">(A) Similarly, analysis on the effect of </w:t>
      </w:r>
      <w:r w:rsidRPr="537F8248" w:rsidR="00594C5C">
        <w:rPr>
          <w:rStyle w:val="SubtleEmphasis"/>
          <w:sz w:val="22"/>
          <w:szCs w:val="22"/>
        </w:rPr>
        <w:t>miRNA-29</w:t>
      </w:r>
      <w:r w:rsidRPr="537F8248" w:rsidR="2768EE57">
        <w:rPr>
          <w:rStyle w:val="SubtleEmphasis"/>
          <w:sz w:val="22"/>
          <w:szCs w:val="22"/>
        </w:rPr>
        <w:t xml:space="preserve"> inhibitor </w:t>
      </w:r>
      <w:r w:rsidRPr="537F8248" w:rsidR="3DA7B8BD">
        <w:rPr>
          <w:rStyle w:val="SubtleEmphasis"/>
          <w:sz w:val="22"/>
          <w:szCs w:val="22"/>
        </w:rPr>
        <w:t>comparing</w:t>
      </w:r>
      <w:r w:rsidRPr="537F8248" w:rsidR="2768EE57">
        <w:rPr>
          <w:rStyle w:val="SubtleEmphasis"/>
          <w:sz w:val="22"/>
          <w:szCs w:val="22"/>
        </w:rPr>
        <w:t xml:space="preserve"> fast and slow adhesion </w:t>
      </w:r>
      <w:r w:rsidRPr="537F8248" w:rsidR="714EDB6F">
        <w:rPr>
          <w:rStyle w:val="SubtleEmphasis"/>
          <w:sz w:val="22"/>
          <w:szCs w:val="22"/>
        </w:rPr>
        <w:t>(</w:t>
      </w:r>
      <w:r w:rsidRPr="537F8248" w:rsidR="714EDB6F">
        <w:rPr>
          <w:rStyle w:val="SubtleEmphasis"/>
          <w:sz w:val="22"/>
          <w:szCs w:val="22"/>
        </w:rPr>
        <w:t>fast_abc</w:t>
      </w:r>
      <w:r w:rsidRPr="537F8248" w:rsidR="714EDB6F">
        <w:rPr>
          <w:rStyle w:val="SubtleEmphasis"/>
          <w:sz w:val="22"/>
          <w:szCs w:val="22"/>
        </w:rPr>
        <w:t>/</w:t>
      </w:r>
      <w:r w:rsidRPr="537F8248" w:rsidR="714EDB6F">
        <w:rPr>
          <w:rStyle w:val="SubtleEmphasis"/>
          <w:sz w:val="22"/>
          <w:szCs w:val="22"/>
        </w:rPr>
        <w:t>nsa</w:t>
      </w:r>
      <w:r w:rsidRPr="537F8248" w:rsidR="714EDB6F">
        <w:rPr>
          <w:rStyle w:val="SubtleEmphasis"/>
          <w:sz w:val="22"/>
          <w:szCs w:val="22"/>
        </w:rPr>
        <w:t xml:space="preserve"> </w:t>
      </w:r>
      <w:r w:rsidRPr="537F8248" w:rsidR="474C15E3">
        <w:rPr>
          <w:rStyle w:val="SubtleEmphasis"/>
          <w:sz w:val="22"/>
          <w:szCs w:val="22"/>
        </w:rPr>
        <w:t>and</w:t>
      </w:r>
      <w:r w:rsidRPr="537F8248" w:rsidR="714EDB6F">
        <w:rPr>
          <w:rStyle w:val="SubtleEmphasis"/>
          <w:sz w:val="22"/>
          <w:szCs w:val="22"/>
        </w:rPr>
        <w:t xml:space="preserve"> </w:t>
      </w:r>
      <w:r w:rsidRPr="537F8248" w:rsidR="714EDB6F">
        <w:rPr>
          <w:rStyle w:val="SubtleEmphasis"/>
          <w:sz w:val="22"/>
          <w:szCs w:val="22"/>
        </w:rPr>
        <w:t>slow_abc</w:t>
      </w:r>
      <w:r w:rsidRPr="537F8248" w:rsidR="714EDB6F">
        <w:rPr>
          <w:rStyle w:val="SubtleEmphasis"/>
          <w:sz w:val="22"/>
          <w:szCs w:val="22"/>
        </w:rPr>
        <w:t>/</w:t>
      </w:r>
      <w:r w:rsidRPr="537F8248" w:rsidR="714EDB6F">
        <w:rPr>
          <w:rStyle w:val="SubtleEmphasis"/>
          <w:sz w:val="22"/>
          <w:szCs w:val="22"/>
        </w:rPr>
        <w:t>nsa</w:t>
      </w:r>
      <w:r w:rsidRPr="537F8248" w:rsidR="714EDB6F">
        <w:rPr>
          <w:rStyle w:val="SubtleEmphasis"/>
          <w:sz w:val="22"/>
          <w:szCs w:val="22"/>
        </w:rPr>
        <w:t xml:space="preserve">) (B). Finally, the effect of </w:t>
      </w:r>
      <w:r w:rsidRPr="537F8248" w:rsidR="00594C5C">
        <w:rPr>
          <w:rStyle w:val="SubtleEmphasis"/>
          <w:sz w:val="22"/>
          <w:szCs w:val="22"/>
        </w:rPr>
        <w:t>miRNA-29</w:t>
      </w:r>
      <w:r w:rsidRPr="537F8248" w:rsidR="71D30D91">
        <w:rPr>
          <w:rStyle w:val="SubtleEmphasis"/>
          <w:sz w:val="22"/>
          <w:szCs w:val="22"/>
        </w:rPr>
        <w:t xml:space="preserve"> inhibitor on </w:t>
      </w:r>
      <w:r w:rsidRPr="537F8248" w:rsidR="714EDB6F">
        <w:rPr>
          <w:rStyle w:val="SubtleEmphasis"/>
          <w:sz w:val="22"/>
          <w:szCs w:val="22"/>
        </w:rPr>
        <w:t xml:space="preserve">keratinocytes </w:t>
      </w:r>
      <w:r w:rsidRPr="537F8248" w:rsidR="3A336BE4">
        <w:rPr>
          <w:rStyle w:val="SubtleEmphasis"/>
          <w:sz w:val="22"/>
          <w:szCs w:val="22"/>
        </w:rPr>
        <w:t xml:space="preserve">adhesion </w:t>
      </w:r>
      <w:r w:rsidRPr="537F8248" w:rsidR="714EDB6F">
        <w:rPr>
          <w:rStyle w:val="SubtleEmphasis"/>
          <w:sz w:val="22"/>
          <w:szCs w:val="22"/>
        </w:rPr>
        <w:t>differentiation</w:t>
      </w:r>
      <w:r w:rsidRPr="537F8248" w:rsidR="28E308BD">
        <w:rPr>
          <w:rStyle w:val="SubtleEmphasis"/>
          <w:sz w:val="22"/>
          <w:szCs w:val="22"/>
        </w:rPr>
        <w:t xml:space="preserve"> (</w:t>
      </w:r>
      <w:r w:rsidRPr="537F8248" w:rsidR="28E308BD">
        <w:rPr>
          <w:rStyle w:val="SubtleEmphasis"/>
          <w:sz w:val="22"/>
          <w:szCs w:val="22"/>
        </w:rPr>
        <w:t>fast_abc</w:t>
      </w:r>
      <w:r w:rsidRPr="537F8248" w:rsidR="28E308BD">
        <w:rPr>
          <w:rStyle w:val="SubtleEmphasis"/>
          <w:sz w:val="22"/>
          <w:szCs w:val="22"/>
        </w:rPr>
        <w:t>/</w:t>
      </w:r>
      <w:r w:rsidRPr="537F8248" w:rsidR="28E308BD">
        <w:rPr>
          <w:rStyle w:val="SubtleEmphasis"/>
          <w:sz w:val="22"/>
          <w:szCs w:val="22"/>
        </w:rPr>
        <w:t>slow_abc</w:t>
      </w:r>
      <w:r w:rsidRPr="537F8248" w:rsidR="28E308BD">
        <w:rPr>
          <w:rStyle w:val="SubtleEmphasis"/>
          <w:sz w:val="22"/>
          <w:szCs w:val="22"/>
        </w:rPr>
        <w:t xml:space="preserve"> vs </w:t>
      </w:r>
      <w:r w:rsidRPr="537F8248" w:rsidR="28E308BD">
        <w:rPr>
          <w:rStyle w:val="SubtleEmphasis"/>
          <w:sz w:val="22"/>
          <w:szCs w:val="22"/>
        </w:rPr>
        <w:t>fast_nsa</w:t>
      </w:r>
      <w:r w:rsidRPr="537F8248" w:rsidR="28E308BD">
        <w:rPr>
          <w:rStyle w:val="SubtleEmphasis"/>
          <w:sz w:val="22"/>
          <w:szCs w:val="22"/>
        </w:rPr>
        <w:t>/</w:t>
      </w:r>
      <w:r w:rsidRPr="537F8248" w:rsidR="28E308BD">
        <w:rPr>
          <w:rStyle w:val="SubtleEmphasis"/>
          <w:sz w:val="22"/>
          <w:szCs w:val="22"/>
        </w:rPr>
        <w:t>slow_nsa</w:t>
      </w:r>
      <w:r w:rsidRPr="537F8248" w:rsidR="28E308BD">
        <w:rPr>
          <w:rStyle w:val="SubtleEmphasis"/>
          <w:sz w:val="22"/>
          <w:szCs w:val="22"/>
        </w:rPr>
        <w:t>) (C)</w:t>
      </w:r>
      <w:r w:rsidRPr="537F8248" w:rsidR="73416A0A">
        <w:rPr>
          <w:rStyle w:val="SubtleEmphasis"/>
          <w:sz w:val="22"/>
          <w:szCs w:val="22"/>
        </w:rPr>
        <w:t xml:space="preserve">* </w:t>
      </w:r>
      <w:r w:rsidRPr="537F8248" w:rsidR="73416A0A">
        <w:rPr>
          <w:rStyle w:val="SubtleEmphasis"/>
          <w:sz w:val="22"/>
          <w:szCs w:val="22"/>
        </w:rPr>
        <w:t>abc</w:t>
      </w:r>
      <w:r w:rsidRPr="537F8248" w:rsidR="73416A0A">
        <w:rPr>
          <w:rStyle w:val="SubtleEmphasis"/>
          <w:sz w:val="22"/>
          <w:szCs w:val="22"/>
        </w:rPr>
        <w:t xml:space="preserve"> is the </w:t>
      </w:r>
      <w:r w:rsidRPr="537F8248" w:rsidR="00594C5C">
        <w:rPr>
          <w:rStyle w:val="SubtleEmphasis"/>
          <w:sz w:val="22"/>
          <w:szCs w:val="22"/>
        </w:rPr>
        <w:t>miRNA-29</w:t>
      </w:r>
      <w:r w:rsidRPr="537F8248" w:rsidR="73416A0A">
        <w:rPr>
          <w:rStyle w:val="SubtleEmphasis"/>
          <w:sz w:val="22"/>
          <w:szCs w:val="22"/>
        </w:rPr>
        <w:t xml:space="preserve"> specific inhibitor, </w:t>
      </w:r>
      <w:r w:rsidRPr="537F8248" w:rsidR="73416A0A">
        <w:rPr>
          <w:rStyle w:val="SubtleEmphasis"/>
          <w:sz w:val="22"/>
          <w:szCs w:val="22"/>
        </w:rPr>
        <w:t>nsa</w:t>
      </w:r>
      <w:r w:rsidRPr="537F8248" w:rsidR="73416A0A">
        <w:rPr>
          <w:rStyle w:val="SubtleEmphasis"/>
          <w:sz w:val="22"/>
          <w:szCs w:val="22"/>
        </w:rPr>
        <w:t xml:space="preserve"> is the </w:t>
      </w:r>
      <w:r w:rsidRPr="537F8248" w:rsidR="2B4FE4A6">
        <w:rPr>
          <w:rStyle w:val="SubtleEmphasis"/>
          <w:sz w:val="22"/>
          <w:szCs w:val="22"/>
        </w:rPr>
        <w:t>non-specific</w:t>
      </w:r>
      <w:r w:rsidRPr="537F8248" w:rsidR="73416A0A">
        <w:rPr>
          <w:rStyle w:val="SubtleEmphasis"/>
          <w:sz w:val="22"/>
          <w:szCs w:val="22"/>
        </w:rPr>
        <w:t xml:space="preserve"> inhibitor (control)</w:t>
      </w:r>
    </w:p>
    <w:p w:rsidR="3D9F52F1" w:rsidP="4E8CDF02" w:rsidRDefault="3D9F52F1" w14:paraId="7385BF69" w14:textId="4B02CF35">
      <w:pPr>
        <w:shd w:val="clear" w:color="auto" w:fill="FFFFFF" w:themeFill="background1"/>
        <w:rPr>
          <w:rFonts w:eastAsia="Calibri" w:cs="Calibri"/>
          <w:color w:val="000000" w:themeColor="text1"/>
        </w:rPr>
      </w:pPr>
    </w:p>
    <w:p w:rsidR="63DF2E5E" w:rsidP="77D97F98" w:rsidRDefault="000760A3" w14:paraId="17249972" w14:textId="6F25683A" w14:noSpellErr="1">
      <w:pPr>
        <w:pStyle w:val="Heading3"/>
      </w:pPr>
      <w:bookmarkStart w:name="_Toc946174150" w:id="684489517"/>
      <w:r w:rsidR="000760A3">
        <w:rPr/>
        <w:t xml:space="preserve">Correlation Analysis of Differentially Expressed Genes (DEGs) Reveals Intricate Networks in Keratinocytes Upon </w:t>
      </w:r>
      <w:r w:rsidR="00594C5C">
        <w:rPr/>
        <w:t>miRNA-29</w:t>
      </w:r>
      <w:r w:rsidR="000760A3">
        <w:rPr/>
        <w:t xml:space="preserve"> </w:t>
      </w:r>
      <w:r w:rsidR="000760A3">
        <w:rPr/>
        <w:t>Inhibition</w:t>
      </w:r>
      <w:bookmarkEnd w:id="684489517"/>
    </w:p>
    <w:p w:rsidR="792DB26E" w:rsidP="3359DA73" w:rsidRDefault="002C03D8" w14:paraId="64BD72C3" w14:textId="3497DE56">
      <w:pPr>
        <w:rPr>
          <w:rStyle w:val="SubtleEmphasis"/>
          <w:i w:val="0"/>
          <w:iCs w:val="0"/>
        </w:rPr>
      </w:pPr>
      <w:r w:rsidRPr="3359DA73" w:rsidR="002C03D8">
        <w:rPr>
          <w:rStyle w:val="SubtleEmphasis"/>
          <w:i w:val="0"/>
          <w:iCs w:val="0"/>
        </w:rPr>
        <w:t xml:space="preserve">The </w:t>
      </w:r>
      <w:r w:rsidRPr="3359DA73" w:rsidR="6BEFE09B">
        <w:rPr>
          <w:rStyle w:val="SubtleEmphasis"/>
          <w:i w:val="0"/>
          <w:iCs w:val="0"/>
        </w:rPr>
        <w:t xml:space="preserve">graph </w:t>
      </w:r>
      <w:r w:rsidRPr="3359DA73" w:rsidR="6BEFE09B">
        <w:rPr>
          <w:rStyle w:val="SubtleEmphasis"/>
          <w:i w:val="0"/>
          <w:iCs w:val="0"/>
        </w:rPr>
        <w:t>containing</w:t>
      </w:r>
      <w:r w:rsidRPr="3359DA73" w:rsidR="6BEFE09B">
        <w:rPr>
          <w:rStyle w:val="SubtleEmphasis"/>
          <w:i w:val="0"/>
          <w:iCs w:val="0"/>
        </w:rPr>
        <w:t xml:space="preserve"> the network </w:t>
      </w:r>
      <w:r w:rsidRPr="3359DA73" w:rsidR="002C03D8">
        <w:rPr>
          <w:rStyle w:val="SubtleEmphasis"/>
          <w:i w:val="0"/>
          <w:iCs w:val="0"/>
        </w:rPr>
        <w:t xml:space="preserve">of </w:t>
      </w:r>
      <w:r w:rsidRPr="3359DA73" w:rsidR="0E7ECCA1">
        <w:rPr>
          <w:rStyle w:val="SubtleEmphasis"/>
          <w:i w:val="0"/>
          <w:iCs w:val="0"/>
        </w:rPr>
        <w:t>d</w:t>
      </w:r>
      <w:r w:rsidRPr="3359DA73" w:rsidR="002C03D8">
        <w:rPr>
          <w:rStyle w:val="SubtleEmphasis"/>
          <w:i w:val="0"/>
          <w:iCs w:val="0"/>
        </w:rPr>
        <w:t xml:space="preserve">ifferentially </w:t>
      </w:r>
      <w:r w:rsidRPr="3359DA73" w:rsidR="0DBD76E4">
        <w:rPr>
          <w:rStyle w:val="SubtleEmphasis"/>
          <w:i w:val="0"/>
          <w:iCs w:val="0"/>
        </w:rPr>
        <w:t>e</w:t>
      </w:r>
      <w:r w:rsidRPr="3359DA73" w:rsidR="002C03D8">
        <w:rPr>
          <w:rStyle w:val="SubtleEmphasis"/>
          <w:i w:val="0"/>
          <w:iCs w:val="0"/>
        </w:rPr>
        <w:t xml:space="preserve">xpressed </w:t>
      </w:r>
      <w:r w:rsidRPr="3359DA73" w:rsidR="322F2DDC">
        <w:rPr>
          <w:rStyle w:val="SubtleEmphasis"/>
          <w:i w:val="0"/>
          <w:iCs w:val="0"/>
        </w:rPr>
        <w:t>g</w:t>
      </w:r>
      <w:r w:rsidRPr="3359DA73" w:rsidR="002C03D8">
        <w:rPr>
          <w:rStyle w:val="SubtleEmphasis"/>
          <w:i w:val="0"/>
          <w:iCs w:val="0"/>
        </w:rPr>
        <w:t xml:space="preserve">enes (DEG) </w:t>
      </w:r>
      <w:r w:rsidRPr="3359DA73" w:rsidR="03FDA3C6">
        <w:rPr>
          <w:rStyle w:val="SubtleEmphasis"/>
          <w:i w:val="0"/>
          <w:iCs w:val="0"/>
        </w:rPr>
        <w:t>that have a correlated expression</w:t>
      </w:r>
      <w:r w:rsidRPr="3359DA73" w:rsidR="4CDD3178">
        <w:rPr>
          <w:rStyle w:val="SubtleEmphasis"/>
          <w:i w:val="0"/>
          <w:iCs w:val="0"/>
        </w:rPr>
        <w:t xml:space="preserve"> (</w:t>
      </w:r>
      <w:r w:rsidRPr="3359DA73" w:rsidR="4CDD3178">
        <w:rPr>
          <w:rStyle w:val="SubtleEmphasis"/>
          <w:i w:val="0"/>
          <w:iCs w:val="0"/>
        </w:rPr>
        <w:t>corr</w:t>
      </w:r>
      <w:r w:rsidRPr="3359DA73" w:rsidR="4CDD3178">
        <w:rPr>
          <w:rStyle w:val="SubtleEmphasis"/>
          <w:i w:val="0"/>
          <w:iCs w:val="0"/>
        </w:rPr>
        <w:t xml:space="preserve"> &gt;0.6)</w:t>
      </w:r>
      <w:r w:rsidRPr="3359DA73" w:rsidR="03FDA3C6">
        <w:rPr>
          <w:rStyle w:val="SubtleEmphasis"/>
          <w:i w:val="0"/>
          <w:iCs w:val="0"/>
        </w:rPr>
        <w:t xml:space="preserve"> </w:t>
      </w:r>
      <w:r w:rsidRPr="3359DA73" w:rsidR="51A8E998">
        <w:rPr>
          <w:rStyle w:val="SubtleEmphasis"/>
          <w:i w:val="0"/>
          <w:iCs w:val="0"/>
        </w:rPr>
        <w:t>pattern revealed</w:t>
      </w:r>
      <w:r w:rsidRPr="3359DA73" w:rsidR="002C03D8">
        <w:rPr>
          <w:rStyle w:val="SubtleEmphasis"/>
          <w:i w:val="0"/>
          <w:iCs w:val="0"/>
        </w:rPr>
        <w:t xml:space="preserve"> a substantial connectivity between proteolysis, keratinization, and chemokine pathways in the control keratinocytes (Fig 4A). In contrast, the correlation network of DEGs in fast adhesion keratinocytes in the presence of </w:t>
      </w:r>
      <w:r w:rsidRPr="3359DA73" w:rsidR="00594C5C">
        <w:rPr>
          <w:rStyle w:val="SubtleEmphasis"/>
          <w:i w:val="0"/>
          <w:iCs w:val="0"/>
        </w:rPr>
        <w:t>miRNA-29</w:t>
      </w:r>
      <w:r w:rsidRPr="3359DA73" w:rsidR="002C03D8">
        <w:rPr>
          <w:rStyle w:val="SubtleEmphasis"/>
          <w:i w:val="0"/>
          <w:iCs w:val="0"/>
        </w:rPr>
        <w:t xml:space="preserve"> inhibitor compared to the presence of non-specific inhibitor </w:t>
      </w:r>
      <w:r w:rsidRPr="3359DA73" w:rsidR="002C03D8">
        <w:rPr>
          <w:rStyle w:val="SubtleEmphasis"/>
          <w:i w:val="0"/>
          <w:iCs w:val="0"/>
        </w:rPr>
        <w:t>demonstrated</w:t>
      </w:r>
      <w:r w:rsidRPr="3359DA73" w:rsidR="002C03D8">
        <w:rPr>
          <w:rStyle w:val="SubtleEmphasis"/>
          <w:i w:val="0"/>
          <w:iCs w:val="0"/>
        </w:rPr>
        <w:t xml:space="preserve"> a highly intricate network of gene communication, prominently involving the regulation of RNA polymerase II. Additionally, smaller clusters were involved in protein </w:t>
      </w:r>
      <w:r w:rsidRPr="3359DA73" w:rsidR="002C03D8">
        <w:rPr>
          <w:rStyle w:val="SubtleEmphasis"/>
          <w:i w:val="0"/>
          <w:iCs w:val="0"/>
        </w:rPr>
        <w:t>ubiquitation</w:t>
      </w:r>
      <w:r w:rsidRPr="3359DA73" w:rsidR="002C03D8">
        <w:rPr>
          <w:rStyle w:val="SubtleEmphasis"/>
          <w:i w:val="0"/>
          <w:iCs w:val="0"/>
        </w:rPr>
        <w:t xml:space="preserve">, and response to </w:t>
      </w:r>
      <w:r w:rsidRPr="3359DA73" w:rsidR="2122DE6A">
        <w:rPr>
          <w:rStyle w:val="SubtleEmphasis"/>
          <w:i w:val="0"/>
          <w:iCs w:val="0"/>
        </w:rPr>
        <w:t>viruses</w:t>
      </w:r>
      <w:r w:rsidRPr="3359DA73" w:rsidR="002C03D8">
        <w:rPr>
          <w:rStyle w:val="SubtleEmphasis"/>
          <w:i w:val="0"/>
          <w:iCs w:val="0"/>
        </w:rPr>
        <w:t xml:space="preserve"> (Fig 4B). This </w:t>
      </w:r>
      <w:r w:rsidRPr="3359DA73" w:rsidR="002C03D8">
        <w:rPr>
          <w:rStyle w:val="SubtleEmphasis"/>
          <w:i w:val="0"/>
          <w:iCs w:val="0"/>
        </w:rPr>
        <w:t>indicates</w:t>
      </w:r>
      <w:r w:rsidRPr="3359DA73" w:rsidR="002C03D8">
        <w:rPr>
          <w:rStyle w:val="SubtleEmphasis"/>
          <w:i w:val="0"/>
          <w:iCs w:val="0"/>
        </w:rPr>
        <w:t xml:space="preserve"> that the targets of the </w:t>
      </w:r>
      <w:r w:rsidRPr="3359DA73" w:rsidR="00594C5C">
        <w:rPr>
          <w:rStyle w:val="SubtleEmphasis"/>
          <w:i w:val="0"/>
          <w:iCs w:val="0"/>
        </w:rPr>
        <w:t>miRNA-29</w:t>
      </w:r>
      <w:r w:rsidRPr="3359DA73" w:rsidR="002C03D8">
        <w:rPr>
          <w:rStyle w:val="SubtleEmphasis"/>
          <w:i w:val="0"/>
          <w:iCs w:val="0"/>
        </w:rPr>
        <w:t xml:space="preserve"> family are involved in up-regulating pathways that directly influence gene expression, potentially amplifying their effect.</w:t>
      </w:r>
      <w:r w:rsidRPr="3359DA73" w:rsidR="000760A3">
        <w:rPr>
          <w:rStyle w:val="SubtleEmphasis"/>
          <w:i w:val="0"/>
          <w:iCs w:val="0"/>
        </w:rPr>
        <w:t xml:space="preserve"> </w:t>
      </w:r>
      <w:r w:rsidRPr="3359DA73" w:rsidR="002C03D8">
        <w:rPr>
          <w:rStyle w:val="SubtleEmphasis"/>
          <w:i w:val="0"/>
          <w:iCs w:val="0"/>
        </w:rPr>
        <w:t xml:space="preserve">The correlation network of DEGs following </w:t>
      </w:r>
      <w:r w:rsidRPr="3359DA73" w:rsidR="00594C5C">
        <w:rPr>
          <w:rStyle w:val="SubtleEmphasis"/>
          <w:i w:val="0"/>
          <w:iCs w:val="0"/>
        </w:rPr>
        <w:t>miRNA-29</w:t>
      </w:r>
      <w:r w:rsidRPr="3359DA73" w:rsidR="002C03D8">
        <w:rPr>
          <w:rStyle w:val="SubtleEmphasis"/>
          <w:i w:val="0"/>
          <w:iCs w:val="0"/>
        </w:rPr>
        <w:t xml:space="preserve"> depletion in fast adhesion compared to slow adhesion keratinocytes (</w:t>
      </w:r>
      <w:r w:rsidRPr="3359DA73" w:rsidR="002C03D8">
        <w:rPr>
          <w:rStyle w:val="SubtleEmphasis"/>
          <w:i w:val="0"/>
          <w:iCs w:val="0"/>
        </w:rPr>
        <w:t>fast_abc</w:t>
      </w:r>
      <w:r w:rsidRPr="3359DA73" w:rsidR="002C03D8">
        <w:rPr>
          <w:rStyle w:val="SubtleEmphasis"/>
          <w:i w:val="0"/>
          <w:iCs w:val="0"/>
        </w:rPr>
        <w:t xml:space="preserve"> vs </w:t>
      </w:r>
      <w:r w:rsidRPr="3359DA73" w:rsidR="002C03D8">
        <w:rPr>
          <w:rStyle w:val="SubtleEmphasis"/>
          <w:i w:val="0"/>
          <w:iCs w:val="0"/>
        </w:rPr>
        <w:t>slow_abc</w:t>
      </w:r>
      <w:r w:rsidRPr="3359DA73" w:rsidR="002C03D8">
        <w:rPr>
          <w:rStyle w:val="SubtleEmphasis"/>
          <w:i w:val="0"/>
          <w:iCs w:val="0"/>
        </w:rPr>
        <w:t xml:space="preserve">) revealed three separate clusters of genes. These clusters were associated with G-protein signaling pathways, epithelial cell differentiation, and fibroblast growth. Notably, none of these clusters showed connections to each other, suggesting a lack of shared </w:t>
      </w:r>
      <w:r w:rsidRPr="3359DA73" w:rsidR="4BC68556">
        <w:rPr>
          <w:rStyle w:val="SubtleEmphasis"/>
          <w:i w:val="0"/>
          <w:iCs w:val="0"/>
        </w:rPr>
        <w:t>“</w:t>
      </w:r>
      <w:r w:rsidRPr="3359DA73" w:rsidR="002C03D8">
        <w:rPr>
          <w:rStyle w:val="SubtleEmphasis"/>
          <w:i w:val="0"/>
          <w:iCs w:val="0"/>
        </w:rPr>
        <w:t>Gene Ontology Biological Pathways</w:t>
      </w:r>
      <w:r w:rsidRPr="3359DA73" w:rsidR="188A507F">
        <w:rPr>
          <w:rStyle w:val="SubtleEmphasis"/>
          <w:i w:val="0"/>
          <w:iCs w:val="0"/>
        </w:rPr>
        <w:t>”</w:t>
      </w:r>
      <w:r w:rsidRPr="3359DA73" w:rsidR="592BFF8F">
        <w:rPr>
          <w:rStyle w:val="SubtleEmphasis"/>
          <w:i w:val="0"/>
          <w:iCs w:val="0"/>
        </w:rPr>
        <w:t xml:space="preserve"> and correlated expression</w:t>
      </w:r>
      <w:r w:rsidRPr="3359DA73" w:rsidR="002C03D8">
        <w:rPr>
          <w:rStyle w:val="SubtleEmphasis"/>
          <w:i w:val="0"/>
          <w:iCs w:val="0"/>
        </w:rPr>
        <w:t xml:space="preserve"> between the </w:t>
      </w:r>
      <w:r w:rsidRPr="3359DA73" w:rsidR="7CF55F4A">
        <w:rPr>
          <w:rStyle w:val="SubtleEmphasis"/>
          <w:i w:val="0"/>
          <w:iCs w:val="0"/>
        </w:rPr>
        <w:t>genes</w:t>
      </w:r>
      <w:r w:rsidRPr="3359DA73" w:rsidR="7CF55F4A">
        <w:rPr>
          <w:rStyle w:val="SubtleEmphasis"/>
          <w:i w:val="0"/>
          <w:iCs w:val="0"/>
        </w:rPr>
        <w:t xml:space="preserve"> of these </w:t>
      </w:r>
      <w:r w:rsidRPr="3359DA73" w:rsidR="002C03D8">
        <w:rPr>
          <w:rStyle w:val="SubtleEmphasis"/>
          <w:i w:val="0"/>
          <w:iCs w:val="0"/>
        </w:rPr>
        <w:t>clusters (Fig 4C).</w:t>
      </w:r>
    </w:p>
    <w:p w:rsidR="792DB26E" w:rsidP="4E8CDF02" w:rsidRDefault="792DB26E" w14:paraId="7C9DA32D" w14:textId="55E52EE1">
      <w:pPr>
        <w:rPr>
          <w:rFonts w:eastAsia="Calibri" w:cs="Calibri"/>
        </w:rPr>
      </w:pPr>
    </w:p>
    <w:p w:rsidR="00644DFE" w:rsidP="4E8CDF02" w:rsidRDefault="00644DFE" w14:paraId="02569F3C" w14:textId="77777777">
      <w:pPr>
        <w:rPr>
          <w:rFonts w:eastAsia="Calibri" w:cs="Calibri"/>
        </w:rPr>
      </w:pPr>
    </w:p>
    <w:p w:rsidR="00644DFE" w:rsidP="4E8CDF02" w:rsidRDefault="00644DFE" w14:paraId="120F50DA" w14:textId="77777777">
      <w:pPr>
        <w:rPr>
          <w:rFonts w:eastAsia="Calibri" w:cs="Calibri"/>
        </w:rPr>
      </w:pPr>
    </w:p>
    <w:p w:rsidR="00644DFE" w:rsidP="4E8CDF02" w:rsidRDefault="00644DFE" w14:paraId="645D9AA0" w14:textId="77777777">
      <w:pPr>
        <w:rPr>
          <w:rFonts w:eastAsia="Calibri" w:cs="Calibri"/>
        </w:rPr>
      </w:pPr>
    </w:p>
    <w:p w:rsidR="00644DFE" w:rsidP="4E8CDF02" w:rsidRDefault="00644DFE" w14:paraId="4180F373" w14:textId="77777777">
      <w:pPr>
        <w:rPr>
          <w:rFonts w:eastAsia="Calibri" w:cs="Calibri"/>
        </w:rPr>
      </w:pPr>
    </w:p>
    <w:p w:rsidR="00644DFE" w:rsidP="00B866E3" w:rsidRDefault="00644DFE" w14:paraId="58E78150" w14:textId="63D78F09">
      <w:pPr>
        <w:jc w:val="center"/>
        <w:rPr>
          <w:rFonts w:eastAsia="Calibri" w:cs="Calibri"/>
        </w:rPr>
      </w:pPr>
      <w:r>
        <w:rPr>
          <w:rFonts w:eastAsia="Calibri" w:cs="Calibri"/>
          <w:noProof/>
        </w:rPr>
        <w:lastRenderedPageBreak/>
        <w:drawing>
          <wp:inline distT="0" distB="0" distL="0" distR="0" wp14:anchorId="71386595" wp14:editId="5B580257">
            <wp:extent cx="5276150" cy="6070991"/>
            <wp:effectExtent l="19050" t="19050" r="20320" b="25400"/>
            <wp:docPr id="985634975" name="Pictur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634975" name="Picture 4">
                      <a:extLst>
                        <a:ext uri="{C183D7F6-B498-43B3-948B-1728B52AA6E4}">
                          <adec:decorative xmlns:adec="http://schemas.microsoft.com/office/drawing/2017/decorative" val="1"/>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80381" cy="6075860"/>
                    </a:xfrm>
                    <a:prstGeom prst="rect">
                      <a:avLst/>
                    </a:prstGeom>
                    <a:noFill/>
                    <a:ln cmpd="dbl">
                      <a:solidFill>
                        <a:schemeClr val="tx1">
                          <a:alpha val="76000"/>
                        </a:schemeClr>
                      </a:solidFill>
                    </a:ln>
                  </pic:spPr>
                </pic:pic>
              </a:graphicData>
            </a:graphic>
          </wp:inline>
        </w:drawing>
      </w:r>
    </w:p>
    <w:p w:rsidR="00B866E3" w:rsidP="00B866E3" w:rsidRDefault="0042267C" w14:paraId="2926773C" w14:textId="28964657">
      <w:pPr>
        <w:jc w:val="center"/>
        <w:rPr>
          <w:noProof/>
        </w:rPr>
      </w:pPr>
      <w:r w:rsidR="0042267C">
        <w:drawing>
          <wp:inline wp14:editId="00258CE1" wp14:anchorId="71822820">
            <wp:extent cx="5703572" cy="6293701"/>
            <wp:effectExtent l="0" t="0" r="0" b="0"/>
            <wp:docPr id="742935169" name="Picture 3" title=""/>
            <wp:cNvGraphicFramePr>
              <a:graphicFrameLocks noChangeAspect="1"/>
            </wp:cNvGraphicFramePr>
            <a:graphic>
              <a:graphicData uri="http://schemas.openxmlformats.org/drawingml/2006/picture">
                <pic:pic>
                  <pic:nvPicPr>
                    <pic:cNvPr id="0" name="Picture 3"/>
                    <pic:cNvPicPr/>
                  </pic:nvPicPr>
                  <pic:blipFill>
                    <a:blip r:embed="R1067bc53e00c4c5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03572" cy="6293701"/>
                    </a:xfrm>
                    <a:prstGeom prst="rect">
                      <a:avLst/>
                    </a:prstGeom>
                  </pic:spPr>
                </pic:pic>
              </a:graphicData>
            </a:graphic>
          </wp:inline>
        </w:drawing>
      </w:r>
      <w:r>
        <w:br/>
      </w:r>
      <w:r w:rsidRPr="537F8248" w:rsidR="00D92DAC">
        <w:rPr>
          <w:noProof/>
        </w:rPr>
        <w:t xml:space="preserve"> </w:t>
      </w:r>
      <w:r w:rsidR="0042267C">
        <w:drawing>
          <wp:inline wp14:editId="50189BBB" wp14:anchorId="3A803BA8">
            <wp:extent cx="5943600" cy="5930899"/>
            <wp:effectExtent l="19050" t="19050" r="19050" b="12700"/>
            <wp:docPr id="805817815" name="Picture 4" descr="A diagram of a cell&#10;&#10;Description automatically generated with medium confidence" title=""/>
            <wp:cNvGraphicFramePr>
              <a:graphicFrameLocks noChangeAspect="1"/>
            </wp:cNvGraphicFramePr>
            <a:graphic>
              <a:graphicData uri="http://schemas.openxmlformats.org/drawingml/2006/picture">
                <pic:pic>
                  <pic:nvPicPr>
                    <pic:cNvPr id="0" name="Picture 4"/>
                    <pic:cNvPicPr/>
                  </pic:nvPicPr>
                  <pic:blipFill>
                    <a:blip r:embed="Ra904520665cf41c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5930899"/>
                    </a:xfrm>
                    <a:prstGeom prst="rect">
                      <a:avLst/>
                    </a:prstGeom>
                    <a:ln w="9525">
                      <a:solidFill>
                        <a:schemeClr val="tx1"/>
                      </a:solidFill>
                    </a:ln>
                  </pic:spPr>
                </pic:pic>
              </a:graphicData>
            </a:graphic>
          </wp:inline>
        </w:drawing>
      </w:r>
      <w:r>
        <w:br/>
      </w:r>
    </w:p>
    <w:p w:rsidRPr="00D92DAC" w:rsidR="792DB26E" w:rsidP="00274CD7" w:rsidRDefault="2DC1BD26" w14:paraId="41807551" w14:textId="6E2932FB">
      <w:pPr>
        <w:rPr>
          <w:rStyle w:val="SubtleEmphasis"/>
          <w:sz w:val="22"/>
          <w:szCs w:val="22"/>
        </w:rPr>
      </w:pPr>
      <w:r w:rsidRPr="537F8248" w:rsidR="2DC1BD26">
        <w:rPr>
          <w:rStyle w:val="SubtleEmphasis"/>
          <w:b w:val="1"/>
          <w:bCs w:val="1"/>
          <w:sz w:val="22"/>
          <w:szCs w:val="22"/>
        </w:rPr>
        <w:t xml:space="preserve">Figure </w:t>
      </w:r>
      <w:r w:rsidRPr="537F8248" w:rsidR="161566B5">
        <w:rPr>
          <w:rStyle w:val="SubtleEmphasis"/>
          <w:b w:val="1"/>
          <w:bCs w:val="1"/>
          <w:sz w:val="22"/>
          <w:szCs w:val="22"/>
        </w:rPr>
        <w:t>4</w:t>
      </w:r>
      <w:r w:rsidRPr="537F8248" w:rsidR="2DC1BD26">
        <w:rPr>
          <w:rStyle w:val="SubtleEmphasis"/>
          <w:b w:val="1"/>
          <w:bCs w:val="1"/>
          <w:sz w:val="22"/>
          <w:szCs w:val="22"/>
        </w:rPr>
        <w:t xml:space="preserve">. </w:t>
      </w:r>
      <w:r w:rsidRPr="537F8248" w:rsidR="365A5705">
        <w:rPr>
          <w:rStyle w:val="SubtleEmphasis"/>
          <w:b w:val="1"/>
          <w:bCs w:val="1"/>
          <w:sz w:val="22"/>
          <w:szCs w:val="22"/>
        </w:rPr>
        <w:t>Gene network analysis of differentially expressed genes.</w:t>
      </w:r>
      <w:r w:rsidRPr="537F8248" w:rsidR="365A5705">
        <w:rPr>
          <w:rStyle w:val="SubtleEmphasis"/>
          <w:sz w:val="22"/>
          <w:szCs w:val="22"/>
        </w:rPr>
        <w:t xml:space="preserve"> Gene correlation and biological process terms</w:t>
      </w:r>
      <w:r w:rsidRPr="537F8248" w:rsidR="50244C44">
        <w:rPr>
          <w:rStyle w:val="SubtleEmphasis"/>
          <w:sz w:val="22"/>
          <w:szCs w:val="22"/>
        </w:rPr>
        <w:t xml:space="preserve"> </w:t>
      </w:r>
      <w:r w:rsidRPr="537F8248" w:rsidR="30A5C85F">
        <w:rPr>
          <w:rStyle w:val="SubtleEmphasis"/>
          <w:sz w:val="22"/>
          <w:szCs w:val="22"/>
        </w:rPr>
        <w:t>clustering in</w:t>
      </w:r>
      <w:r w:rsidRPr="537F8248" w:rsidR="365A5705">
        <w:rPr>
          <w:rStyle w:val="SubtleEmphasis"/>
          <w:sz w:val="22"/>
          <w:szCs w:val="22"/>
        </w:rPr>
        <w:t xml:space="preserve"> </w:t>
      </w:r>
      <w:r w:rsidRPr="537F8248" w:rsidR="6E17E35E">
        <w:rPr>
          <w:rStyle w:val="SubtleEmphasis"/>
          <w:sz w:val="22"/>
          <w:szCs w:val="22"/>
        </w:rPr>
        <w:t>upregulated</w:t>
      </w:r>
      <w:r w:rsidRPr="537F8248" w:rsidR="4808B429">
        <w:rPr>
          <w:rStyle w:val="SubtleEmphasis"/>
          <w:sz w:val="22"/>
          <w:szCs w:val="22"/>
        </w:rPr>
        <w:t xml:space="preserve"> in </w:t>
      </w:r>
      <w:r w:rsidRPr="537F8248" w:rsidR="4808B429">
        <w:rPr>
          <w:rStyle w:val="SubtleEmphasis"/>
          <w:sz w:val="22"/>
          <w:szCs w:val="22"/>
        </w:rPr>
        <w:t>fast_nsa</w:t>
      </w:r>
      <w:r w:rsidRPr="537F8248" w:rsidR="4808B429">
        <w:rPr>
          <w:rStyle w:val="SubtleEmphasis"/>
          <w:sz w:val="22"/>
          <w:szCs w:val="22"/>
        </w:rPr>
        <w:t xml:space="preserve"> compared to </w:t>
      </w:r>
      <w:r w:rsidRPr="537F8248" w:rsidR="4808B429">
        <w:rPr>
          <w:rStyle w:val="SubtleEmphasis"/>
          <w:sz w:val="22"/>
          <w:szCs w:val="22"/>
        </w:rPr>
        <w:t>slow_nsa</w:t>
      </w:r>
      <w:r w:rsidRPr="537F8248" w:rsidR="4808B429">
        <w:rPr>
          <w:rStyle w:val="SubtleEmphasis"/>
          <w:sz w:val="22"/>
          <w:szCs w:val="22"/>
        </w:rPr>
        <w:t xml:space="preserve"> (control)</w:t>
      </w:r>
      <w:r w:rsidRPr="537F8248" w:rsidR="4AEC218F">
        <w:rPr>
          <w:rStyle w:val="SubtleEmphasis"/>
          <w:sz w:val="22"/>
          <w:szCs w:val="22"/>
        </w:rPr>
        <w:t xml:space="preserve">. </w:t>
      </w:r>
      <w:r w:rsidRPr="537F8248" w:rsidR="48B33CFE">
        <w:rPr>
          <w:rStyle w:val="SubtleEmphasis"/>
          <w:sz w:val="22"/>
          <w:szCs w:val="22"/>
        </w:rPr>
        <w:t xml:space="preserve">A) similarly, to up-regulated genes in </w:t>
      </w:r>
      <w:r w:rsidRPr="537F8248" w:rsidR="14E5CFD8">
        <w:rPr>
          <w:rStyle w:val="SubtleEmphasis"/>
          <w:sz w:val="22"/>
          <w:szCs w:val="22"/>
        </w:rPr>
        <w:t>fast_abc</w:t>
      </w:r>
      <w:r w:rsidRPr="537F8248" w:rsidR="14E5CFD8">
        <w:rPr>
          <w:rStyle w:val="SubtleEmphasis"/>
          <w:sz w:val="22"/>
          <w:szCs w:val="22"/>
        </w:rPr>
        <w:t>_</w:t>
      </w:r>
      <w:r w:rsidRPr="537F8248" w:rsidR="70C4B42D">
        <w:rPr>
          <w:rStyle w:val="SubtleEmphasis"/>
          <w:sz w:val="22"/>
          <w:szCs w:val="22"/>
        </w:rPr>
        <w:t>/</w:t>
      </w:r>
      <w:r w:rsidRPr="537F8248" w:rsidR="70C4B42D">
        <w:rPr>
          <w:rStyle w:val="SubtleEmphasis"/>
          <w:sz w:val="22"/>
          <w:szCs w:val="22"/>
        </w:rPr>
        <w:t>fast_</w:t>
      </w:r>
      <w:r w:rsidRPr="537F8248" w:rsidR="14E5CFD8">
        <w:rPr>
          <w:rStyle w:val="SubtleEmphasis"/>
          <w:sz w:val="22"/>
          <w:szCs w:val="22"/>
        </w:rPr>
        <w:t>nsa</w:t>
      </w:r>
      <w:r w:rsidRPr="537F8248" w:rsidR="5A19731D">
        <w:rPr>
          <w:rStyle w:val="SubtleEmphasis"/>
          <w:sz w:val="22"/>
          <w:szCs w:val="22"/>
        </w:rPr>
        <w:t xml:space="preserve"> (B)</w:t>
      </w:r>
      <w:r w:rsidRPr="537F8248" w:rsidR="611E12E3">
        <w:rPr>
          <w:rStyle w:val="SubtleEmphasis"/>
          <w:sz w:val="22"/>
          <w:szCs w:val="22"/>
        </w:rPr>
        <w:t>*</w:t>
      </w:r>
      <w:r w:rsidRPr="537F8248" w:rsidR="5A19731D">
        <w:rPr>
          <w:rStyle w:val="SubtleEmphasis"/>
          <w:sz w:val="22"/>
          <w:szCs w:val="22"/>
        </w:rPr>
        <w:t xml:space="preserve">, </w:t>
      </w:r>
      <w:r w:rsidRPr="537F8248" w:rsidR="77A84C55">
        <w:rPr>
          <w:rStyle w:val="SubtleEmphasis"/>
          <w:sz w:val="22"/>
          <w:szCs w:val="22"/>
        </w:rPr>
        <w:t>fast_abc</w:t>
      </w:r>
      <w:r w:rsidRPr="537F8248" w:rsidR="77A84C55">
        <w:rPr>
          <w:rStyle w:val="SubtleEmphasis"/>
          <w:sz w:val="22"/>
          <w:szCs w:val="22"/>
        </w:rPr>
        <w:t>/</w:t>
      </w:r>
      <w:r w:rsidRPr="537F8248" w:rsidR="77A84C55">
        <w:rPr>
          <w:rStyle w:val="SubtleEmphasis"/>
          <w:sz w:val="22"/>
          <w:szCs w:val="22"/>
        </w:rPr>
        <w:t>slow_abc</w:t>
      </w:r>
      <w:r w:rsidRPr="537F8248" w:rsidR="4944B1B1">
        <w:rPr>
          <w:rStyle w:val="SubtleEmphasis"/>
          <w:sz w:val="22"/>
          <w:szCs w:val="22"/>
        </w:rPr>
        <w:t xml:space="preserve"> (C)</w:t>
      </w:r>
      <w:r w:rsidRPr="537F8248" w:rsidR="4D5EE188">
        <w:rPr>
          <w:rStyle w:val="SubtleEmphasis"/>
          <w:sz w:val="22"/>
          <w:szCs w:val="22"/>
        </w:rPr>
        <w:t>. *Figure 4B results from a comparison</w:t>
      </w:r>
      <w:r w:rsidRPr="537F8248" w:rsidR="580146E2">
        <w:rPr>
          <w:rStyle w:val="SubtleEmphasis"/>
          <w:sz w:val="22"/>
          <w:szCs w:val="22"/>
        </w:rPr>
        <w:t xml:space="preserve"> between cell types</w:t>
      </w:r>
      <w:r w:rsidRPr="537F8248" w:rsidR="4D5EE188">
        <w:rPr>
          <w:rStyle w:val="SubtleEmphasis"/>
          <w:sz w:val="22"/>
          <w:szCs w:val="22"/>
        </w:rPr>
        <w:t xml:space="preserve"> that </w:t>
      </w:r>
      <w:r w:rsidRPr="537F8248" w:rsidR="2C6E886A">
        <w:rPr>
          <w:rStyle w:val="SubtleEmphasis"/>
          <w:sz w:val="22"/>
          <w:szCs w:val="22"/>
        </w:rPr>
        <w:t xml:space="preserve">had </w:t>
      </w:r>
      <w:r w:rsidRPr="537F8248" w:rsidR="54331160">
        <w:rPr>
          <w:rStyle w:val="SubtleEmphasis"/>
          <w:sz w:val="22"/>
          <w:szCs w:val="22"/>
        </w:rPr>
        <w:t>a</w:t>
      </w:r>
      <w:r w:rsidRPr="537F8248" w:rsidR="4D5EE188">
        <w:rPr>
          <w:rStyle w:val="SubtleEmphasis"/>
          <w:sz w:val="22"/>
          <w:szCs w:val="22"/>
        </w:rPr>
        <w:t xml:space="preserve"> higher </w:t>
      </w:r>
      <w:r w:rsidRPr="537F8248" w:rsidR="757CC0C9">
        <w:rPr>
          <w:rStyle w:val="SubtleEmphasis"/>
          <w:sz w:val="22"/>
          <w:szCs w:val="22"/>
        </w:rPr>
        <w:t xml:space="preserve">number </w:t>
      </w:r>
      <w:r w:rsidRPr="537F8248" w:rsidR="4D5EE188">
        <w:rPr>
          <w:rStyle w:val="SubtleEmphasis"/>
          <w:sz w:val="22"/>
          <w:szCs w:val="22"/>
        </w:rPr>
        <w:t xml:space="preserve">of differentially expressed genes, resulting in </w:t>
      </w:r>
      <w:r w:rsidRPr="537F8248" w:rsidR="03E7514C">
        <w:rPr>
          <w:rStyle w:val="SubtleEmphasis"/>
          <w:sz w:val="22"/>
          <w:szCs w:val="22"/>
        </w:rPr>
        <w:t>a</w:t>
      </w:r>
      <w:r w:rsidRPr="537F8248" w:rsidR="4D5EE188">
        <w:rPr>
          <w:rStyle w:val="SubtleEmphasis"/>
          <w:sz w:val="22"/>
          <w:szCs w:val="22"/>
        </w:rPr>
        <w:t xml:space="preserve"> higher number of nodes in the gr</w:t>
      </w:r>
      <w:r w:rsidRPr="537F8248" w:rsidR="3A8E213A">
        <w:rPr>
          <w:rStyle w:val="SubtleEmphasis"/>
          <w:sz w:val="22"/>
          <w:szCs w:val="22"/>
        </w:rPr>
        <w:t>aph partially reducing the clarity of the graph</w:t>
      </w:r>
    </w:p>
    <w:p w:rsidR="77D97F98" w:rsidP="77D97F98" w:rsidRDefault="77D97F98" w14:paraId="426EC49F" w14:textId="3BC32788">
      <w:pPr>
        <w:rPr>
          <w:rStyle w:val="SubtleEmphasis"/>
        </w:rPr>
      </w:pPr>
    </w:p>
    <w:p w:rsidR="00C16A22" w:rsidP="00A61CD3" w:rsidRDefault="00C16A22" w14:paraId="2D9F1B90" w14:textId="254AB797" w14:noSpellErr="1">
      <w:pPr>
        <w:pStyle w:val="Heading3"/>
        <w:rPr>
          <w:lang w:val="en-GB" w:eastAsia="en-GB"/>
        </w:rPr>
      </w:pPr>
      <w:bookmarkStart w:name="_Toc1712227309" w:id="1255426824"/>
      <w:r w:rsidRPr="537F8248" w:rsidR="00C16A22">
        <w:rPr>
          <w:lang w:eastAsia="en-GB"/>
        </w:rPr>
        <w:t xml:space="preserve">Analysis of </w:t>
      </w:r>
      <w:r w:rsidRPr="537F8248" w:rsidR="00594C5C">
        <w:rPr>
          <w:lang w:eastAsia="en-GB"/>
        </w:rPr>
        <w:t>miRNA-29</w:t>
      </w:r>
      <w:r w:rsidRPr="537F8248" w:rsidR="0B058D70">
        <w:rPr>
          <w:lang w:eastAsia="en-GB"/>
        </w:rPr>
        <w:t xml:space="preserve"> targets in </w:t>
      </w:r>
      <w:r w:rsidRPr="537F8248" w:rsidR="39B84792">
        <w:rPr>
          <w:lang w:eastAsia="en-GB"/>
        </w:rPr>
        <w:t>fast adhesion</w:t>
      </w:r>
      <w:r w:rsidRPr="537F8248" w:rsidR="0B058D70">
        <w:rPr>
          <w:lang w:eastAsia="en-GB"/>
        </w:rPr>
        <w:t xml:space="preserve"> </w:t>
      </w:r>
      <w:r w:rsidRPr="537F8248" w:rsidR="319CAF77">
        <w:rPr>
          <w:lang w:eastAsia="en-GB"/>
        </w:rPr>
        <w:t xml:space="preserve">keratinocytes </w:t>
      </w:r>
      <w:r w:rsidRPr="537F8248" w:rsidR="0B058D70">
        <w:rPr>
          <w:lang w:eastAsia="en-GB"/>
        </w:rPr>
        <w:t xml:space="preserve">through </w:t>
      </w:r>
      <w:r w:rsidRPr="537F8248" w:rsidR="00A26B81">
        <w:rPr>
          <w:lang w:eastAsia="en-GB"/>
        </w:rPr>
        <w:t>MiR</w:t>
      </w:r>
      <w:r w:rsidRPr="537F8248" w:rsidR="00A26B81">
        <w:rPr>
          <w:lang w:eastAsia="en-GB"/>
        </w:rPr>
        <w:t>-CLIP</w:t>
      </w:r>
      <w:r w:rsidRPr="537F8248" w:rsidR="00C16A22">
        <w:rPr>
          <w:lang w:eastAsia="en-GB"/>
        </w:rPr>
        <w:t xml:space="preserve"> </w:t>
      </w:r>
      <w:r w:rsidRPr="537F8248" w:rsidR="3C6E7D2F">
        <w:rPr>
          <w:lang w:eastAsia="en-GB"/>
        </w:rPr>
        <w:t xml:space="preserve">discovered a direct </w:t>
      </w:r>
      <w:r w:rsidRPr="537F8248" w:rsidR="4343DC3D">
        <w:rPr>
          <w:lang w:eastAsia="en-GB"/>
        </w:rPr>
        <w:t xml:space="preserve">targeting of Claudin 4 adhesion </w:t>
      </w:r>
      <w:r w:rsidRPr="537F8248" w:rsidR="08EEDEF3">
        <w:rPr>
          <w:lang w:eastAsia="en-GB"/>
        </w:rPr>
        <w:t xml:space="preserve">molecule </w:t>
      </w:r>
      <w:r w:rsidRPr="537F8248" w:rsidR="4343DC3D">
        <w:rPr>
          <w:lang w:eastAsia="en-GB"/>
        </w:rPr>
        <w:t>mRNA</w:t>
      </w:r>
      <w:bookmarkEnd w:id="1255426824"/>
      <w:r w:rsidRPr="537F8248" w:rsidR="00C16A22">
        <w:rPr>
          <w:lang w:val="en-GB" w:eastAsia="en-GB"/>
        </w:rPr>
        <w:t> </w:t>
      </w:r>
    </w:p>
    <w:p w:rsidRPr="00A4682F" w:rsidR="00A4682F" w:rsidP="00743075" w:rsidRDefault="00A4682F" w14:paraId="695363F9" w14:textId="4D5A0A10">
      <w:pPr>
        <w:rPr>
          <w:lang w:val="en-GB" w:eastAsia="en-GB"/>
        </w:rPr>
      </w:pPr>
      <w:r w:rsidRPr="3359DA73" w:rsidR="00A4682F">
        <w:rPr>
          <w:lang w:val="en-GB" w:eastAsia="en-GB"/>
        </w:rPr>
        <w:t xml:space="preserve">Genes that </w:t>
      </w:r>
      <w:r w:rsidRPr="3359DA73" w:rsidR="00A4682F">
        <w:rPr>
          <w:lang w:val="en-GB" w:eastAsia="en-GB"/>
        </w:rPr>
        <w:t>exhibited</w:t>
      </w:r>
      <w:r w:rsidRPr="3359DA73" w:rsidR="00A4682F">
        <w:rPr>
          <w:lang w:val="en-GB" w:eastAsia="en-GB"/>
        </w:rPr>
        <w:t xml:space="preserve"> upregulation commonly in fast adhesion</w:t>
      </w:r>
      <w:r w:rsidRPr="3359DA73" w:rsidR="2B0ABED5">
        <w:rPr>
          <w:lang w:val="en-GB" w:eastAsia="en-GB"/>
        </w:rPr>
        <w:t xml:space="preserve"> keratinocytes post </w:t>
      </w:r>
      <w:r w:rsidRPr="3359DA73" w:rsidR="00594C5C">
        <w:rPr>
          <w:lang w:val="en-GB" w:eastAsia="en-GB"/>
        </w:rPr>
        <w:t>miRNA-29</w:t>
      </w:r>
      <w:r w:rsidRPr="3359DA73" w:rsidR="00A4682F">
        <w:rPr>
          <w:lang w:val="en-GB" w:eastAsia="en-GB"/>
        </w:rPr>
        <w:t xml:space="preserve"> family </w:t>
      </w:r>
      <w:r w:rsidRPr="3359DA73" w:rsidR="25285A93">
        <w:rPr>
          <w:lang w:val="en-GB" w:eastAsia="en-GB"/>
        </w:rPr>
        <w:t>inhibition and</w:t>
      </w:r>
      <w:r w:rsidRPr="3359DA73" w:rsidR="00A4682F">
        <w:rPr>
          <w:lang w:val="en-GB" w:eastAsia="en-GB"/>
        </w:rPr>
        <w:t xml:space="preserve"> showed </w:t>
      </w:r>
      <w:r w:rsidRPr="3359DA73" w:rsidR="2F2BC9C2">
        <w:rPr>
          <w:lang w:val="en-GB" w:eastAsia="en-GB"/>
        </w:rPr>
        <w:t xml:space="preserve">strong </w:t>
      </w:r>
      <w:r w:rsidRPr="3359DA73" w:rsidR="00A4682F">
        <w:rPr>
          <w:lang w:val="en-GB" w:eastAsia="en-GB"/>
        </w:rPr>
        <w:t xml:space="preserve">direct targeting in </w:t>
      </w:r>
      <w:r w:rsidRPr="3359DA73" w:rsidR="00A26B81">
        <w:rPr>
          <w:lang w:val="en-GB" w:eastAsia="en-GB"/>
        </w:rPr>
        <w:t>miR</w:t>
      </w:r>
      <w:r w:rsidRPr="3359DA73" w:rsidR="00A26B81">
        <w:rPr>
          <w:lang w:val="en-GB" w:eastAsia="en-GB"/>
        </w:rPr>
        <w:t>-CLIP</w:t>
      </w:r>
      <w:r w:rsidRPr="3359DA73" w:rsidR="6EC216F0">
        <w:rPr>
          <w:lang w:val="en-GB" w:eastAsia="en-GB"/>
        </w:rPr>
        <w:t xml:space="preserve"> analysis</w:t>
      </w:r>
      <w:r w:rsidRPr="3359DA73" w:rsidR="00A4682F">
        <w:rPr>
          <w:lang w:val="en-GB" w:eastAsia="en-GB"/>
        </w:rPr>
        <w:t xml:space="preserve">, were </w:t>
      </w:r>
      <w:r w:rsidRPr="3359DA73" w:rsidR="38CB61B9">
        <w:rPr>
          <w:lang w:val="en-GB" w:eastAsia="en-GB"/>
        </w:rPr>
        <w:t xml:space="preserve">selected </w:t>
      </w:r>
      <w:r w:rsidRPr="3359DA73" w:rsidR="00A4682F">
        <w:rPr>
          <w:lang w:val="en-GB" w:eastAsia="en-GB"/>
        </w:rPr>
        <w:t xml:space="preserve">to potentially discover direct targets of </w:t>
      </w:r>
      <w:r w:rsidRPr="3359DA73" w:rsidR="00594C5C">
        <w:rPr>
          <w:lang w:val="en-GB" w:eastAsia="en-GB"/>
        </w:rPr>
        <w:t>miRNA-29</w:t>
      </w:r>
      <w:r w:rsidRPr="3359DA73" w:rsidR="00A4682F">
        <w:rPr>
          <w:lang w:val="en-GB" w:eastAsia="en-GB"/>
        </w:rPr>
        <w:t xml:space="preserve"> </w:t>
      </w:r>
      <w:r w:rsidRPr="3359DA73" w:rsidR="52A314C2">
        <w:rPr>
          <w:lang w:val="en-GB" w:eastAsia="en-GB"/>
        </w:rPr>
        <w:t xml:space="preserve">affecting </w:t>
      </w:r>
      <w:r w:rsidRPr="3359DA73" w:rsidR="00A4682F">
        <w:rPr>
          <w:lang w:val="en-GB" w:eastAsia="en-GB"/>
        </w:rPr>
        <w:t xml:space="preserve">keratinocyte adhesion. Utilizing a </w:t>
      </w:r>
      <w:r w:rsidRPr="3359DA73" w:rsidR="00A26B81">
        <w:rPr>
          <w:lang w:val="en-GB" w:eastAsia="en-GB"/>
        </w:rPr>
        <w:t>miR</w:t>
      </w:r>
      <w:r w:rsidRPr="3359DA73" w:rsidR="00A26B81">
        <w:rPr>
          <w:lang w:val="en-GB" w:eastAsia="en-GB"/>
        </w:rPr>
        <w:t>-CLIP</w:t>
      </w:r>
      <w:r w:rsidRPr="3359DA73" w:rsidR="00A4682F">
        <w:rPr>
          <w:lang w:val="en-GB" w:eastAsia="en-GB"/>
        </w:rPr>
        <w:t xml:space="preserve"> fold change </w:t>
      </w:r>
      <w:r w:rsidRPr="3359DA73" w:rsidR="245FA266">
        <w:rPr>
          <w:lang w:val="en-GB" w:eastAsia="en-GB"/>
        </w:rPr>
        <w:t xml:space="preserve">of </w:t>
      </w:r>
      <w:r w:rsidRPr="3359DA73" w:rsidR="00A4682F">
        <w:rPr>
          <w:lang w:val="en-GB" w:eastAsia="en-GB"/>
        </w:rPr>
        <w:t xml:space="preserve">above 2, the list of common mRNAs </w:t>
      </w:r>
      <w:r w:rsidRPr="3359DA73" w:rsidR="00A4682F">
        <w:rPr>
          <w:lang w:val="en-GB" w:eastAsia="en-GB"/>
        </w:rPr>
        <w:t>contained</w:t>
      </w:r>
      <w:r w:rsidRPr="3359DA73" w:rsidR="00A4682F">
        <w:rPr>
          <w:lang w:val="en-GB" w:eastAsia="en-GB"/>
        </w:rPr>
        <w:t xml:space="preserve"> 66 genes, which were associated with responses to cytokines, </w:t>
      </w:r>
      <w:r w:rsidRPr="3359DA73" w:rsidR="2CFAC08A">
        <w:rPr>
          <w:lang w:val="en-GB" w:eastAsia="en-GB"/>
        </w:rPr>
        <w:t>signalling</w:t>
      </w:r>
      <w:r w:rsidRPr="3359DA73" w:rsidR="00A4682F">
        <w:rPr>
          <w:lang w:val="en-GB" w:eastAsia="en-GB"/>
        </w:rPr>
        <w:t xml:space="preserve"> cascades, and proliferation. However, further increasing the </w:t>
      </w:r>
      <w:r w:rsidRPr="3359DA73" w:rsidR="00A26B81">
        <w:rPr>
          <w:lang w:val="en-GB" w:eastAsia="en-GB"/>
        </w:rPr>
        <w:t>miR</w:t>
      </w:r>
      <w:r w:rsidRPr="3359DA73" w:rsidR="00A26B81">
        <w:rPr>
          <w:lang w:val="en-GB" w:eastAsia="en-GB"/>
        </w:rPr>
        <w:t>-CLIP</w:t>
      </w:r>
      <w:r w:rsidRPr="3359DA73" w:rsidR="00A4682F">
        <w:rPr>
          <w:lang w:val="en-GB" w:eastAsia="en-GB"/>
        </w:rPr>
        <w:t xml:space="preserve"> fold change to select mRNAs with a </w:t>
      </w:r>
      <w:r w:rsidRPr="3359DA73" w:rsidR="00A26B81">
        <w:rPr>
          <w:lang w:val="en-GB" w:eastAsia="en-GB"/>
        </w:rPr>
        <w:t>miR</w:t>
      </w:r>
      <w:r w:rsidRPr="3359DA73" w:rsidR="00A26B81">
        <w:rPr>
          <w:lang w:val="en-GB" w:eastAsia="en-GB"/>
        </w:rPr>
        <w:t>-CLIP</w:t>
      </w:r>
      <w:r w:rsidRPr="3359DA73" w:rsidR="00A4682F">
        <w:rPr>
          <w:lang w:val="en-GB" w:eastAsia="en-GB"/>
        </w:rPr>
        <w:t xml:space="preserve"> </w:t>
      </w:r>
      <w:r w:rsidRPr="3359DA73" w:rsidR="00A4682F">
        <w:rPr>
          <w:lang w:val="en-GB" w:eastAsia="en-GB"/>
        </w:rPr>
        <w:t>fold change above 4 reduced the number of common mRNAs to 12 (Table 1).</w:t>
      </w:r>
    </w:p>
    <w:p w:rsidR="55DBB7B5" w:rsidP="00743075" w:rsidRDefault="00A4682F" w14:paraId="72321F23" w14:textId="2527459B">
      <w:r w:rsidRPr="00A4682F">
        <w:rPr>
          <w:lang w:val="en-GB" w:eastAsia="en-GB"/>
        </w:rPr>
        <w:t xml:space="preserve">Subsequent analysis of these 12 direct targets revealed a significant up-regulation in cell junction organization (P-value = 0.01), primarily attributed to the direct targeting of CLDN4 and FERMT2. FERMT2, also known as </w:t>
      </w:r>
      <w:proofErr w:type="spellStart"/>
      <w:r w:rsidRPr="00A4682F">
        <w:rPr>
          <w:lang w:val="en-GB" w:eastAsia="en-GB"/>
        </w:rPr>
        <w:t>Fermitin</w:t>
      </w:r>
      <w:proofErr w:type="spellEnd"/>
      <w:r w:rsidRPr="00A4682F">
        <w:rPr>
          <w:lang w:val="en-GB" w:eastAsia="en-GB"/>
        </w:rPr>
        <w:t xml:space="preserve"> family homolog 2 or Kindlin 2, is a regulator of integrin activity involved in cell shape and surface polarity (Qing et al., 2008). Additionally, cell growth was found to be significantly increased (P-value = 2.18E-04) through the targeting of mRNAs such as BCL2L11, PIM1, SEMA7A, SESN2, and STK40 (Table 1). These findings confirm the role of the </w:t>
      </w:r>
      <w:r w:rsidR="00594C5C">
        <w:rPr>
          <w:lang w:val="en-GB" w:eastAsia="en-GB"/>
        </w:rPr>
        <w:t>miRNA-29</w:t>
      </w:r>
      <w:r w:rsidRPr="00A4682F">
        <w:rPr>
          <w:lang w:val="en-GB" w:eastAsia="en-GB"/>
        </w:rPr>
        <w:t xml:space="preserve"> family in directly targeting growth and cell adhesion, particularly through the regulation of CLDN4 and FERMT2.</w:t>
      </w:r>
    </w:p>
    <w:p w:rsidRPr="00D92DAC" w:rsidR="717EE88D" w:rsidP="537F8248" w:rsidRDefault="717EE88D" w14:paraId="7B9C9BBD" w14:textId="6C84F8BB">
      <w:pPr>
        <w:rPr>
          <w:i w:val="1"/>
          <w:iCs w:val="1"/>
          <w:sz w:val="22"/>
          <w:szCs w:val="22"/>
        </w:rPr>
      </w:pPr>
      <w:r w:rsidRPr="537F8248" w:rsidR="717EE88D">
        <w:rPr>
          <w:b w:val="1"/>
          <w:bCs w:val="1"/>
          <w:i w:val="1"/>
          <w:iCs w:val="1"/>
          <w:sz w:val="22"/>
          <w:szCs w:val="22"/>
        </w:rPr>
        <w:t xml:space="preserve">Table 1. </w:t>
      </w:r>
      <w:r w:rsidRPr="537F8248" w:rsidR="0EF20E36">
        <w:rPr>
          <w:b w:val="1"/>
          <w:bCs w:val="1"/>
          <w:i w:val="1"/>
          <w:iCs w:val="1"/>
          <w:sz w:val="22"/>
          <w:szCs w:val="22"/>
        </w:rPr>
        <w:t xml:space="preserve">Fold change of the 12 </w:t>
      </w:r>
      <w:r w:rsidRPr="537F8248" w:rsidR="00594C5C">
        <w:rPr>
          <w:b w:val="1"/>
          <w:bCs w:val="1"/>
          <w:i w:val="1"/>
          <w:iCs w:val="1"/>
          <w:sz w:val="22"/>
          <w:szCs w:val="22"/>
        </w:rPr>
        <w:t>miRNA-29</w:t>
      </w:r>
      <w:r w:rsidRPr="537F8248" w:rsidR="717EE88D">
        <w:rPr>
          <w:b w:val="1"/>
          <w:bCs w:val="1"/>
          <w:i w:val="1"/>
          <w:iCs w:val="1"/>
          <w:sz w:val="22"/>
          <w:szCs w:val="22"/>
        </w:rPr>
        <w:t xml:space="preserve"> targets </w:t>
      </w:r>
      <w:r w:rsidRPr="537F8248" w:rsidR="59712563">
        <w:rPr>
          <w:b w:val="1"/>
          <w:bCs w:val="1"/>
          <w:i w:val="1"/>
          <w:iCs w:val="1"/>
          <w:sz w:val="22"/>
          <w:szCs w:val="22"/>
        </w:rPr>
        <w:t xml:space="preserve">common in </w:t>
      </w:r>
      <w:r w:rsidRPr="537F8248" w:rsidR="00A26B81">
        <w:rPr>
          <w:b w:val="1"/>
          <w:bCs w:val="1"/>
          <w:i w:val="1"/>
          <w:iCs w:val="1"/>
          <w:sz w:val="22"/>
          <w:szCs w:val="22"/>
        </w:rPr>
        <w:t>miR</w:t>
      </w:r>
      <w:r w:rsidRPr="537F8248" w:rsidR="00A26B81">
        <w:rPr>
          <w:b w:val="1"/>
          <w:bCs w:val="1"/>
          <w:i w:val="1"/>
          <w:iCs w:val="1"/>
          <w:sz w:val="22"/>
          <w:szCs w:val="22"/>
        </w:rPr>
        <w:t>-CLIP</w:t>
      </w:r>
      <w:r w:rsidRPr="537F8248" w:rsidR="59712563">
        <w:rPr>
          <w:b w:val="1"/>
          <w:bCs w:val="1"/>
          <w:i w:val="1"/>
          <w:iCs w:val="1"/>
          <w:sz w:val="22"/>
          <w:szCs w:val="22"/>
        </w:rPr>
        <w:t xml:space="preserve"> data and gene expression</w:t>
      </w:r>
      <w:r w:rsidRPr="537F8248" w:rsidR="00907BB3">
        <w:rPr>
          <w:b w:val="1"/>
          <w:bCs w:val="1"/>
          <w:i w:val="1"/>
          <w:iCs w:val="1"/>
          <w:sz w:val="22"/>
          <w:szCs w:val="22"/>
        </w:rPr>
        <w:t>.</w:t>
      </w:r>
      <w:r w:rsidRPr="537F8248" w:rsidR="00907BB3">
        <w:rPr>
          <w:i w:val="1"/>
          <w:iCs w:val="1"/>
          <w:sz w:val="22"/>
          <w:szCs w:val="22"/>
        </w:rPr>
        <w:t xml:space="preserve"> The table </w:t>
      </w:r>
      <w:r w:rsidRPr="537F8248" w:rsidR="48532E32">
        <w:rPr>
          <w:i w:val="1"/>
          <w:iCs w:val="1"/>
          <w:sz w:val="22"/>
          <w:szCs w:val="22"/>
        </w:rPr>
        <w:t>re</w:t>
      </w:r>
      <w:r w:rsidRPr="537F8248" w:rsidR="00907BB3">
        <w:rPr>
          <w:i w:val="1"/>
          <w:iCs w:val="1"/>
          <w:sz w:val="22"/>
          <w:szCs w:val="22"/>
        </w:rPr>
        <w:t>present</w:t>
      </w:r>
      <w:r w:rsidRPr="537F8248" w:rsidR="3DC06962">
        <w:rPr>
          <w:i w:val="1"/>
          <w:iCs w:val="1"/>
          <w:sz w:val="22"/>
          <w:szCs w:val="22"/>
        </w:rPr>
        <w:t>s</w:t>
      </w:r>
      <w:r w:rsidRPr="537F8248" w:rsidR="00907BB3">
        <w:rPr>
          <w:i w:val="1"/>
          <w:iCs w:val="1"/>
          <w:sz w:val="22"/>
          <w:szCs w:val="22"/>
        </w:rPr>
        <w:t xml:space="preserve"> the list of the common mRNAs that were upregulated in </w:t>
      </w:r>
      <w:r w:rsidRPr="537F8248" w:rsidR="00594C5C">
        <w:rPr>
          <w:i w:val="1"/>
          <w:iCs w:val="1"/>
          <w:sz w:val="22"/>
          <w:szCs w:val="22"/>
        </w:rPr>
        <w:t>miRNA-29</w:t>
      </w:r>
      <w:r w:rsidRPr="537F8248" w:rsidR="00386758">
        <w:rPr>
          <w:i w:val="1"/>
          <w:iCs w:val="1"/>
          <w:sz w:val="22"/>
          <w:szCs w:val="22"/>
        </w:rPr>
        <w:t xml:space="preserve"> inhibitor mediated </w:t>
      </w:r>
      <w:r w:rsidRPr="537F8248" w:rsidR="00907BB3">
        <w:rPr>
          <w:i w:val="1"/>
          <w:iCs w:val="1"/>
          <w:sz w:val="22"/>
          <w:szCs w:val="22"/>
        </w:rPr>
        <w:t>fast adhesion keratinocytes</w:t>
      </w:r>
      <w:r w:rsidRPr="537F8248" w:rsidR="00386758">
        <w:rPr>
          <w:i w:val="1"/>
          <w:iCs w:val="1"/>
          <w:sz w:val="22"/>
          <w:szCs w:val="22"/>
        </w:rPr>
        <w:t xml:space="preserve"> and </w:t>
      </w:r>
      <w:r w:rsidRPr="537F8248" w:rsidR="00A26B81">
        <w:rPr>
          <w:i w:val="1"/>
          <w:iCs w:val="1"/>
          <w:sz w:val="22"/>
          <w:szCs w:val="22"/>
        </w:rPr>
        <w:t>miR</w:t>
      </w:r>
      <w:r w:rsidRPr="537F8248" w:rsidR="00A26B81">
        <w:rPr>
          <w:i w:val="1"/>
          <w:iCs w:val="1"/>
          <w:sz w:val="22"/>
          <w:szCs w:val="22"/>
        </w:rPr>
        <w:t>-CLIP</w:t>
      </w:r>
      <w:r w:rsidRPr="537F8248" w:rsidR="00386758">
        <w:rPr>
          <w:i w:val="1"/>
          <w:iCs w:val="1"/>
          <w:sz w:val="22"/>
          <w:szCs w:val="22"/>
        </w:rPr>
        <w:t xml:space="preserve"> targets.</w:t>
      </w:r>
      <w:r w:rsidRPr="537F8248" w:rsidR="00907BB3">
        <w:rPr>
          <w:i w:val="1"/>
          <w:iCs w:val="1"/>
          <w:sz w:val="22"/>
          <w:szCs w:val="22"/>
        </w:rPr>
        <w:t xml:space="preserve"> </w:t>
      </w:r>
      <w:r w:rsidRPr="537F8248" w:rsidR="00176F8A">
        <w:rPr>
          <w:i w:val="1"/>
          <w:iCs w:val="1"/>
          <w:sz w:val="22"/>
          <w:szCs w:val="22"/>
        </w:rPr>
        <w:t>Each row includes gene name, the pathway is involved in</w:t>
      </w:r>
      <w:r w:rsidRPr="537F8248" w:rsidR="00743075">
        <w:rPr>
          <w:i w:val="1"/>
          <w:iCs w:val="1"/>
          <w:sz w:val="22"/>
          <w:szCs w:val="22"/>
        </w:rPr>
        <w:t xml:space="preserve"> (if </w:t>
      </w:r>
      <w:r w:rsidRPr="537F8248" w:rsidR="00743075">
        <w:rPr>
          <w:i w:val="1"/>
          <w:iCs w:val="1"/>
          <w:sz w:val="22"/>
          <w:szCs w:val="22"/>
        </w:rPr>
        <w:t>determined</w:t>
      </w:r>
      <w:r w:rsidRPr="537F8248" w:rsidR="00743075">
        <w:rPr>
          <w:i w:val="1"/>
          <w:iCs w:val="1"/>
          <w:sz w:val="22"/>
          <w:szCs w:val="22"/>
        </w:rPr>
        <w:t xml:space="preserve"> by </w:t>
      </w:r>
      <w:r w:rsidRPr="537F8248" w:rsidR="00743075">
        <w:rPr>
          <w:i w:val="1"/>
          <w:iCs w:val="1"/>
          <w:sz w:val="22"/>
          <w:szCs w:val="22"/>
        </w:rPr>
        <w:t>Webgestalt</w:t>
      </w:r>
      <w:r w:rsidRPr="537F8248" w:rsidR="00743075">
        <w:rPr>
          <w:i w:val="1"/>
          <w:iCs w:val="1"/>
          <w:sz w:val="22"/>
          <w:szCs w:val="22"/>
        </w:rPr>
        <w:t>)</w:t>
      </w:r>
      <w:r w:rsidRPr="537F8248" w:rsidR="00176F8A">
        <w:rPr>
          <w:i w:val="1"/>
          <w:iCs w:val="1"/>
          <w:sz w:val="22"/>
          <w:szCs w:val="22"/>
        </w:rPr>
        <w:t xml:space="preserve"> fold change in </w:t>
      </w:r>
      <w:r w:rsidRPr="537F8248" w:rsidR="00A26B81">
        <w:rPr>
          <w:i w:val="1"/>
          <w:iCs w:val="1"/>
          <w:sz w:val="22"/>
          <w:szCs w:val="22"/>
        </w:rPr>
        <w:t>miR</w:t>
      </w:r>
      <w:r w:rsidRPr="537F8248" w:rsidR="00A26B81">
        <w:rPr>
          <w:i w:val="1"/>
          <w:iCs w:val="1"/>
          <w:sz w:val="22"/>
          <w:szCs w:val="22"/>
        </w:rPr>
        <w:t>-CLIP</w:t>
      </w:r>
      <w:r w:rsidRPr="537F8248" w:rsidR="00176F8A">
        <w:rPr>
          <w:i w:val="1"/>
          <w:iCs w:val="1"/>
          <w:sz w:val="22"/>
          <w:szCs w:val="22"/>
        </w:rPr>
        <w:t xml:space="preserve"> analysis, and the fold change </w:t>
      </w:r>
      <w:r w:rsidRPr="537F8248" w:rsidR="00594C5C">
        <w:rPr>
          <w:i w:val="1"/>
          <w:iCs w:val="1"/>
          <w:sz w:val="22"/>
          <w:szCs w:val="22"/>
        </w:rPr>
        <w:t>miRNA-29</w:t>
      </w:r>
      <w:r w:rsidRPr="537F8248" w:rsidR="00176F8A">
        <w:rPr>
          <w:i w:val="1"/>
          <w:iCs w:val="1"/>
          <w:sz w:val="22"/>
          <w:szCs w:val="22"/>
        </w:rPr>
        <w:t xml:space="preserve"> family inhibition mediated fast adhesion. </w:t>
      </w:r>
      <w:r w:rsidRPr="537F8248" w:rsidR="00594C5C">
        <w:rPr>
          <w:i w:val="1"/>
          <w:iCs w:val="1"/>
          <w:sz w:val="22"/>
          <w:szCs w:val="22"/>
        </w:rPr>
        <w:t>*</w:t>
      </w:r>
      <w:r w:rsidRPr="537F8248" w:rsidR="00176F8A">
        <w:rPr>
          <w:i w:val="1"/>
          <w:iCs w:val="1"/>
          <w:sz w:val="22"/>
          <w:szCs w:val="22"/>
        </w:rPr>
        <w:t xml:space="preserve">The log2fold change has been converted to fold change </w:t>
      </w:r>
      <w:r w:rsidRPr="537F8248" w:rsidR="001E7358">
        <w:rPr>
          <w:i w:val="1"/>
          <w:iCs w:val="1"/>
          <w:sz w:val="22"/>
          <w:szCs w:val="22"/>
        </w:rPr>
        <w:t>to</w:t>
      </w:r>
      <w:r w:rsidRPr="537F8248" w:rsidR="00176F8A">
        <w:rPr>
          <w:i w:val="1"/>
          <w:iCs w:val="1"/>
          <w:sz w:val="22"/>
          <w:szCs w:val="22"/>
        </w:rPr>
        <w:t xml:space="preserve"> have both fold change on the same scale. Genes involved in cell adhesion have been highlighted. </w:t>
      </w:r>
    </w:p>
    <w:tbl>
      <w:tblPr>
        <w:tblW w:w="10338" w:type="dxa"/>
        <w:tblCellSpacing w:w="15" w:type="dxa"/>
        <w:tblInd w:w="42" w:type="dxa"/>
        <w:tblBorders>
          <w:top w:val="single" w:color="auto" w:sz="2" w:space="0"/>
          <w:left w:val="single" w:color="auto" w:sz="2" w:space="0"/>
          <w:bottom w:val="single" w:color="auto" w:sz="2" w:space="0"/>
          <w:right w:val="single" w:color="auto" w:sz="2" w:space="0"/>
        </w:tblBorders>
        <w:shd w:val="clear" w:color="auto" w:fill="FFFFFF"/>
        <w:tblCellMar>
          <w:top w:w="15" w:type="dxa"/>
          <w:left w:w="15" w:type="dxa"/>
          <w:bottom w:w="15" w:type="dxa"/>
          <w:right w:w="15" w:type="dxa"/>
        </w:tblCellMar>
        <w:tblLook w:val="04A0" w:firstRow="1" w:lastRow="0" w:firstColumn="1" w:lastColumn="0" w:noHBand="0" w:noVBand="1"/>
      </w:tblPr>
      <w:tblGrid>
        <w:gridCol w:w="1184"/>
        <w:gridCol w:w="3757"/>
        <w:gridCol w:w="1704"/>
        <w:gridCol w:w="3693"/>
      </w:tblGrid>
      <w:tr w:rsidR="003C21D6" w:rsidTr="537F8248" w14:paraId="7289106C" w14:textId="77777777">
        <w:trPr>
          <w:tblHeader/>
          <w:tblCellSpacing w:w="15" w:type="dxa"/>
        </w:trPr>
        <w:tc>
          <w:tcPr>
            <w:tcW w:w="0" w:type="auto"/>
            <w:tcBorders>
              <w:top w:val="single" w:color="E3E3E3" w:sz="6" w:space="0"/>
              <w:left w:val="single" w:color="E3E3E3" w:sz="6" w:space="0"/>
              <w:bottom w:val="single" w:color="E3E3E3" w:sz="6" w:space="0"/>
              <w:right w:val="single" w:color="E3E3E3" w:sz="2" w:space="0"/>
            </w:tcBorders>
            <w:shd w:val="clear" w:color="auto" w:fill="FFFFFF" w:themeFill="background1"/>
            <w:tcMar/>
            <w:vAlign w:val="bottom"/>
            <w:hideMark/>
          </w:tcPr>
          <w:p w:rsidR="003C21D6" w:rsidRDefault="003C21D6" w14:paraId="00A286BC" w14:textId="77777777">
            <w:pPr>
              <w:jc w:val="center"/>
              <w:rPr>
                <w:rFonts w:hint="eastAsia" w:ascii="system-ui" w:hAnsi="system-ui"/>
                <w:b/>
                <w:bCs/>
                <w:color w:val="0D0D0D"/>
                <w:sz w:val="21"/>
                <w:szCs w:val="21"/>
              </w:rPr>
            </w:pPr>
            <w:r>
              <w:rPr>
                <w:rFonts w:ascii="system-ui" w:hAnsi="system-ui"/>
                <w:b/>
                <w:bCs/>
                <w:color w:val="0D0D0D"/>
                <w:sz w:val="21"/>
                <w:szCs w:val="21"/>
              </w:rPr>
              <w:t>Gene</w:t>
            </w:r>
          </w:p>
        </w:tc>
        <w:tc>
          <w:tcPr>
            <w:tcW w:w="3727" w:type="dxa"/>
            <w:tcBorders>
              <w:top w:val="single" w:color="E3E3E3" w:sz="6" w:space="0"/>
              <w:left w:val="single" w:color="E3E3E3" w:sz="6" w:space="0"/>
              <w:bottom w:val="single" w:color="E3E3E3" w:sz="6" w:space="0"/>
              <w:right w:val="single" w:color="E3E3E3" w:sz="2" w:space="0"/>
            </w:tcBorders>
            <w:shd w:val="clear" w:color="auto" w:fill="FFFFFF" w:themeFill="background1"/>
            <w:tcMar/>
            <w:vAlign w:val="bottom"/>
            <w:hideMark/>
          </w:tcPr>
          <w:p w:rsidR="003C21D6" w:rsidRDefault="003C21D6" w14:paraId="7617951D" w14:textId="77777777">
            <w:pPr>
              <w:jc w:val="center"/>
              <w:rPr>
                <w:rFonts w:hint="eastAsia" w:ascii="system-ui" w:hAnsi="system-ui"/>
                <w:b/>
                <w:bCs/>
                <w:color w:val="0D0D0D"/>
                <w:sz w:val="21"/>
                <w:szCs w:val="21"/>
              </w:rPr>
            </w:pPr>
            <w:r>
              <w:rPr>
                <w:rFonts w:ascii="system-ui" w:hAnsi="system-ui"/>
                <w:b/>
                <w:bCs/>
                <w:color w:val="0D0D0D"/>
                <w:sz w:val="21"/>
                <w:szCs w:val="21"/>
              </w:rPr>
              <w:t>Pathway</w:t>
            </w:r>
          </w:p>
        </w:tc>
        <w:tc>
          <w:tcPr>
            <w:tcW w:w="1674" w:type="dxa"/>
            <w:tcBorders>
              <w:top w:val="single" w:color="E3E3E3" w:sz="6" w:space="0"/>
              <w:left w:val="single" w:color="E3E3E3" w:sz="6" w:space="0"/>
              <w:bottom w:val="single" w:color="E3E3E3" w:sz="6" w:space="0"/>
              <w:right w:val="single" w:color="E3E3E3" w:sz="2" w:space="0"/>
            </w:tcBorders>
            <w:shd w:val="clear" w:color="auto" w:fill="FFFFFF" w:themeFill="background1"/>
            <w:tcMar/>
            <w:vAlign w:val="bottom"/>
            <w:hideMark/>
          </w:tcPr>
          <w:p w:rsidR="003C21D6" w:rsidRDefault="00A26B81" w14:paraId="01C069EF" w14:textId="32079377">
            <w:pPr>
              <w:jc w:val="center"/>
              <w:rPr>
                <w:rFonts w:hint="eastAsia" w:ascii="system-ui" w:hAnsi="system-ui"/>
                <w:b/>
                <w:bCs/>
                <w:color w:val="0D0D0D"/>
                <w:sz w:val="21"/>
                <w:szCs w:val="21"/>
              </w:rPr>
            </w:pPr>
            <w:r>
              <w:rPr>
                <w:rFonts w:ascii="system-ui" w:hAnsi="system-ui"/>
                <w:b/>
                <w:bCs/>
                <w:color w:val="0D0D0D"/>
                <w:sz w:val="21"/>
                <w:szCs w:val="21"/>
              </w:rPr>
              <w:t>MiR-CLIP</w:t>
            </w:r>
            <w:r w:rsidR="003C21D6">
              <w:rPr>
                <w:rFonts w:ascii="system-ui" w:hAnsi="system-ui"/>
                <w:b/>
                <w:bCs/>
                <w:color w:val="0D0D0D"/>
                <w:sz w:val="21"/>
                <w:szCs w:val="21"/>
              </w:rPr>
              <w:t xml:space="preserve"> FC</w:t>
            </w:r>
          </w:p>
        </w:tc>
        <w:tc>
          <w:tcPr>
            <w:tcW w:w="0" w:type="auto"/>
            <w:tcBorders>
              <w:top w:val="single" w:color="E3E3E3" w:sz="6" w:space="0"/>
              <w:left w:val="single" w:color="E3E3E3" w:sz="6" w:space="0"/>
              <w:bottom w:val="single" w:color="E3E3E3" w:sz="6" w:space="0"/>
              <w:right w:val="single" w:color="E3E3E3" w:sz="6" w:space="0"/>
            </w:tcBorders>
            <w:shd w:val="clear" w:color="auto" w:fill="FFFFFF" w:themeFill="background1"/>
            <w:tcMar/>
            <w:vAlign w:val="bottom"/>
            <w:hideMark/>
          </w:tcPr>
          <w:p w:rsidR="003C21D6" w:rsidRDefault="003C21D6" w14:paraId="50366C52" w14:textId="5B34F355">
            <w:pPr>
              <w:jc w:val="center"/>
              <w:rPr>
                <w:rFonts w:hint="eastAsia" w:ascii="system-ui" w:hAnsi="system-ui"/>
                <w:b/>
                <w:bCs/>
                <w:color w:val="0D0D0D"/>
                <w:sz w:val="21"/>
                <w:szCs w:val="21"/>
              </w:rPr>
            </w:pPr>
            <w:r w:rsidRPr="003C21D6">
              <w:rPr>
                <w:rFonts w:ascii="system-ui" w:hAnsi="system-ui"/>
                <w:b/>
                <w:bCs/>
                <w:color w:val="0D0D0D"/>
                <w:sz w:val="21"/>
                <w:szCs w:val="21"/>
              </w:rPr>
              <w:t>Fast adhesion FC</w:t>
            </w:r>
            <w:r w:rsidR="00594C5C">
              <w:rPr>
                <w:rFonts w:ascii="system-ui" w:hAnsi="system-ui"/>
                <w:b/>
                <w:bCs/>
                <w:color w:val="0D0D0D"/>
                <w:sz w:val="21"/>
                <w:szCs w:val="21"/>
              </w:rPr>
              <w:t>*</w:t>
            </w:r>
            <w:r w:rsidRPr="003C21D6">
              <w:rPr>
                <w:rFonts w:ascii="system-ui" w:hAnsi="system-ui"/>
                <w:b/>
                <w:bCs/>
                <w:color w:val="0D0D0D"/>
                <w:sz w:val="21"/>
                <w:szCs w:val="21"/>
              </w:rPr>
              <w:t xml:space="preserve"> </w:t>
            </w:r>
          </w:p>
          <w:p w:rsidR="003C21D6" w:rsidRDefault="003C21D6" w14:paraId="4DACA028" w14:textId="0D8CA784">
            <w:pPr>
              <w:jc w:val="center"/>
              <w:rPr>
                <w:rFonts w:ascii="system-ui" w:hAnsi="system-ui"/>
                <w:b w:val="1"/>
                <w:bCs w:val="1"/>
                <w:color w:val="0D0D0D"/>
                <w:sz w:val="21"/>
                <w:szCs w:val="21"/>
              </w:rPr>
            </w:pPr>
            <w:r w:rsidRPr="537F8248" w:rsidR="24C1FA1D">
              <w:rPr>
                <w:rFonts w:ascii="system-ui" w:hAnsi="system-ui"/>
                <w:b w:val="1"/>
                <w:bCs w:val="1"/>
                <w:color w:val="0D0D0D" w:themeColor="text1" w:themeTint="F2" w:themeShade="FF"/>
                <w:sz w:val="21"/>
                <w:szCs w:val="21"/>
              </w:rPr>
              <w:t xml:space="preserve"> (post miRNA-29 </w:t>
            </w:r>
            <w:r w:rsidRPr="537F8248" w:rsidR="46E5587C">
              <w:rPr>
                <w:rFonts w:ascii="system-ui" w:hAnsi="system-ui"/>
                <w:b w:val="1"/>
                <w:bCs w:val="1"/>
                <w:color w:val="0D0D0D" w:themeColor="text1" w:themeTint="F2" w:themeShade="FF"/>
                <w:sz w:val="21"/>
                <w:szCs w:val="21"/>
              </w:rPr>
              <w:t>inhibition)</w:t>
            </w:r>
          </w:p>
        </w:tc>
      </w:tr>
      <w:tr w:rsidR="003C21D6" w:rsidTr="537F8248" w14:paraId="2DD6749C" w14:textId="77777777">
        <w:trPr>
          <w:tblCellSpacing w:w="15" w:type="dxa"/>
        </w:trPr>
        <w:tc>
          <w:tcPr>
            <w:tcW w:w="0" w:type="auto"/>
            <w:tcBorders>
              <w:top w:val="single" w:color="E3E3E3" w:sz="2" w:space="0"/>
              <w:left w:val="single" w:color="E3E3E3" w:sz="6" w:space="0"/>
              <w:bottom w:val="single" w:color="E3E3E3" w:sz="6" w:space="0"/>
              <w:right w:val="single" w:color="E3E3E3" w:sz="2" w:space="0"/>
            </w:tcBorders>
            <w:shd w:val="clear" w:color="auto" w:fill="FFFFFF" w:themeFill="background1"/>
            <w:tcMar/>
            <w:vAlign w:val="bottom"/>
            <w:hideMark/>
          </w:tcPr>
          <w:p w:rsidR="003C21D6" w:rsidRDefault="003C21D6" w14:paraId="0F47F3AD" w14:textId="77777777">
            <w:pPr>
              <w:rPr>
                <w:rFonts w:hint="eastAsia" w:ascii="system-ui" w:hAnsi="system-ui"/>
                <w:color w:val="0D0D0D"/>
                <w:sz w:val="21"/>
                <w:szCs w:val="21"/>
              </w:rPr>
            </w:pPr>
            <w:r>
              <w:rPr>
                <w:rFonts w:ascii="system-ui" w:hAnsi="system-ui"/>
                <w:color w:val="0D0D0D"/>
                <w:sz w:val="21"/>
                <w:szCs w:val="21"/>
              </w:rPr>
              <w:t>BCL2L11</w:t>
            </w:r>
          </w:p>
        </w:tc>
        <w:tc>
          <w:tcPr>
            <w:tcW w:w="3727" w:type="dxa"/>
            <w:tcBorders>
              <w:top w:val="single" w:color="E3E3E3" w:sz="2" w:space="0"/>
              <w:left w:val="single" w:color="E3E3E3" w:sz="6" w:space="0"/>
              <w:bottom w:val="single" w:color="E3E3E3" w:sz="6" w:space="0"/>
              <w:right w:val="single" w:color="E3E3E3" w:sz="2" w:space="0"/>
            </w:tcBorders>
            <w:shd w:val="clear" w:color="auto" w:fill="FFFFFF" w:themeFill="background1"/>
            <w:tcMar/>
            <w:vAlign w:val="bottom"/>
            <w:hideMark/>
          </w:tcPr>
          <w:p w:rsidR="003C21D6" w:rsidRDefault="003C21D6" w14:paraId="565BF1D0" w14:textId="77777777">
            <w:pPr>
              <w:rPr>
                <w:rFonts w:hint="eastAsia" w:ascii="system-ui" w:hAnsi="system-ui"/>
                <w:color w:val="0D0D0D"/>
                <w:sz w:val="21"/>
                <w:szCs w:val="21"/>
              </w:rPr>
            </w:pPr>
            <w:r>
              <w:rPr>
                <w:rFonts w:ascii="system-ui" w:hAnsi="system-ui"/>
                <w:color w:val="0D0D0D"/>
                <w:sz w:val="21"/>
                <w:szCs w:val="21"/>
              </w:rPr>
              <w:t>Growth</w:t>
            </w:r>
          </w:p>
        </w:tc>
        <w:tc>
          <w:tcPr>
            <w:tcW w:w="1674" w:type="dxa"/>
            <w:tcBorders>
              <w:top w:val="single" w:color="E3E3E3" w:sz="2" w:space="0"/>
              <w:left w:val="single" w:color="E3E3E3" w:sz="6" w:space="0"/>
              <w:bottom w:val="single" w:color="E3E3E3" w:sz="6" w:space="0"/>
              <w:right w:val="single" w:color="E3E3E3" w:sz="2" w:space="0"/>
            </w:tcBorders>
            <w:shd w:val="clear" w:color="auto" w:fill="FFFFFF" w:themeFill="background1"/>
            <w:tcMar/>
            <w:vAlign w:val="bottom"/>
            <w:hideMark/>
          </w:tcPr>
          <w:p w:rsidR="003C21D6" w:rsidRDefault="003C21D6" w14:paraId="20589AB9" w14:textId="77777777">
            <w:pPr>
              <w:rPr>
                <w:rFonts w:hint="eastAsia" w:ascii="system-ui" w:hAnsi="system-ui"/>
                <w:color w:val="0D0D0D"/>
                <w:sz w:val="21"/>
                <w:szCs w:val="21"/>
              </w:rPr>
            </w:pPr>
            <w:r>
              <w:rPr>
                <w:rFonts w:ascii="system-ui" w:hAnsi="system-ui"/>
                <w:color w:val="0D0D0D"/>
                <w:sz w:val="21"/>
                <w:szCs w:val="21"/>
              </w:rPr>
              <w:t>4.7</w:t>
            </w:r>
          </w:p>
        </w:tc>
        <w:tc>
          <w:tcPr>
            <w:tcW w:w="0" w:type="auto"/>
            <w:tcBorders>
              <w:top w:val="single" w:color="E3E3E3" w:sz="2" w:space="0"/>
              <w:left w:val="single" w:color="E3E3E3" w:sz="6" w:space="0"/>
              <w:bottom w:val="single" w:color="E3E3E3" w:sz="6" w:space="0"/>
              <w:right w:val="single" w:color="E3E3E3" w:sz="6" w:space="0"/>
            </w:tcBorders>
            <w:shd w:val="clear" w:color="auto" w:fill="FFFFFF" w:themeFill="background1"/>
            <w:tcMar/>
            <w:vAlign w:val="bottom"/>
            <w:hideMark/>
          </w:tcPr>
          <w:p w:rsidR="003C21D6" w:rsidRDefault="003C21D6" w14:paraId="02345CBD" w14:textId="77777777">
            <w:pPr>
              <w:rPr>
                <w:rFonts w:hint="eastAsia" w:ascii="system-ui" w:hAnsi="system-ui"/>
                <w:color w:val="0D0D0D"/>
                <w:sz w:val="21"/>
                <w:szCs w:val="21"/>
              </w:rPr>
            </w:pPr>
            <w:r>
              <w:rPr>
                <w:rFonts w:ascii="system-ui" w:hAnsi="system-ui"/>
                <w:color w:val="0D0D0D"/>
                <w:sz w:val="21"/>
                <w:szCs w:val="21"/>
              </w:rPr>
              <w:t>3.7</w:t>
            </w:r>
          </w:p>
        </w:tc>
      </w:tr>
      <w:tr w:rsidR="003C21D6" w:rsidTr="537F8248" w14:paraId="093221A6" w14:textId="77777777">
        <w:trPr>
          <w:tblCellSpacing w:w="15" w:type="dxa"/>
        </w:trPr>
        <w:tc>
          <w:tcPr>
            <w:tcW w:w="0" w:type="auto"/>
            <w:tcBorders>
              <w:top w:val="single" w:color="E3E3E3" w:sz="2" w:space="0"/>
              <w:left w:val="single" w:color="E3E3E3" w:sz="6" w:space="0"/>
              <w:bottom w:val="single" w:color="E3E3E3" w:sz="6" w:space="0"/>
              <w:right w:val="single" w:color="E3E3E3" w:sz="2" w:space="0"/>
            </w:tcBorders>
            <w:shd w:val="clear" w:color="auto" w:fill="FFFFFF" w:themeFill="background1"/>
            <w:tcMar/>
            <w:vAlign w:val="bottom"/>
            <w:hideMark/>
          </w:tcPr>
          <w:p w:rsidR="003C21D6" w:rsidRDefault="003C21D6" w14:paraId="17445620" w14:textId="77777777">
            <w:pPr>
              <w:rPr>
                <w:rFonts w:hint="eastAsia" w:ascii="system-ui" w:hAnsi="system-ui"/>
                <w:color w:val="0D0D0D"/>
                <w:sz w:val="21"/>
                <w:szCs w:val="21"/>
              </w:rPr>
            </w:pPr>
            <w:r>
              <w:rPr>
                <w:rFonts w:ascii="system-ui" w:hAnsi="system-ui"/>
                <w:color w:val="0D0D0D"/>
                <w:sz w:val="21"/>
                <w:szCs w:val="21"/>
              </w:rPr>
              <w:t>CLDN4</w:t>
            </w:r>
          </w:p>
        </w:tc>
        <w:tc>
          <w:tcPr>
            <w:tcW w:w="3727" w:type="dxa"/>
            <w:tcBorders>
              <w:top w:val="single" w:color="E3E3E3" w:sz="2" w:space="0"/>
              <w:left w:val="single" w:color="E3E3E3" w:sz="6" w:space="0"/>
              <w:bottom w:val="single" w:color="E3E3E3" w:sz="6" w:space="0"/>
              <w:right w:val="single" w:color="E3E3E3" w:sz="2" w:space="0"/>
            </w:tcBorders>
            <w:shd w:val="clear" w:color="auto" w:fill="FFFFFF" w:themeFill="background1"/>
            <w:tcMar/>
            <w:vAlign w:val="bottom"/>
            <w:hideMark/>
          </w:tcPr>
          <w:p w:rsidR="003C21D6" w:rsidRDefault="003C21D6" w14:paraId="33A8BEC0" w14:textId="77777777">
            <w:pPr>
              <w:rPr>
                <w:rFonts w:hint="eastAsia" w:ascii="system-ui" w:hAnsi="system-ui"/>
                <w:color w:val="0D0D0D"/>
                <w:sz w:val="21"/>
                <w:szCs w:val="21"/>
              </w:rPr>
            </w:pPr>
            <w:r w:rsidRPr="003C21D6">
              <w:rPr>
                <w:rFonts w:ascii="system-ui" w:hAnsi="system-ui"/>
                <w:color w:val="0D0D0D"/>
                <w:sz w:val="21"/>
                <w:szCs w:val="21"/>
                <w:highlight w:val="yellow"/>
              </w:rPr>
              <w:t>Cell Junction Organization</w:t>
            </w:r>
          </w:p>
        </w:tc>
        <w:tc>
          <w:tcPr>
            <w:tcW w:w="1674" w:type="dxa"/>
            <w:tcBorders>
              <w:top w:val="single" w:color="E3E3E3" w:sz="2" w:space="0"/>
              <w:left w:val="single" w:color="E3E3E3" w:sz="6" w:space="0"/>
              <w:bottom w:val="single" w:color="E3E3E3" w:sz="6" w:space="0"/>
              <w:right w:val="single" w:color="E3E3E3" w:sz="2" w:space="0"/>
            </w:tcBorders>
            <w:shd w:val="clear" w:color="auto" w:fill="FFFFFF" w:themeFill="background1"/>
            <w:tcMar/>
            <w:vAlign w:val="bottom"/>
            <w:hideMark/>
          </w:tcPr>
          <w:p w:rsidR="003C21D6" w:rsidRDefault="003C21D6" w14:paraId="6BAA9D45" w14:textId="77777777">
            <w:pPr>
              <w:rPr>
                <w:rFonts w:hint="eastAsia" w:ascii="system-ui" w:hAnsi="system-ui"/>
                <w:color w:val="0D0D0D"/>
                <w:sz w:val="21"/>
                <w:szCs w:val="21"/>
              </w:rPr>
            </w:pPr>
            <w:r>
              <w:rPr>
                <w:rFonts w:ascii="system-ui" w:hAnsi="system-ui"/>
                <w:color w:val="0D0D0D"/>
                <w:sz w:val="21"/>
                <w:szCs w:val="21"/>
              </w:rPr>
              <w:t>4.7</w:t>
            </w:r>
          </w:p>
        </w:tc>
        <w:tc>
          <w:tcPr>
            <w:tcW w:w="0" w:type="auto"/>
            <w:tcBorders>
              <w:top w:val="single" w:color="E3E3E3" w:sz="2" w:space="0"/>
              <w:left w:val="single" w:color="E3E3E3" w:sz="6" w:space="0"/>
              <w:bottom w:val="single" w:color="E3E3E3" w:sz="6" w:space="0"/>
              <w:right w:val="single" w:color="E3E3E3" w:sz="6" w:space="0"/>
            </w:tcBorders>
            <w:shd w:val="clear" w:color="auto" w:fill="FFFFFF" w:themeFill="background1"/>
            <w:tcMar/>
            <w:vAlign w:val="bottom"/>
            <w:hideMark/>
          </w:tcPr>
          <w:p w:rsidR="003C21D6" w:rsidRDefault="003C21D6" w14:paraId="0B6051E3" w14:textId="77777777">
            <w:pPr>
              <w:rPr>
                <w:rFonts w:hint="eastAsia" w:ascii="system-ui" w:hAnsi="system-ui"/>
                <w:color w:val="0D0D0D"/>
                <w:sz w:val="21"/>
                <w:szCs w:val="21"/>
              </w:rPr>
            </w:pPr>
            <w:r>
              <w:rPr>
                <w:rFonts w:ascii="system-ui" w:hAnsi="system-ui"/>
                <w:color w:val="0D0D0D"/>
                <w:sz w:val="21"/>
                <w:szCs w:val="21"/>
              </w:rPr>
              <w:t>3.4</w:t>
            </w:r>
          </w:p>
        </w:tc>
      </w:tr>
      <w:tr w:rsidR="003C21D6" w:rsidTr="537F8248" w14:paraId="0F23A43D" w14:textId="77777777">
        <w:trPr>
          <w:tblCellSpacing w:w="15" w:type="dxa"/>
        </w:trPr>
        <w:tc>
          <w:tcPr>
            <w:tcW w:w="0" w:type="auto"/>
            <w:tcBorders>
              <w:top w:val="single" w:color="E3E3E3" w:sz="2" w:space="0"/>
              <w:left w:val="single" w:color="E3E3E3" w:sz="6" w:space="0"/>
              <w:bottom w:val="single" w:color="E3E3E3" w:sz="6" w:space="0"/>
              <w:right w:val="single" w:color="E3E3E3" w:sz="2" w:space="0"/>
            </w:tcBorders>
            <w:shd w:val="clear" w:color="auto" w:fill="FFFFFF" w:themeFill="background1"/>
            <w:tcMar/>
            <w:vAlign w:val="bottom"/>
            <w:hideMark/>
          </w:tcPr>
          <w:p w:rsidR="003C21D6" w:rsidRDefault="003C21D6" w14:paraId="634188E9" w14:textId="77777777">
            <w:pPr>
              <w:rPr>
                <w:rFonts w:hint="eastAsia" w:ascii="system-ui" w:hAnsi="system-ui"/>
                <w:color w:val="0D0D0D"/>
                <w:sz w:val="21"/>
                <w:szCs w:val="21"/>
              </w:rPr>
            </w:pPr>
            <w:r>
              <w:rPr>
                <w:rFonts w:ascii="system-ui" w:hAnsi="system-ui"/>
                <w:color w:val="0D0D0D"/>
                <w:sz w:val="21"/>
                <w:szCs w:val="21"/>
              </w:rPr>
              <w:t>PIM1</w:t>
            </w:r>
          </w:p>
        </w:tc>
        <w:tc>
          <w:tcPr>
            <w:tcW w:w="3727" w:type="dxa"/>
            <w:tcBorders>
              <w:top w:val="single" w:color="E3E3E3" w:sz="2" w:space="0"/>
              <w:left w:val="single" w:color="E3E3E3" w:sz="6" w:space="0"/>
              <w:bottom w:val="single" w:color="E3E3E3" w:sz="6" w:space="0"/>
              <w:right w:val="single" w:color="E3E3E3" w:sz="2" w:space="0"/>
            </w:tcBorders>
            <w:shd w:val="clear" w:color="auto" w:fill="FFFFFF" w:themeFill="background1"/>
            <w:tcMar/>
            <w:vAlign w:val="bottom"/>
            <w:hideMark/>
          </w:tcPr>
          <w:p w:rsidR="003C21D6" w:rsidRDefault="003C21D6" w14:paraId="642E47E8" w14:textId="77777777">
            <w:pPr>
              <w:rPr>
                <w:rFonts w:hint="eastAsia" w:ascii="system-ui" w:hAnsi="system-ui"/>
                <w:color w:val="0D0D0D"/>
                <w:sz w:val="21"/>
                <w:szCs w:val="21"/>
              </w:rPr>
            </w:pPr>
            <w:r>
              <w:rPr>
                <w:rFonts w:ascii="system-ui" w:hAnsi="system-ui"/>
                <w:color w:val="0D0D0D"/>
                <w:sz w:val="21"/>
                <w:szCs w:val="21"/>
              </w:rPr>
              <w:t>Growth</w:t>
            </w:r>
          </w:p>
        </w:tc>
        <w:tc>
          <w:tcPr>
            <w:tcW w:w="1674" w:type="dxa"/>
            <w:tcBorders>
              <w:top w:val="single" w:color="E3E3E3" w:sz="2" w:space="0"/>
              <w:left w:val="single" w:color="E3E3E3" w:sz="6" w:space="0"/>
              <w:bottom w:val="single" w:color="E3E3E3" w:sz="6" w:space="0"/>
              <w:right w:val="single" w:color="E3E3E3" w:sz="2" w:space="0"/>
            </w:tcBorders>
            <w:shd w:val="clear" w:color="auto" w:fill="FFFFFF" w:themeFill="background1"/>
            <w:tcMar/>
            <w:vAlign w:val="bottom"/>
            <w:hideMark/>
          </w:tcPr>
          <w:p w:rsidR="003C21D6" w:rsidRDefault="003C21D6" w14:paraId="5E897362" w14:textId="77777777">
            <w:pPr>
              <w:rPr>
                <w:rFonts w:hint="eastAsia" w:ascii="system-ui" w:hAnsi="system-ui"/>
                <w:color w:val="0D0D0D"/>
                <w:sz w:val="21"/>
                <w:szCs w:val="21"/>
              </w:rPr>
            </w:pPr>
            <w:r>
              <w:rPr>
                <w:rFonts w:ascii="system-ui" w:hAnsi="system-ui"/>
                <w:color w:val="0D0D0D"/>
                <w:sz w:val="21"/>
                <w:szCs w:val="21"/>
              </w:rPr>
              <w:t>4.3</w:t>
            </w:r>
          </w:p>
        </w:tc>
        <w:tc>
          <w:tcPr>
            <w:tcW w:w="0" w:type="auto"/>
            <w:tcBorders>
              <w:top w:val="single" w:color="E3E3E3" w:sz="2" w:space="0"/>
              <w:left w:val="single" w:color="E3E3E3" w:sz="6" w:space="0"/>
              <w:bottom w:val="single" w:color="E3E3E3" w:sz="6" w:space="0"/>
              <w:right w:val="single" w:color="E3E3E3" w:sz="6" w:space="0"/>
            </w:tcBorders>
            <w:shd w:val="clear" w:color="auto" w:fill="FFFFFF" w:themeFill="background1"/>
            <w:tcMar/>
            <w:vAlign w:val="bottom"/>
            <w:hideMark/>
          </w:tcPr>
          <w:p w:rsidR="003C21D6" w:rsidRDefault="003C21D6" w14:paraId="5A1C6A37" w14:textId="77777777">
            <w:pPr>
              <w:rPr>
                <w:rFonts w:hint="eastAsia" w:ascii="system-ui" w:hAnsi="system-ui"/>
                <w:color w:val="0D0D0D"/>
                <w:sz w:val="21"/>
                <w:szCs w:val="21"/>
              </w:rPr>
            </w:pPr>
            <w:r>
              <w:rPr>
                <w:rFonts w:ascii="system-ui" w:hAnsi="system-ui"/>
                <w:color w:val="0D0D0D"/>
                <w:sz w:val="21"/>
                <w:szCs w:val="21"/>
              </w:rPr>
              <w:t>2.8</w:t>
            </w:r>
          </w:p>
        </w:tc>
      </w:tr>
      <w:tr w:rsidR="003C21D6" w:rsidTr="537F8248" w14:paraId="3489E86A" w14:textId="77777777">
        <w:trPr>
          <w:tblCellSpacing w:w="15" w:type="dxa"/>
        </w:trPr>
        <w:tc>
          <w:tcPr>
            <w:tcW w:w="0" w:type="auto"/>
            <w:tcBorders>
              <w:top w:val="single" w:color="E3E3E3" w:sz="2" w:space="0"/>
              <w:left w:val="single" w:color="E3E3E3" w:sz="6" w:space="0"/>
              <w:bottom w:val="single" w:color="E3E3E3" w:sz="6" w:space="0"/>
              <w:right w:val="single" w:color="E3E3E3" w:sz="2" w:space="0"/>
            </w:tcBorders>
            <w:shd w:val="clear" w:color="auto" w:fill="FFFFFF" w:themeFill="background1"/>
            <w:tcMar/>
            <w:vAlign w:val="bottom"/>
            <w:hideMark/>
          </w:tcPr>
          <w:p w:rsidR="003C21D6" w:rsidRDefault="003C21D6" w14:paraId="65606CFC" w14:textId="77777777">
            <w:pPr>
              <w:rPr>
                <w:rFonts w:hint="eastAsia" w:ascii="system-ui" w:hAnsi="system-ui"/>
                <w:color w:val="0D0D0D"/>
                <w:sz w:val="21"/>
                <w:szCs w:val="21"/>
              </w:rPr>
            </w:pPr>
            <w:r>
              <w:rPr>
                <w:rFonts w:ascii="system-ui" w:hAnsi="system-ui"/>
                <w:color w:val="0D0D0D"/>
                <w:sz w:val="21"/>
                <w:szCs w:val="21"/>
              </w:rPr>
              <w:t>NUAK2</w:t>
            </w:r>
          </w:p>
        </w:tc>
        <w:tc>
          <w:tcPr>
            <w:tcW w:w="3727" w:type="dxa"/>
            <w:tcBorders>
              <w:top w:val="single" w:color="E3E3E3" w:sz="2" w:space="0"/>
              <w:left w:val="single" w:color="E3E3E3" w:sz="6" w:space="0"/>
              <w:bottom w:val="single" w:color="E3E3E3" w:sz="6" w:space="0"/>
              <w:right w:val="single" w:color="E3E3E3" w:sz="2" w:space="0"/>
            </w:tcBorders>
            <w:shd w:val="clear" w:color="auto" w:fill="FFFFFF" w:themeFill="background1"/>
            <w:tcMar/>
            <w:vAlign w:val="bottom"/>
            <w:hideMark/>
          </w:tcPr>
          <w:p w:rsidR="003C21D6" w:rsidRDefault="003C21D6" w14:paraId="3F41DB8F" w14:textId="77777777">
            <w:pPr>
              <w:rPr>
                <w:rFonts w:hint="eastAsia" w:ascii="system-ui" w:hAnsi="system-ui"/>
                <w:color w:val="0D0D0D"/>
                <w:sz w:val="21"/>
                <w:szCs w:val="21"/>
              </w:rPr>
            </w:pPr>
            <w:r>
              <w:rPr>
                <w:rFonts w:ascii="system-ui" w:hAnsi="system-ui"/>
                <w:color w:val="0D0D0D"/>
                <w:sz w:val="21"/>
                <w:szCs w:val="21"/>
              </w:rPr>
              <w:t>Glucose Starvation</w:t>
            </w:r>
          </w:p>
        </w:tc>
        <w:tc>
          <w:tcPr>
            <w:tcW w:w="1674" w:type="dxa"/>
            <w:tcBorders>
              <w:top w:val="single" w:color="E3E3E3" w:sz="2" w:space="0"/>
              <w:left w:val="single" w:color="E3E3E3" w:sz="6" w:space="0"/>
              <w:bottom w:val="single" w:color="E3E3E3" w:sz="6" w:space="0"/>
              <w:right w:val="single" w:color="E3E3E3" w:sz="2" w:space="0"/>
            </w:tcBorders>
            <w:shd w:val="clear" w:color="auto" w:fill="FFFFFF" w:themeFill="background1"/>
            <w:tcMar/>
            <w:vAlign w:val="bottom"/>
            <w:hideMark/>
          </w:tcPr>
          <w:p w:rsidR="003C21D6" w:rsidRDefault="003C21D6" w14:paraId="5C90D8E3" w14:textId="77777777">
            <w:pPr>
              <w:rPr>
                <w:rFonts w:hint="eastAsia" w:ascii="system-ui" w:hAnsi="system-ui"/>
                <w:color w:val="0D0D0D"/>
                <w:sz w:val="21"/>
                <w:szCs w:val="21"/>
              </w:rPr>
            </w:pPr>
            <w:r>
              <w:rPr>
                <w:rFonts w:ascii="system-ui" w:hAnsi="system-ui"/>
                <w:color w:val="0D0D0D"/>
                <w:sz w:val="21"/>
                <w:szCs w:val="21"/>
              </w:rPr>
              <w:t>5.2</w:t>
            </w:r>
          </w:p>
        </w:tc>
        <w:tc>
          <w:tcPr>
            <w:tcW w:w="0" w:type="auto"/>
            <w:tcBorders>
              <w:top w:val="single" w:color="E3E3E3" w:sz="2" w:space="0"/>
              <w:left w:val="single" w:color="E3E3E3" w:sz="6" w:space="0"/>
              <w:bottom w:val="single" w:color="E3E3E3" w:sz="6" w:space="0"/>
              <w:right w:val="single" w:color="E3E3E3" w:sz="6" w:space="0"/>
            </w:tcBorders>
            <w:shd w:val="clear" w:color="auto" w:fill="FFFFFF" w:themeFill="background1"/>
            <w:tcMar/>
            <w:vAlign w:val="bottom"/>
            <w:hideMark/>
          </w:tcPr>
          <w:p w:rsidR="003C21D6" w:rsidRDefault="003C21D6" w14:paraId="3BDD516F" w14:textId="77777777">
            <w:pPr>
              <w:rPr>
                <w:rFonts w:hint="eastAsia" w:ascii="system-ui" w:hAnsi="system-ui"/>
                <w:color w:val="0D0D0D"/>
                <w:sz w:val="21"/>
                <w:szCs w:val="21"/>
              </w:rPr>
            </w:pPr>
            <w:r>
              <w:rPr>
                <w:rFonts w:ascii="system-ui" w:hAnsi="system-ui"/>
                <w:color w:val="0D0D0D"/>
                <w:sz w:val="21"/>
                <w:szCs w:val="21"/>
              </w:rPr>
              <w:t>2.5</w:t>
            </w:r>
          </w:p>
        </w:tc>
      </w:tr>
      <w:tr w:rsidR="003C21D6" w:rsidTr="537F8248" w14:paraId="18D10BD3" w14:textId="77777777">
        <w:trPr>
          <w:tblCellSpacing w:w="15" w:type="dxa"/>
        </w:trPr>
        <w:tc>
          <w:tcPr>
            <w:tcW w:w="0" w:type="auto"/>
            <w:tcBorders>
              <w:top w:val="single" w:color="E3E3E3" w:sz="2" w:space="0"/>
              <w:left w:val="single" w:color="E3E3E3" w:sz="6" w:space="0"/>
              <w:bottom w:val="single" w:color="E3E3E3" w:sz="6" w:space="0"/>
              <w:right w:val="single" w:color="E3E3E3" w:sz="2" w:space="0"/>
            </w:tcBorders>
            <w:shd w:val="clear" w:color="auto" w:fill="FFFFFF" w:themeFill="background1"/>
            <w:tcMar/>
            <w:vAlign w:val="bottom"/>
            <w:hideMark/>
          </w:tcPr>
          <w:p w:rsidR="003C21D6" w:rsidRDefault="003C21D6" w14:paraId="29A60339" w14:textId="77777777">
            <w:pPr>
              <w:rPr>
                <w:rFonts w:hint="eastAsia" w:ascii="system-ui" w:hAnsi="system-ui"/>
                <w:color w:val="0D0D0D"/>
                <w:sz w:val="21"/>
                <w:szCs w:val="21"/>
              </w:rPr>
            </w:pPr>
            <w:r>
              <w:rPr>
                <w:rFonts w:ascii="system-ui" w:hAnsi="system-ui"/>
                <w:color w:val="0D0D0D"/>
                <w:sz w:val="21"/>
                <w:szCs w:val="21"/>
              </w:rPr>
              <w:t>SEMA7A</w:t>
            </w:r>
          </w:p>
        </w:tc>
        <w:tc>
          <w:tcPr>
            <w:tcW w:w="3727" w:type="dxa"/>
            <w:tcBorders>
              <w:top w:val="single" w:color="E3E3E3" w:sz="2" w:space="0"/>
              <w:left w:val="single" w:color="E3E3E3" w:sz="6" w:space="0"/>
              <w:bottom w:val="single" w:color="E3E3E3" w:sz="6" w:space="0"/>
              <w:right w:val="single" w:color="E3E3E3" w:sz="2" w:space="0"/>
            </w:tcBorders>
            <w:shd w:val="clear" w:color="auto" w:fill="FFFFFF" w:themeFill="background1"/>
            <w:tcMar/>
            <w:vAlign w:val="bottom"/>
            <w:hideMark/>
          </w:tcPr>
          <w:p w:rsidR="003C21D6" w:rsidRDefault="003C21D6" w14:paraId="60D67DF1" w14:textId="77777777">
            <w:pPr>
              <w:rPr>
                <w:rFonts w:hint="eastAsia" w:ascii="system-ui" w:hAnsi="system-ui"/>
                <w:color w:val="0D0D0D"/>
                <w:sz w:val="21"/>
                <w:szCs w:val="21"/>
              </w:rPr>
            </w:pPr>
            <w:r>
              <w:rPr>
                <w:rFonts w:ascii="system-ui" w:hAnsi="system-ui"/>
                <w:color w:val="0D0D0D"/>
                <w:sz w:val="21"/>
                <w:szCs w:val="21"/>
              </w:rPr>
              <w:t>Growth</w:t>
            </w:r>
          </w:p>
        </w:tc>
        <w:tc>
          <w:tcPr>
            <w:tcW w:w="1674" w:type="dxa"/>
            <w:tcBorders>
              <w:top w:val="single" w:color="E3E3E3" w:sz="2" w:space="0"/>
              <w:left w:val="single" w:color="E3E3E3" w:sz="6" w:space="0"/>
              <w:bottom w:val="single" w:color="E3E3E3" w:sz="6" w:space="0"/>
              <w:right w:val="single" w:color="E3E3E3" w:sz="2" w:space="0"/>
            </w:tcBorders>
            <w:shd w:val="clear" w:color="auto" w:fill="FFFFFF" w:themeFill="background1"/>
            <w:tcMar/>
            <w:vAlign w:val="bottom"/>
            <w:hideMark/>
          </w:tcPr>
          <w:p w:rsidR="003C21D6" w:rsidRDefault="003C21D6" w14:paraId="1FAA7765" w14:textId="77777777">
            <w:pPr>
              <w:rPr>
                <w:rFonts w:hint="eastAsia" w:ascii="system-ui" w:hAnsi="system-ui"/>
                <w:color w:val="0D0D0D"/>
                <w:sz w:val="21"/>
                <w:szCs w:val="21"/>
              </w:rPr>
            </w:pPr>
            <w:r>
              <w:rPr>
                <w:rFonts w:ascii="system-ui" w:hAnsi="system-ui"/>
                <w:color w:val="0D0D0D"/>
                <w:sz w:val="21"/>
                <w:szCs w:val="21"/>
              </w:rPr>
              <w:t>13.4</w:t>
            </w:r>
          </w:p>
        </w:tc>
        <w:tc>
          <w:tcPr>
            <w:tcW w:w="0" w:type="auto"/>
            <w:tcBorders>
              <w:top w:val="single" w:color="E3E3E3" w:sz="2" w:space="0"/>
              <w:left w:val="single" w:color="E3E3E3" w:sz="6" w:space="0"/>
              <w:bottom w:val="single" w:color="E3E3E3" w:sz="6" w:space="0"/>
              <w:right w:val="single" w:color="E3E3E3" w:sz="6" w:space="0"/>
            </w:tcBorders>
            <w:shd w:val="clear" w:color="auto" w:fill="FFFFFF" w:themeFill="background1"/>
            <w:tcMar/>
            <w:vAlign w:val="bottom"/>
            <w:hideMark/>
          </w:tcPr>
          <w:p w:rsidR="003C21D6" w:rsidRDefault="003C21D6" w14:paraId="69B3264B" w14:textId="77777777">
            <w:pPr>
              <w:rPr>
                <w:rFonts w:hint="eastAsia" w:ascii="system-ui" w:hAnsi="system-ui"/>
                <w:color w:val="0D0D0D"/>
                <w:sz w:val="21"/>
                <w:szCs w:val="21"/>
              </w:rPr>
            </w:pPr>
            <w:r>
              <w:rPr>
                <w:rFonts w:ascii="system-ui" w:hAnsi="system-ui"/>
                <w:color w:val="0D0D0D"/>
                <w:sz w:val="21"/>
                <w:szCs w:val="21"/>
              </w:rPr>
              <w:t>2.3</w:t>
            </w:r>
          </w:p>
        </w:tc>
      </w:tr>
      <w:tr w:rsidR="003C21D6" w:rsidTr="537F8248" w14:paraId="40755101" w14:textId="77777777">
        <w:trPr>
          <w:tblCellSpacing w:w="15" w:type="dxa"/>
        </w:trPr>
        <w:tc>
          <w:tcPr>
            <w:tcW w:w="0" w:type="auto"/>
            <w:tcBorders>
              <w:top w:val="single" w:color="E3E3E3" w:sz="2" w:space="0"/>
              <w:left w:val="single" w:color="E3E3E3" w:sz="6" w:space="0"/>
              <w:bottom w:val="single" w:color="E3E3E3" w:sz="6" w:space="0"/>
              <w:right w:val="single" w:color="E3E3E3" w:sz="2" w:space="0"/>
            </w:tcBorders>
            <w:shd w:val="clear" w:color="auto" w:fill="FFFFFF" w:themeFill="background1"/>
            <w:tcMar/>
            <w:vAlign w:val="bottom"/>
            <w:hideMark/>
          </w:tcPr>
          <w:p w:rsidR="003C21D6" w:rsidRDefault="003C21D6" w14:paraId="26BF6BCE" w14:textId="77777777">
            <w:pPr>
              <w:rPr>
                <w:rFonts w:hint="eastAsia" w:ascii="system-ui" w:hAnsi="system-ui"/>
                <w:color w:val="0D0D0D"/>
                <w:sz w:val="21"/>
                <w:szCs w:val="21"/>
              </w:rPr>
            </w:pPr>
            <w:r>
              <w:rPr>
                <w:rFonts w:ascii="system-ui" w:hAnsi="system-ui"/>
                <w:color w:val="0D0D0D"/>
                <w:sz w:val="21"/>
                <w:szCs w:val="21"/>
              </w:rPr>
              <w:t>RNF39</w:t>
            </w:r>
          </w:p>
        </w:tc>
        <w:tc>
          <w:tcPr>
            <w:tcW w:w="3727" w:type="dxa"/>
            <w:tcBorders>
              <w:top w:val="single" w:color="E3E3E3" w:sz="2" w:space="0"/>
              <w:left w:val="single" w:color="E3E3E3" w:sz="6" w:space="0"/>
              <w:bottom w:val="single" w:color="E3E3E3" w:sz="6" w:space="0"/>
              <w:right w:val="single" w:color="E3E3E3" w:sz="2" w:space="0"/>
            </w:tcBorders>
            <w:shd w:val="clear" w:color="auto" w:fill="FFFFFF" w:themeFill="background1"/>
            <w:tcMar/>
            <w:vAlign w:val="bottom"/>
            <w:hideMark/>
          </w:tcPr>
          <w:p w:rsidR="003C21D6" w:rsidRDefault="003C21D6" w14:paraId="1897829F" w14:textId="77777777">
            <w:pPr>
              <w:rPr>
                <w:rFonts w:hint="eastAsia" w:ascii="system-ui" w:hAnsi="system-ui"/>
                <w:color w:val="0D0D0D"/>
                <w:sz w:val="21"/>
                <w:szCs w:val="21"/>
              </w:rPr>
            </w:pPr>
            <w:r>
              <w:rPr>
                <w:rFonts w:ascii="system-ui" w:hAnsi="system-ui"/>
                <w:color w:val="0D0D0D"/>
                <w:sz w:val="21"/>
                <w:szCs w:val="21"/>
              </w:rPr>
              <w:t>N/A</w:t>
            </w:r>
          </w:p>
        </w:tc>
        <w:tc>
          <w:tcPr>
            <w:tcW w:w="1674" w:type="dxa"/>
            <w:tcBorders>
              <w:top w:val="single" w:color="E3E3E3" w:sz="2" w:space="0"/>
              <w:left w:val="single" w:color="E3E3E3" w:sz="6" w:space="0"/>
              <w:bottom w:val="single" w:color="E3E3E3" w:sz="6" w:space="0"/>
              <w:right w:val="single" w:color="E3E3E3" w:sz="2" w:space="0"/>
            </w:tcBorders>
            <w:shd w:val="clear" w:color="auto" w:fill="FFFFFF" w:themeFill="background1"/>
            <w:tcMar/>
            <w:vAlign w:val="bottom"/>
            <w:hideMark/>
          </w:tcPr>
          <w:p w:rsidR="003C21D6" w:rsidRDefault="003C21D6" w14:paraId="077ADDDD" w14:textId="77777777">
            <w:pPr>
              <w:rPr>
                <w:rFonts w:hint="eastAsia" w:ascii="system-ui" w:hAnsi="system-ui"/>
                <w:color w:val="0D0D0D"/>
                <w:sz w:val="21"/>
                <w:szCs w:val="21"/>
              </w:rPr>
            </w:pPr>
            <w:r>
              <w:rPr>
                <w:rFonts w:ascii="system-ui" w:hAnsi="system-ui"/>
                <w:color w:val="0D0D0D"/>
                <w:sz w:val="21"/>
                <w:szCs w:val="21"/>
              </w:rPr>
              <w:t>5.9</w:t>
            </w:r>
          </w:p>
        </w:tc>
        <w:tc>
          <w:tcPr>
            <w:tcW w:w="0" w:type="auto"/>
            <w:tcBorders>
              <w:top w:val="single" w:color="E3E3E3" w:sz="2" w:space="0"/>
              <w:left w:val="single" w:color="E3E3E3" w:sz="6" w:space="0"/>
              <w:bottom w:val="single" w:color="E3E3E3" w:sz="6" w:space="0"/>
              <w:right w:val="single" w:color="E3E3E3" w:sz="6" w:space="0"/>
            </w:tcBorders>
            <w:shd w:val="clear" w:color="auto" w:fill="FFFFFF" w:themeFill="background1"/>
            <w:tcMar/>
            <w:vAlign w:val="bottom"/>
            <w:hideMark/>
          </w:tcPr>
          <w:p w:rsidR="003C21D6" w:rsidRDefault="003C21D6" w14:paraId="0F9E216F" w14:textId="77777777">
            <w:pPr>
              <w:rPr>
                <w:rFonts w:hint="eastAsia" w:ascii="system-ui" w:hAnsi="system-ui"/>
                <w:color w:val="0D0D0D"/>
                <w:sz w:val="21"/>
                <w:szCs w:val="21"/>
              </w:rPr>
            </w:pPr>
            <w:r>
              <w:rPr>
                <w:rFonts w:ascii="system-ui" w:hAnsi="system-ui"/>
                <w:color w:val="0D0D0D"/>
                <w:sz w:val="21"/>
                <w:szCs w:val="21"/>
              </w:rPr>
              <w:t>2.3</w:t>
            </w:r>
          </w:p>
        </w:tc>
      </w:tr>
      <w:tr w:rsidR="003C21D6" w:rsidTr="537F8248" w14:paraId="2BCE5864" w14:textId="77777777">
        <w:trPr>
          <w:tblCellSpacing w:w="15" w:type="dxa"/>
        </w:trPr>
        <w:tc>
          <w:tcPr>
            <w:tcW w:w="0" w:type="auto"/>
            <w:tcBorders>
              <w:top w:val="single" w:color="E3E3E3" w:sz="2" w:space="0"/>
              <w:left w:val="single" w:color="E3E3E3" w:sz="6" w:space="0"/>
              <w:bottom w:val="single" w:color="E3E3E3" w:sz="6" w:space="0"/>
              <w:right w:val="single" w:color="E3E3E3" w:sz="2" w:space="0"/>
            </w:tcBorders>
            <w:shd w:val="clear" w:color="auto" w:fill="FFFFFF" w:themeFill="background1"/>
            <w:tcMar/>
            <w:vAlign w:val="bottom"/>
            <w:hideMark/>
          </w:tcPr>
          <w:p w:rsidR="003C21D6" w:rsidRDefault="003C21D6" w14:paraId="6FB1573F" w14:textId="77777777">
            <w:pPr>
              <w:rPr>
                <w:rFonts w:hint="eastAsia" w:ascii="system-ui" w:hAnsi="system-ui"/>
                <w:color w:val="0D0D0D"/>
                <w:sz w:val="21"/>
                <w:szCs w:val="21"/>
              </w:rPr>
            </w:pPr>
            <w:r>
              <w:rPr>
                <w:rFonts w:ascii="system-ui" w:hAnsi="system-ui"/>
                <w:color w:val="0D0D0D"/>
                <w:sz w:val="21"/>
                <w:szCs w:val="21"/>
              </w:rPr>
              <w:lastRenderedPageBreak/>
              <w:t>SP6</w:t>
            </w:r>
          </w:p>
        </w:tc>
        <w:tc>
          <w:tcPr>
            <w:tcW w:w="3727" w:type="dxa"/>
            <w:tcBorders>
              <w:top w:val="single" w:color="E3E3E3" w:sz="2" w:space="0"/>
              <w:left w:val="single" w:color="E3E3E3" w:sz="6" w:space="0"/>
              <w:bottom w:val="single" w:color="E3E3E3" w:sz="6" w:space="0"/>
              <w:right w:val="single" w:color="E3E3E3" w:sz="2" w:space="0"/>
            </w:tcBorders>
            <w:shd w:val="clear" w:color="auto" w:fill="FFFFFF" w:themeFill="background1"/>
            <w:tcMar/>
            <w:vAlign w:val="bottom"/>
            <w:hideMark/>
          </w:tcPr>
          <w:p w:rsidR="003C21D6" w:rsidRDefault="003C21D6" w14:paraId="016CFB76" w14:textId="77777777">
            <w:pPr>
              <w:rPr>
                <w:rFonts w:hint="eastAsia" w:ascii="system-ui" w:hAnsi="system-ui"/>
                <w:color w:val="0D0D0D"/>
                <w:sz w:val="21"/>
                <w:szCs w:val="21"/>
              </w:rPr>
            </w:pPr>
            <w:r>
              <w:rPr>
                <w:rFonts w:ascii="system-ui" w:hAnsi="system-ui"/>
                <w:color w:val="0D0D0D"/>
                <w:sz w:val="21"/>
                <w:szCs w:val="21"/>
              </w:rPr>
              <w:t>N/A</w:t>
            </w:r>
          </w:p>
        </w:tc>
        <w:tc>
          <w:tcPr>
            <w:tcW w:w="1674" w:type="dxa"/>
            <w:tcBorders>
              <w:top w:val="single" w:color="E3E3E3" w:sz="2" w:space="0"/>
              <w:left w:val="single" w:color="E3E3E3" w:sz="6" w:space="0"/>
              <w:bottom w:val="single" w:color="E3E3E3" w:sz="6" w:space="0"/>
              <w:right w:val="single" w:color="E3E3E3" w:sz="2" w:space="0"/>
            </w:tcBorders>
            <w:shd w:val="clear" w:color="auto" w:fill="FFFFFF" w:themeFill="background1"/>
            <w:tcMar/>
            <w:vAlign w:val="bottom"/>
            <w:hideMark/>
          </w:tcPr>
          <w:p w:rsidR="003C21D6" w:rsidRDefault="003C21D6" w14:paraId="4CF77CD0" w14:textId="77777777">
            <w:pPr>
              <w:rPr>
                <w:rFonts w:hint="eastAsia" w:ascii="system-ui" w:hAnsi="system-ui"/>
                <w:color w:val="0D0D0D"/>
                <w:sz w:val="21"/>
                <w:szCs w:val="21"/>
              </w:rPr>
            </w:pPr>
            <w:r>
              <w:rPr>
                <w:rFonts w:ascii="system-ui" w:hAnsi="system-ui"/>
                <w:color w:val="0D0D0D"/>
                <w:sz w:val="21"/>
                <w:szCs w:val="21"/>
              </w:rPr>
              <w:t>4.5</w:t>
            </w:r>
          </w:p>
        </w:tc>
        <w:tc>
          <w:tcPr>
            <w:tcW w:w="0" w:type="auto"/>
            <w:tcBorders>
              <w:top w:val="single" w:color="E3E3E3" w:sz="2" w:space="0"/>
              <w:left w:val="single" w:color="E3E3E3" w:sz="6" w:space="0"/>
              <w:bottom w:val="single" w:color="E3E3E3" w:sz="6" w:space="0"/>
              <w:right w:val="single" w:color="E3E3E3" w:sz="6" w:space="0"/>
            </w:tcBorders>
            <w:shd w:val="clear" w:color="auto" w:fill="FFFFFF" w:themeFill="background1"/>
            <w:tcMar/>
            <w:vAlign w:val="bottom"/>
            <w:hideMark/>
          </w:tcPr>
          <w:p w:rsidR="003C21D6" w:rsidRDefault="003C21D6" w14:paraId="4D7C1214" w14:textId="77777777">
            <w:pPr>
              <w:rPr>
                <w:rFonts w:hint="eastAsia" w:ascii="system-ui" w:hAnsi="system-ui"/>
                <w:color w:val="0D0D0D"/>
                <w:sz w:val="21"/>
                <w:szCs w:val="21"/>
              </w:rPr>
            </w:pPr>
            <w:r>
              <w:rPr>
                <w:rFonts w:ascii="system-ui" w:hAnsi="system-ui"/>
                <w:color w:val="0D0D0D"/>
                <w:sz w:val="21"/>
                <w:szCs w:val="21"/>
              </w:rPr>
              <w:t>2.0</w:t>
            </w:r>
          </w:p>
        </w:tc>
      </w:tr>
      <w:tr w:rsidR="003C21D6" w:rsidTr="537F8248" w14:paraId="42730940" w14:textId="77777777">
        <w:trPr>
          <w:tblCellSpacing w:w="15" w:type="dxa"/>
        </w:trPr>
        <w:tc>
          <w:tcPr>
            <w:tcW w:w="0" w:type="auto"/>
            <w:tcBorders>
              <w:top w:val="single" w:color="E3E3E3" w:sz="2" w:space="0"/>
              <w:left w:val="single" w:color="E3E3E3" w:sz="6" w:space="0"/>
              <w:bottom w:val="single" w:color="E3E3E3" w:sz="6" w:space="0"/>
              <w:right w:val="single" w:color="E3E3E3" w:sz="2" w:space="0"/>
            </w:tcBorders>
            <w:shd w:val="clear" w:color="auto" w:fill="FFFFFF" w:themeFill="background1"/>
            <w:tcMar/>
            <w:vAlign w:val="bottom"/>
            <w:hideMark/>
          </w:tcPr>
          <w:p w:rsidR="003C21D6" w:rsidRDefault="003C21D6" w14:paraId="2621C6FA" w14:textId="77777777">
            <w:pPr>
              <w:rPr>
                <w:rFonts w:hint="eastAsia" w:ascii="system-ui" w:hAnsi="system-ui"/>
                <w:color w:val="0D0D0D"/>
                <w:sz w:val="21"/>
                <w:szCs w:val="21"/>
              </w:rPr>
            </w:pPr>
            <w:r>
              <w:rPr>
                <w:rFonts w:ascii="system-ui" w:hAnsi="system-ui"/>
                <w:color w:val="0D0D0D"/>
                <w:sz w:val="21"/>
                <w:szCs w:val="21"/>
              </w:rPr>
              <w:t>SESN2</w:t>
            </w:r>
          </w:p>
        </w:tc>
        <w:tc>
          <w:tcPr>
            <w:tcW w:w="3727" w:type="dxa"/>
            <w:tcBorders>
              <w:top w:val="single" w:color="E3E3E3" w:sz="2" w:space="0"/>
              <w:left w:val="single" w:color="E3E3E3" w:sz="6" w:space="0"/>
              <w:bottom w:val="single" w:color="E3E3E3" w:sz="6" w:space="0"/>
              <w:right w:val="single" w:color="E3E3E3" w:sz="2" w:space="0"/>
            </w:tcBorders>
            <w:shd w:val="clear" w:color="auto" w:fill="FFFFFF" w:themeFill="background1"/>
            <w:tcMar/>
            <w:vAlign w:val="bottom"/>
            <w:hideMark/>
          </w:tcPr>
          <w:p w:rsidR="003C21D6" w:rsidRDefault="003C21D6" w14:paraId="78DB25B4" w14:textId="77777777">
            <w:pPr>
              <w:rPr>
                <w:rFonts w:hint="eastAsia" w:ascii="system-ui" w:hAnsi="system-ui"/>
                <w:color w:val="0D0D0D"/>
                <w:sz w:val="21"/>
                <w:szCs w:val="21"/>
              </w:rPr>
            </w:pPr>
            <w:r>
              <w:rPr>
                <w:rFonts w:ascii="system-ui" w:hAnsi="system-ui"/>
                <w:color w:val="0D0D0D"/>
                <w:sz w:val="21"/>
                <w:szCs w:val="21"/>
              </w:rPr>
              <w:t>Growth</w:t>
            </w:r>
          </w:p>
        </w:tc>
        <w:tc>
          <w:tcPr>
            <w:tcW w:w="1674" w:type="dxa"/>
            <w:tcBorders>
              <w:top w:val="single" w:color="E3E3E3" w:sz="2" w:space="0"/>
              <w:left w:val="single" w:color="E3E3E3" w:sz="6" w:space="0"/>
              <w:bottom w:val="single" w:color="E3E3E3" w:sz="6" w:space="0"/>
              <w:right w:val="single" w:color="E3E3E3" w:sz="2" w:space="0"/>
            </w:tcBorders>
            <w:shd w:val="clear" w:color="auto" w:fill="FFFFFF" w:themeFill="background1"/>
            <w:tcMar/>
            <w:vAlign w:val="bottom"/>
            <w:hideMark/>
          </w:tcPr>
          <w:p w:rsidR="003C21D6" w:rsidRDefault="003C21D6" w14:paraId="0A427623" w14:textId="77777777">
            <w:pPr>
              <w:rPr>
                <w:rFonts w:hint="eastAsia" w:ascii="system-ui" w:hAnsi="system-ui"/>
                <w:color w:val="0D0D0D"/>
                <w:sz w:val="21"/>
                <w:szCs w:val="21"/>
              </w:rPr>
            </w:pPr>
            <w:r>
              <w:rPr>
                <w:rFonts w:ascii="system-ui" w:hAnsi="system-ui"/>
                <w:color w:val="0D0D0D"/>
                <w:sz w:val="21"/>
                <w:szCs w:val="21"/>
              </w:rPr>
              <w:t>9.3</w:t>
            </w:r>
          </w:p>
        </w:tc>
        <w:tc>
          <w:tcPr>
            <w:tcW w:w="0" w:type="auto"/>
            <w:tcBorders>
              <w:top w:val="single" w:color="E3E3E3" w:sz="2" w:space="0"/>
              <w:left w:val="single" w:color="E3E3E3" w:sz="6" w:space="0"/>
              <w:bottom w:val="single" w:color="E3E3E3" w:sz="6" w:space="0"/>
              <w:right w:val="single" w:color="E3E3E3" w:sz="6" w:space="0"/>
            </w:tcBorders>
            <w:shd w:val="clear" w:color="auto" w:fill="FFFFFF" w:themeFill="background1"/>
            <w:tcMar/>
            <w:vAlign w:val="bottom"/>
            <w:hideMark/>
          </w:tcPr>
          <w:p w:rsidR="003C21D6" w:rsidRDefault="003C21D6" w14:paraId="32BAC70D" w14:textId="77777777">
            <w:pPr>
              <w:rPr>
                <w:rFonts w:hint="eastAsia" w:ascii="system-ui" w:hAnsi="system-ui"/>
                <w:color w:val="0D0D0D"/>
                <w:sz w:val="21"/>
                <w:szCs w:val="21"/>
              </w:rPr>
            </w:pPr>
            <w:r>
              <w:rPr>
                <w:rFonts w:ascii="system-ui" w:hAnsi="system-ui"/>
                <w:color w:val="0D0D0D"/>
                <w:sz w:val="21"/>
                <w:szCs w:val="21"/>
              </w:rPr>
              <w:t>2.0</w:t>
            </w:r>
          </w:p>
        </w:tc>
      </w:tr>
      <w:tr w:rsidR="003C21D6" w:rsidTr="537F8248" w14:paraId="76CA9A2F" w14:textId="77777777">
        <w:trPr>
          <w:tblCellSpacing w:w="15" w:type="dxa"/>
        </w:trPr>
        <w:tc>
          <w:tcPr>
            <w:tcW w:w="0" w:type="auto"/>
            <w:tcBorders>
              <w:top w:val="single" w:color="E3E3E3" w:sz="2" w:space="0"/>
              <w:left w:val="single" w:color="E3E3E3" w:sz="6" w:space="0"/>
              <w:bottom w:val="single" w:color="E3E3E3" w:sz="6" w:space="0"/>
              <w:right w:val="single" w:color="E3E3E3" w:sz="2" w:space="0"/>
            </w:tcBorders>
            <w:shd w:val="clear" w:color="auto" w:fill="FFFFFF" w:themeFill="background1"/>
            <w:tcMar/>
            <w:vAlign w:val="bottom"/>
            <w:hideMark/>
          </w:tcPr>
          <w:p w:rsidR="003C21D6" w:rsidRDefault="003C21D6" w14:paraId="5236B9AF" w14:textId="77777777">
            <w:pPr>
              <w:rPr>
                <w:rFonts w:hint="eastAsia" w:ascii="system-ui" w:hAnsi="system-ui"/>
                <w:color w:val="0D0D0D"/>
                <w:sz w:val="21"/>
                <w:szCs w:val="21"/>
              </w:rPr>
            </w:pPr>
            <w:r>
              <w:rPr>
                <w:rFonts w:ascii="system-ui" w:hAnsi="system-ui"/>
                <w:color w:val="0D0D0D"/>
                <w:sz w:val="21"/>
                <w:szCs w:val="21"/>
              </w:rPr>
              <w:t>HS3ST1</w:t>
            </w:r>
          </w:p>
        </w:tc>
        <w:tc>
          <w:tcPr>
            <w:tcW w:w="3727" w:type="dxa"/>
            <w:tcBorders>
              <w:top w:val="single" w:color="E3E3E3" w:sz="2" w:space="0"/>
              <w:left w:val="single" w:color="E3E3E3" w:sz="6" w:space="0"/>
              <w:bottom w:val="single" w:color="E3E3E3" w:sz="6" w:space="0"/>
              <w:right w:val="single" w:color="E3E3E3" w:sz="2" w:space="0"/>
            </w:tcBorders>
            <w:shd w:val="clear" w:color="auto" w:fill="FFFFFF" w:themeFill="background1"/>
            <w:tcMar/>
            <w:vAlign w:val="bottom"/>
            <w:hideMark/>
          </w:tcPr>
          <w:p w:rsidR="003C21D6" w:rsidRDefault="003C21D6" w14:paraId="187E5BD3" w14:textId="77777777">
            <w:pPr>
              <w:rPr>
                <w:rFonts w:hint="eastAsia" w:ascii="system-ui" w:hAnsi="system-ui"/>
                <w:color w:val="0D0D0D"/>
                <w:sz w:val="21"/>
                <w:szCs w:val="21"/>
              </w:rPr>
            </w:pPr>
            <w:r>
              <w:rPr>
                <w:rFonts w:ascii="system-ui" w:hAnsi="system-ui"/>
                <w:color w:val="0D0D0D"/>
                <w:sz w:val="21"/>
                <w:szCs w:val="21"/>
              </w:rPr>
              <w:t>N/A</w:t>
            </w:r>
          </w:p>
        </w:tc>
        <w:tc>
          <w:tcPr>
            <w:tcW w:w="1674" w:type="dxa"/>
            <w:tcBorders>
              <w:top w:val="single" w:color="E3E3E3" w:sz="2" w:space="0"/>
              <w:left w:val="single" w:color="E3E3E3" w:sz="6" w:space="0"/>
              <w:bottom w:val="single" w:color="E3E3E3" w:sz="6" w:space="0"/>
              <w:right w:val="single" w:color="E3E3E3" w:sz="2" w:space="0"/>
            </w:tcBorders>
            <w:shd w:val="clear" w:color="auto" w:fill="FFFFFF" w:themeFill="background1"/>
            <w:tcMar/>
            <w:vAlign w:val="bottom"/>
            <w:hideMark/>
          </w:tcPr>
          <w:p w:rsidR="003C21D6" w:rsidRDefault="003C21D6" w14:paraId="42955AAF" w14:textId="77777777">
            <w:pPr>
              <w:rPr>
                <w:rFonts w:hint="eastAsia" w:ascii="system-ui" w:hAnsi="system-ui"/>
                <w:color w:val="0D0D0D"/>
                <w:sz w:val="21"/>
                <w:szCs w:val="21"/>
              </w:rPr>
            </w:pPr>
            <w:r>
              <w:rPr>
                <w:rFonts w:ascii="system-ui" w:hAnsi="system-ui"/>
                <w:color w:val="0D0D0D"/>
                <w:sz w:val="21"/>
                <w:szCs w:val="21"/>
              </w:rPr>
              <w:t>4.5</w:t>
            </w:r>
          </w:p>
        </w:tc>
        <w:tc>
          <w:tcPr>
            <w:tcW w:w="0" w:type="auto"/>
            <w:tcBorders>
              <w:top w:val="single" w:color="E3E3E3" w:sz="2" w:space="0"/>
              <w:left w:val="single" w:color="E3E3E3" w:sz="6" w:space="0"/>
              <w:bottom w:val="single" w:color="E3E3E3" w:sz="6" w:space="0"/>
              <w:right w:val="single" w:color="E3E3E3" w:sz="6" w:space="0"/>
            </w:tcBorders>
            <w:shd w:val="clear" w:color="auto" w:fill="FFFFFF" w:themeFill="background1"/>
            <w:tcMar/>
            <w:vAlign w:val="bottom"/>
            <w:hideMark/>
          </w:tcPr>
          <w:p w:rsidR="003C21D6" w:rsidRDefault="003C21D6" w14:paraId="76C4CBC7" w14:textId="77777777">
            <w:pPr>
              <w:rPr>
                <w:rFonts w:hint="eastAsia" w:ascii="system-ui" w:hAnsi="system-ui"/>
                <w:color w:val="0D0D0D"/>
                <w:sz w:val="21"/>
                <w:szCs w:val="21"/>
              </w:rPr>
            </w:pPr>
            <w:r>
              <w:rPr>
                <w:rFonts w:ascii="system-ui" w:hAnsi="system-ui"/>
                <w:color w:val="0D0D0D"/>
                <w:sz w:val="21"/>
                <w:szCs w:val="21"/>
              </w:rPr>
              <w:t>1.7</w:t>
            </w:r>
          </w:p>
        </w:tc>
      </w:tr>
      <w:tr w:rsidR="003C21D6" w:rsidTr="537F8248" w14:paraId="1553644D" w14:textId="77777777">
        <w:trPr>
          <w:tblCellSpacing w:w="15" w:type="dxa"/>
        </w:trPr>
        <w:tc>
          <w:tcPr>
            <w:tcW w:w="0" w:type="auto"/>
            <w:tcBorders>
              <w:top w:val="single" w:color="E3E3E3" w:sz="2" w:space="0"/>
              <w:left w:val="single" w:color="E3E3E3" w:sz="6" w:space="0"/>
              <w:bottom w:val="single" w:color="E3E3E3" w:sz="6" w:space="0"/>
              <w:right w:val="single" w:color="E3E3E3" w:sz="2" w:space="0"/>
            </w:tcBorders>
            <w:shd w:val="clear" w:color="auto" w:fill="FFFFFF" w:themeFill="background1"/>
            <w:tcMar/>
            <w:vAlign w:val="bottom"/>
            <w:hideMark/>
          </w:tcPr>
          <w:p w:rsidR="003C21D6" w:rsidRDefault="003C21D6" w14:paraId="5589F7E1" w14:textId="77777777">
            <w:pPr>
              <w:rPr>
                <w:rFonts w:hint="eastAsia" w:ascii="system-ui" w:hAnsi="system-ui"/>
                <w:color w:val="0D0D0D"/>
                <w:sz w:val="21"/>
                <w:szCs w:val="21"/>
              </w:rPr>
            </w:pPr>
            <w:r>
              <w:rPr>
                <w:rFonts w:ascii="system-ui" w:hAnsi="system-ui"/>
                <w:color w:val="0D0D0D"/>
                <w:sz w:val="21"/>
                <w:szCs w:val="21"/>
              </w:rPr>
              <w:t>DUSP5</w:t>
            </w:r>
          </w:p>
        </w:tc>
        <w:tc>
          <w:tcPr>
            <w:tcW w:w="3727" w:type="dxa"/>
            <w:tcBorders>
              <w:top w:val="single" w:color="E3E3E3" w:sz="2" w:space="0"/>
              <w:left w:val="single" w:color="E3E3E3" w:sz="6" w:space="0"/>
              <w:bottom w:val="single" w:color="E3E3E3" w:sz="6" w:space="0"/>
              <w:right w:val="single" w:color="E3E3E3" w:sz="2" w:space="0"/>
            </w:tcBorders>
            <w:shd w:val="clear" w:color="auto" w:fill="FFFFFF" w:themeFill="background1"/>
            <w:tcMar/>
            <w:vAlign w:val="bottom"/>
            <w:hideMark/>
          </w:tcPr>
          <w:p w:rsidR="003C21D6" w:rsidRDefault="003C21D6" w14:paraId="28F767DA" w14:textId="77777777">
            <w:pPr>
              <w:rPr>
                <w:rFonts w:hint="eastAsia" w:ascii="system-ui" w:hAnsi="system-ui"/>
                <w:color w:val="0D0D0D"/>
                <w:sz w:val="21"/>
                <w:szCs w:val="21"/>
              </w:rPr>
            </w:pPr>
            <w:r>
              <w:rPr>
                <w:rFonts w:ascii="system-ui" w:hAnsi="system-ui"/>
                <w:color w:val="0D0D0D"/>
                <w:sz w:val="21"/>
                <w:szCs w:val="21"/>
              </w:rPr>
              <w:t>RAF-Independent MAPK1/3 Activation</w:t>
            </w:r>
          </w:p>
        </w:tc>
        <w:tc>
          <w:tcPr>
            <w:tcW w:w="1674" w:type="dxa"/>
            <w:tcBorders>
              <w:top w:val="single" w:color="E3E3E3" w:sz="2" w:space="0"/>
              <w:left w:val="single" w:color="E3E3E3" w:sz="6" w:space="0"/>
              <w:bottom w:val="single" w:color="E3E3E3" w:sz="6" w:space="0"/>
              <w:right w:val="single" w:color="E3E3E3" w:sz="2" w:space="0"/>
            </w:tcBorders>
            <w:shd w:val="clear" w:color="auto" w:fill="FFFFFF" w:themeFill="background1"/>
            <w:tcMar/>
            <w:vAlign w:val="bottom"/>
            <w:hideMark/>
          </w:tcPr>
          <w:p w:rsidR="003C21D6" w:rsidRDefault="003C21D6" w14:paraId="3657EC5D" w14:textId="77777777">
            <w:pPr>
              <w:rPr>
                <w:rFonts w:hint="eastAsia" w:ascii="system-ui" w:hAnsi="system-ui"/>
                <w:color w:val="0D0D0D"/>
                <w:sz w:val="21"/>
                <w:szCs w:val="21"/>
              </w:rPr>
            </w:pPr>
            <w:r>
              <w:rPr>
                <w:rFonts w:ascii="system-ui" w:hAnsi="system-ui"/>
                <w:color w:val="0D0D0D"/>
                <w:sz w:val="21"/>
                <w:szCs w:val="21"/>
              </w:rPr>
              <w:t>7.4</w:t>
            </w:r>
          </w:p>
        </w:tc>
        <w:tc>
          <w:tcPr>
            <w:tcW w:w="0" w:type="auto"/>
            <w:tcBorders>
              <w:top w:val="single" w:color="E3E3E3" w:sz="2" w:space="0"/>
              <w:left w:val="single" w:color="E3E3E3" w:sz="6" w:space="0"/>
              <w:bottom w:val="single" w:color="E3E3E3" w:sz="6" w:space="0"/>
              <w:right w:val="single" w:color="E3E3E3" w:sz="6" w:space="0"/>
            </w:tcBorders>
            <w:shd w:val="clear" w:color="auto" w:fill="FFFFFF" w:themeFill="background1"/>
            <w:tcMar/>
            <w:vAlign w:val="bottom"/>
            <w:hideMark/>
          </w:tcPr>
          <w:p w:rsidR="003C21D6" w:rsidRDefault="003C21D6" w14:paraId="66138147" w14:textId="77777777">
            <w:pPr>
              <w:rPr>
                <w:rFonts w:hint="eastAsia" w:ascii="system-ui" w:hAnsi="system-ui"/>
                <w:color w:val="0D0D0D"/>
                <w:sz w:val="21"/>
                <w:szCs w:val="21"/>
              </w:rPr>
            </w:pPr>
            <w:r>
              <w:rPr>
                <w:rFonts w:ascii="system-ui" w:hAnsi="system-ui"/>
                <w:color w:val="0D0D0D"/>
                <w:sz w:val="21"/>
                <w:szCs w:val="21"/>
              </w:rPr>
              <w:t>1.7</w:t>
            </w:r>
          </w:p>
        </w:tc>
      </w:tr>
      <w:tr w:rsidR="003C21D6" w:rsidTr="537F8248" w14:paraId="09BC6BC9" w14:textId="77777777">
        <w:trPr>
          <w:tblCellSpacing w:w="15" w:type="dxa"/>
        </w:trPr>
        <w:tc>
          <w:tcPr>
            <w:tcW w:w="0" w:type="auto"/>
            <w:tcBorders>
              <w:top w:val="single" w:color="E3E3E3" w:sz="2" w:space="0"/>
              <w:left w:val="single" w:color="E3E3E3" w:sz="6" w:space="0"/>
              <w:bottom w:val="single" w:color="E3E3E3" w:sz="6" w:space="0"/>
              <w:right w:val="single" w:color="E3E3E3" w:sz="2" w:space="0"/>
            </w:tcBorders>
            <w:shd w:val="clear" w:color="auto" w:fill="FFFFFF" w:themeFill="background1"/>
            <w:tcMar/>
            <w:vAlign w:val="bottom"/>
            <w:hideMark/>
          </w:tcPr>
          <w:p w:rsidR="003C21D6" w:rsidRDefault="003C21D6" w14:paraId="3B3B99D7" w14:textId="77777777">
            <w:pPr>
              <w:rPr>
                <w:rFonts w:hint="eastAsia" w:ascii="system-ui" w:hAnsi="system-ui"/>
                <w:color w:val="0D0D0D"/>
                <w:sz w:val="21"/>
                <w:szCs w:val="21"/>
              </w:rPr>
            </w:pPr>
            <w:r>
              <w:rPr>
                <w:rFonts w:ascii="system-ui" w:hAnsi="system-ui"/>
                <w:color w:val="0D0D0D"/>
                <w:sz w:val="21"/>
                <w:szCs w:val="21"/>
              </w:rPr>
              <w:t>FERMT2</w:t>
            </w:r>
          </w:p>
        </w:tc>
        <w:tc>
          <w:tcPr>
            <w:tcW w:w="3727" w:type="dxa"/>
            <w:tcBorders>
              <w:top w:val="single" w:color="E3E3E3" w:sz="2" w:space="0"/>
              <w:left w:val="single" w:color="E3E3E3" w:sz="6" w:space="0"/>
              <w:bottom w:val="single" w:color="E3E3E3" w:sz="6" w:space="0"/>
              <w:right w:val="single" w:color="E3E3E3" w:sz="2" w:space="0"/>
            </w:tcBorders>
            <w:shd w:val="clear" w:color="auto" w:fill="FFFFFF" w:themeFill="background1"/>
            <w:tcMar/>
            <w:vAlign w:val="bottom"/>
            <w:hideMark/>
          </w:tcPr>
          <w:p w:rsidRPr="003C21D6" w:rsidR="003C21D6" w:rsidRDefault="003C21D6" w14:paraId="7889ABF6" w14:textId="77777777">
            <w:pPr>
              <w:rPr>
                <w:rFonts w:hint="eastAsia" w:ascii="system-ui" w:hAnsi="system-ui"/>
                <w:color w:val="0D0D0D"/>
                <w:sz w:val="21"/>
                <w:szCs w:val="21"/>
                <w:highlight w:val="yellow"/>
              </w:rPr>
            </w:pPr>
            <w:r w:rsidRPr="003C21D6">
              <w:rPr>
                <w:rFonts w:ascii="system-ui" w:hAnsi="system-ui"/>
                <w:color w:val="0D0D0D"/>
                <w:sz w:val="21"/>
                <w:szCs w:val="21"/>
                <w:highlight w:val="yellow"/>
              </w:rPr>
              <w:t>Cell Junction Organization</w:t>
            </w:r>
          </w:p>
        </w:tc>
        <w:tc>
          <w:tcPr>
            <w:tcW w:w="1674" w:type="dxa"/>
            <w:tcBorders>
              <w:top w:val="single" w:color="E3E3E3" w:sz="2" w:space="0"/>
              <w:left w:val="single" w:color="E3E3E3" w:sz="6" w:space="0"/>
              <w:bottom w:val="single" w:color="E3E3E3" w:sz="6" w:space="0"/>
              <w:right w:val="single" w:color="E3E3E3" w:sz="2" w:space="0"/>
            </w:tcBorders>
            <w:shd w:val="clear" w:color="auto" w:fill="FFFFFF" w:themeFill="background1"/>
            <w:tcMar/>
            <w:vAlign w:val="bottom"/>
            <w:hideMark/>
          </w:tcPr>
          <w:p w:rsidR="003C21D6" w:rsidRDefault="003C21D6" w14:paraId="5496FAEC" w14:textId="77777777">
            <w:pPr>
              <w:rPr>
                <w:rFonts w:hint="eastAsia" w:ascii="system-ui" w:hAnsi="system-ui"/>
                <w:color w:val="0D0D0D"/>
                <w:sz w:val="21"/>
                <w:szCs w:val="21"/>
              </w:rPr>
            </w:pPr>
            <w:r>
              <w:rPr>
                <w:rFonts w:ascii="system-ui" w:hAnsi="system-ui"/>
                <w:color w:val="0D0D0D"/>
                <w:sz w:val="21"/>
                <w:szCs w:val="21"/>
              </w:rPr>
              <w:t>4.2</w:t>
            </w:r>
          </w:p>
        </w:tc>
        <w:tc>
          <w:tcPr>
            <w:tcW w:w="0" w:type="auto"/>
            <w:tcBorders>
              <w:top w:val="single" w:color="E3E3E3" w:sz="2" w:space="0"/>
              <w:left w:val="single" w:color="E3E3E3" w:sz="6" w:space="0"/>
              <w:bottom w:val="single" w:color="E3E3E3" w:sz="6" w:space="0"/>
              <w:right w:val="single" w:color="E3E3E3" w:sz="6" w:space="0"/>
            </w:tcBorders>
            <w:shd w:val="clear" w:color="auto" w:fill="FFFFFF" w:themeFill="background1"/>
            <w:tcMar/>
            <w:vAlign w:val="bottom"/>
            <w:hideMark/>
          </w:tcPr>
          <w:p w:rsidR="003C21D6" w:rsidRDefault="003C21D6" w14:paraId="3F2501A2" w14:textId="77777777">
            <w:pPr>
              <w:rPr>
                <w:rFonts w:hint="eastAsia" w:ascii="system-ui" w:hAnsi="system-ui"/>
                <w:color w:val="0D0D0D"/>
                <w:sz w:val="21"/>
                <w:szCs w:val="21"/>
              </w:rPr>
            </w:pPr>
            <w:r>
              <w:rPr>
                <w:rFonts w:ascii="system-ui" w:hAnsi="system-ui"/>
                <w:color w:val="0D0D0D"/>
                <w:sz w:val="21"/>
                <w:szCs w:val="21"/>
              </w:rPr>
              <w:t>1.7</w:t>
            </w:r>
          </w:p>
        </w:tc>
      </w:tr>
    </w:tbl>
    <w:p w:rsidR="55DBB7B5" w:rsidP="55DBB7B5" w:rsidRDefault="55DBB7B5" w14:paraId="6E69E7AA" w14:textId="767107FD"/>
    <w:p w:rsidR="1A09D294" w:rsidP="1A09D294" w:rsidRDefault="1A09D294" w14:paraId="0FF5B3D9" w14:textId="08F9BE6A"/>
    <w:p w:rsidR="007F6E6F" w:rsidP="007F6E6F" w:rsidRDefault="007F6E6F" w14:paraId="5A5EA47B" w14:textId="615E40C4" w14:noSpellErr="1">
      <w:pPr>
        <w:pStyle w:val="Heading3"/>
      </w:pPr>
      <w:bookmarkStart w:name="_Toc1943653822" w:id="1012698891"/>
      <w:r w:rsidR="007F6E6F">
        <w:rPr/>
        <w:t>Summary of the results</w:t>
      </w:r>
      <w:bookmarkEnd w:id="1012698891"/>
    </w:p>
    <w:p w:rsidR="122E2ABF" w:rsidP="1A09D294" w:rsidRDefault="122E2ABF" w14:paraId="14E33CA4" w14:textId="5E6F57D3">
      <w:r w:rsidR="122E2ABF">
        <w:rPr/>
        <w:t xml:space="preserve">In summary, inhibiting the </w:t>
      </w:r>
      <w:r w:rsidR="00594C5C">
        <w:rPr/>
        <w:t>miRNA-29</w:t>
      </w:r>
      <w:r w:rsidR="122E2ABF">
        <w:rPr/>
        <w:t xml:space="preserve"> family resulted in an increase </w:t>
      </w:r>
      <w:r w:rsidR="44FD682A">
        <w:rPr/>
        <w:t xml:space="preserve">of target genes </w:t>
      </w:r>
      <w:r w:rsidR="44FD682A">
        <w:rPr/>
        <w:t>inducing both</w:t>
      </w:r>
      <w:r w:rsidR="122E2ABF">
        <w:rPr/>
        <w:t xml:space="preserve"> cell proliferation and adhesion. Gene expression analysis showed that indirect targets of </w:t>
      </w:r>
      <w:r w:rsidR="00594C5C">
        <w:rPr/>
        <w:t>miRNA-29</w:t>
      </w:r>
      <w:r w:rsidR="122E2ABF">
        <w:rPr/>
        <w:t xml:space="preserve"> influence pathways related to cell proliferation, such as PI3K/MAPK and NF-</w:t>
      </w:r>
      <w:r w:rsidR="122E2ABF">
        <w:rPr/>
        <w:t>kappaB</w:t>
      </w:r>
      <w:r w:rsidR="122E2ABF">
        <w:rPr/>
        <w:t xml:space="preserve">. On the other hand, direct targets of </w:t>
      </w:r>
      <w:r w:rsidR="00594C5C">
        <w:rPr/>
        <w:t>miRNA-29</w:t>
      </w:r>
      <w:r w:rsidR="122E2ABF">
        <w:rPr/>
        <w:t xml:space="preserve"> not only affect cell proliferation but also </w:t>
      </w:r>
      <w:r w:rsidR="122E2ABF">
        <w:rPr/>
        <w:t>impact</w:t>
      </w:r>
      <w:r w:rsidR="122E2ABF">
        <w:rPr/>
        <w:t xml:space="preserve"> cell adhesion, notably through the adhesion molecule claudin 4 (CLDN4) (Fig </w:t>
      </w:r>
      <w:r w:rsidR="50679468">
        <w:rPr/>
        <w:t>5</w:t>
      </w:r>
      <w:r w:rsidR="122E2ABF">
        <w:rPr/>
        <w:t xml:space="preserve">). This dual effect underscores the multifaceted role of </w:t>
      </w:r>
      <w:r w:rsidR="00594C5C">
        <w:rPr/>
        <w:t>miRNA-29</w:t>
      </w:r>
      <w:r w:rsidR="122E2ABF">
        <w:rPr/>
        <w:t xml:space="preserve"> in regulating cellular processes critical for wound healing and tissue regeneration.</w:t>
      </w:r>
    </w:p>
    <w:p w:rsidR="00E97E98" w:rsidP="00274CD7" w:rsidRDefault="00E97E98" w14:paraId="25C336C1" w14:textId="6E0574E1">
      <w:pPr>
        <w:spacing w:after="0" w:line="240" w:lineRule="auto"/>
        <w:jc w:val="center"/>
        <w:textAlignment w:val="baseline"/>
      </w:pPr>
    </w:p>
    <w:p w:rsidR="5CAE2DDA" w:rsidP="5CAE2DDA" w:rsidRDefault="5CAE2DDA" w14:paraId="684EDBAF" w14:textId="2AB4F487">
      <w:pPr>
        <w:rPr>
          <w:rStyle w:val="SubtleEmphasis"/>
        </w:rPr>
      </w:pPr>
    </w:p>
    <w:p w:rsidR="717B4EC3" w:rsidP="5CAE2DDA" w:rsidRDefault="03540290" w14:paraId="36EF2A09" w14:textId="45F69A6F">
      <w:r>
        <w:rPr>
          <w:noProof/>
        </w:rPr>
        <w:lastRenderedPageBreak/>
        <w:drawing>
          <wp:inline distT="0" distB="0" distL="0" distR="0" wp14:anchorId="1BA2B403" wp14:editId="09A17F76">
            <wp:extent cx="4602378" cy="3564476"/>
            <wp:effectExtent l="0" t="0" r="0" b="0"/>
            <wp:docPr id="1835165990" name="Picture 1835165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rcRect l="15865" t="16911" r="29166" b="18137"/>
                    <a:stretch>
                      <a:fillRect/>
                    </a:stretch>
                  </pic:blipFill>
                  <pic:spPr>
                    <a:xfrm>
                      <a:off x="0" y="0"/>
                      <a:ext cx="4602378" cy="3564476"/>
                    </a:xfrm>
                    <a:prstGeom prst="rect">
                      <a:avLst/>
                    </a:prstGeom>
                  </pic:spPr>
                </pic:pic>
              </a:graphicData>
            </a:graphic>
          </wp:inline>
        </w:drawing>
      </w:r>
    </w:p>
    <w:p w:rsidRPr="00D92DAC" w:rsidR="1F3D8A40" w:rsidP="00274CD7" w:rsidRDefault="1F3D8A40" w14:paraId="4D7F1022" w14:textId="17B80AE5">
      <w:pPr>
        <w:rPr>
          <w:rStyle w:val="SubtleEmphasis"/>
          <w:sz w:val="22"/>
          <w:szCs w:val="22"/>
        </w:rPr>
      </w:pPr>
      <w:r w:rsidRPr="00D92DAC">
        <w:rPr>
          <w:rStyle w:val="SubtleEmphasis"/>
          <w:sz w:val="22"/>
          <w:szCs w:val="22"/>
        </w:rPr>
        <w:t xml:space="preserve">Figure </w:t>
      </w:r>
      <w:r w:rsidRPr="00D92DAC" w:rsidR="016A0AE1">
        <w:rPr>
          <w:rStyle w:val="SubtleEmphasis"/>
          <w:sz w:val="22"/>
          <w:szCs w:val="22"/>
        </w:rPr>
        <w:t>5</w:t>
      </w:r>
      <w:r w:rsidRPr="00D92DAC">
        <w:rPr>
          <w:rStyle w:val="SubtleEmphasis"/>
          <w:sz w:val="22"/>
          <w:szCs w:val="22"/>
        </w:rPr>
        <w:t xml:space="preserve">. Schematics summary of </w:t>
      </w:r>
      <w:r w:rsidR="00594C5C">
        <w:rPr>
          <w:rStyle w:val="SubtleEmphasis"/>
          <w:sz w:val="22"/>
          <w:szCs w:val="22"/>
        </w:rPr>
        <w:t>miRNA-29</w:t>
      </w:r>
      <w:r w:rsidRPr="00D92DAC">
        <w:rPr>
          <w:rStyle w:val="SubtleEmphasis"/>
          <w:sz w:val="22"/>
          <w:szCs w:val="22"/>
        </w:rPr>
        <w:t xml:space="preserve"> targeting in cell adhesion in the epidermis. The figure has been created with </w:t>
      </w:r>
      <w:proofErr w:type="gramStart"/>
      <w:r w:rsidRPr="00D92DAC">
        <w:rPr>
          <w:rStyle w:val="SubtleEmphasis"/>
          <w:sz w:val="22"/>
          <w:szCs w:val="22"/>
        </w:rPr>
        <w:t>BioRender.com</w:t>
      </w:r>
      <w:proofErr w:type="gramEnd"/>
    </w:p>
    <w:p w:rsidR="0DE47C69" w:rsidP="4E8CDF02" w:rsidRDefault="0DE47C69" w14:paraId="7459B0F4" w14:textId="248350BC">
      <w:pPr>
        <w:rPr>
          <w:rFonts w:eastAsia="Calibri" w:cs="Calibri"/>
        </w:rPr>
      </w:pPr>
    </w:p>
    <w:p w:rsidR="509D201F" w:rsidP="509D201F" w:rsidRDefault="509D201F" w14:paraId="4D93BB6D" w14:textId="72589FF6">
      <w:pPr>
        <w:shd w:val="clear" w:color="auto" w:fill="FFFFFF" w:themeFill="background1"/>
        <w:rPr>
          <w:rFonts w:eastAsia="Calibri" w:cs="Calibri"/>
          <w:b/>
          <w:bCs/>
          <w:color w:val="000000" w:themeColor="text1"/>
        </w:rPr>
      </w:pPr>
    </w:p>
    <w:p w:rsidR="509D201F" w:rsidP="509D201F" w:rsidRDefault="509D201F" w14:paraId="457193FB" w14:textId="6E732B9F">
      <w:pPr>
        <w:shd w:val="clear" w:color="auto" w:fill="FFFFFF" w:themeFill="background1"/>
        <w:rPr>
          <w:rFonts w:eastAsia="Calibri" w:cs="Calibri"/>
          <w:b/>
          <w:bCs/>
          <w:color w:val="000000" w:themeColor="text1"/>
        </w:rPr>
      </w:pPr>
    </w:p>
    <w:p w:rsidR="0DE47C69" w:rsidP="00B265B7" w:rsidRDefault="3F909CB9" w14:paraId="250122B0" w14:textId="36C635E7" w14:noSpellErr="1">
      <w:pPr>
        <w:pStyle w:val="Heading2"/>
        <w:rPr>
          <w:rFonts w:eastAsia="Calibri"/>
        </w:rPr>
      </w:pPr>
      <w:bookmarkStart w:name="_Toc580644058" w:id="1033364295"/>
      <w:r w:rsidRPr="537F8248" w:rsidR="3F909CB9">
        <w:rPr>
          <w:rFonts w:eastAsia="Calibri"/>
        </w:rPr>
        <w:t>Discussion</w:t>
      </w:r>
      <w:bookmarkEnd w:id="1033364295"/>
      <w:r w:rsidRPr="537F8248" w:rsidR="1AF66DE2">
        <w:rPr>
          <w:rFonts w:eastAsia="Calibri"/>
        </w:rPr>
        <w:t xml:space="preserve"> </w:t>
      </w:r>
    </w:p>
    <w:p w:rsidRPr="00BA4B64" w:rsidR="00BA4B64" w:rsidP="3359DA73" w:rsidRDefault="00BA4B64" w14:paraId="4AD881B8" w14:textId="385B23CA">
      <w:pPr>
        <w:pStyle w:val="Normal"/>
        <w:suppressLineNumbers w:val="0"/>
        <w:spacing w:before="0" w:beforeAutospacing="off" w:after="160" w:afterAutospacing="off" w:line="279" w:lineRule="auto"/>
        <w:ind w:left="0" w:right="0"/>
        <w:jc w:val="left"/>
        <w:rPr>
          <w:rFonts w:cs="Calibri"/>
        </w:rPr>
      </w:pPr>
      <w:r w:rsidRPr="3359DA73" w:rsidR="00BA4B64">
        <w:rPr>
          <w:rFonts w:cs="Calibri"/>
        </w:rPr>
        <w:t>Healthcare expenditure on wound care is notably high, with the treatment of chronic wounds alone accounting for up to 5% of the total healthcare expenditure</w:t>
      </w:r>
      <w:r w:rsidRPr="3359DA73" w:rsidR="6FA495D3">
        <w:rPr>
          <w:rFonts w:cs="Calibri"/>
        </w:rPr>
        <w:t xml:space="preserve"> (Meng et al., 2018)</w:t>
      </w:r>
      <w:r w:rsidRPr="3359DA73" w:rsidR="00BA4B64">
        <w:rPr>
          <w:rFonts w:cs="Calibri"/>
        </w:rPr>
        <w:t>. This figure is expected to rise further due to factors such as the aging population and the increasing prevalence of conditions like diabetes (</w:t>
      </w:r>
      <w:r w:rsidRPr="3359DA73" w:rsidR="4FE9A814">
        <w:rPr>
          <w:rFonts w:cs="Calibri"/>
        </w:rPr>
        <w:t xml:space="preserve">Guest et al., </w:t>
      </w:r>
      <w:r w:rsidRPr="3359DA73" w:rsidR="00BA4B64">
        <w:rPr>
          <w:rFonts w:cs="Calibri"/>
        </w:rPr>
        <w:t>201</w:t>
      </w:r>
      <w:r w:rsidRPr="3359DA73" w:rsidR="75694774">
        <w:rPr>
          <w:rFonts w:cs="Calibri"/>
        </w:rPr>
        <w:t>5</w:t>
      </w:r>
      <w:r w:rsidRPr="3359DA73" w:rsidR="00BA4B64">
        <w:rPr>
          <w:rFonts w:cs="Calibri"/>
        </w:rPr>
        <w:t xml:space="preserve">). During the wound healing process, the expression of miRNA-related proteins like Dicer is heightened, </w:t>
      </w:r>
      <w:r w:rsidRPr="3359DA73" w:rsidR="00BA4B64">
        <w:rPr>
          <w:rFonts w:cs="Calibri"/>
        </w:rPr>
        <w:t>i</w:t>
      </w:r>
      <w:r w:rsidRPr="3359DA73" w:rsidR="00BA4B64">
        <w:rPr>
          <w:rFonts w:cs="Calibri"/>
        </w:rPr>
        <w:t>ndicating</w:t>
      </w:r>
      <w:r w:rsidRPr="3359DA73" w:rsidR="00BA4B64">
        <w:rPr>
          <w:rFonts w:cs="Calibri"/>
        </w:rPr>
        <w:t xml:space="preserve"> </w:t>
      </w:r>
      <w:r w:rsidRPr="3359DA73" w:rsidR="00BA4B64">
        <w:rPr>
          <w:rFonts w:cs="Calibri"/>
        </w:rPr>
        <w:t>the significant involvement of these regulatory molecules in the intricate process of wound repair (Ghatak et al., 2015). The miRNA-29 family</w:t>
      </w:r>
      <w:r w:rsidRPr="3359DA73" w:rsidR="00BA4B64">
        <w:rPr>
          <w:rFonts w:cs="Calibri"/>
        </w:rPr>
        <w:t>,</w:t>
      </w:r>
      <w:r w:rsidRPr="3359DA73" w:rsidR="00BA4B64">
        <w:rPr>
          <w:rFonts w:cs="Calibri"/>
        </w:rPr>
        <w:t xml:space="preserve"> in particular, has</w:t>
      </w:r>
      <w:r w:rsidRPr="3359DA73" w:rsidR="00BA4B64">
        <w:rPr>
          <w:rFonts w:cs="Calibri"/>
        </w:rPr>
        <w:t xml:space="preserve"> </w:t>
      </w:r>
      <w:r w:rsidRPr="3359DA73" w:rsidR="00BA4B64">
        <w:rPr>
          <w:rFonts w:cs="Calibri"/>
        </w:rPr>
        <w:t xml:space="preserve">been shown to exert a crucial role in tissue epithelialization, with </w:t>
      </w:r>
      <w:r w:rsidRPr="3359DA73" w:rsidR="00BA4B64">
        <w:rPr>
          <w:rFonts w:cs="Calibri"/>
        </w:rPr>
        <w:t>n</w:t>
      </w:r>
      <w:r w:rsidRPr="3359DA73" w:rsidR="00BA4B64">
        <w:rPr>
          <w:rFonts w:cs="Calibri"/>
        </w:rPr>
        <w:t>umerous</w:t>
      </w:r>
      <w:r w:rsidRPr="3359DA73" w:rsidR="00BA4B64">
        <w:rPr>
          <w:rFonts w:cs="Calibri"/>
        </w:rPr>
        <w:t xml:space="preserve"> </w:t>
      </w:r>
      <w:r w:rsidRPr="3359DA73" w:rsidR="00BA4B64">
        <w:rPr>
          <w:rFonts w:cs="Calibri"/>
        </w:rPr>
        <w:t xml:space="preserve">targets </w:t>
      </w:r>
      <w:r w:rsidRPr="3359DA73" w:rsidR="00BA4B64">
        <w:rPr>
          <w:rFonts w:cs="Calibri"/>
        </w:rPr>
        <w:t>i</w:t>
      </w:r>
      <w:r w:rsidRPr="3359DA73" w:rsidR="00BA4B64">
        <w:rPr>
          <w:rFonts w:cs="Calibri"/>
        </w:rPr>
        <w:t>dentified</w:t>
      </w:r>
      <w:r w:rsidRPr="3359DA73" w:rsidR="00BA4B64">
        <w:rPr>
          <w:rFonts w:cs="Calibri"/>
        </w:rPr>
        <w:t xml:space="preserve"> </w:t>
      </w:r>
      <w:r w:rsidRPr="3359DA73" w:rsidR="00BA4B64">
        <w:rPr>
          <w:rFonts w:cs="Calibri"/>
        </w:rPr>
        <w:t xml:space="preserve">in the skin that </w:t>
      </w:r>
      <w:r w:rsidRPr="3359DA73" w:rsidR="00BA4B64">
        <w:rPr>
          <w:rFonts w:cs="Calibri"/>
        </w:rPr>
        <w:t>p</w:t>
      </w:r>
      <w:r w:rsidRPr="3359DA73" w:rsidR="00BA4B64">
        <w:rPr>
          <w:rFonts w:cs="Calibri"/>
        </w:rPr>
        <w:t>ossess</w:t>
      </w:r>
      <w:r w:rsidRPr="3359DA73" w:rsidR="00BA4B64">
        <w:rPr>
          <w:rFonts w:cs="Calibri"/>
        </w:rPr>
        <w:t xml:space="preserve"> </w:t>
      </w:r>
      <w:r w:rsidRPr="3359DA73" w:rsidR="00BA4B64">
        <w:rPr>
          <w:rFonts w:cs="Calibri"/>
        </w:rPr>
        <w:t xml:space="preserve">both weak and strong binding sites, </w:t>
      </w:r>
      <w:r w:rsidRPr="3359DA73" w:rsidR="00BA4B64">
        <w:rPr>
          <w:rFonts w:cs="Calibri"/>
        </w:rPr>
        <w:t>r</w:t>
      </w:r>
      <w:r w:rsidRPr="3359DA73" w:rsidR="00BA4B64">
        <w:rPr>
          <w:rFonts w:cs="Calibri"/>
        </w:rPr>
        <w:t>endering</w:t>
      </w:r>
      <w:r w:rsidRPr="3359DA73" w:rsidR="00BA4B64">
        <w:rPr>
          <w:rFonts w:cs="Calibri"/>
        </w:rPr>
        <w:t xml:space="preserve"> </w:t>
      </w:r>
      <w:r w:rsidRPr="3359DA73" w:rsidR="00BA4B64">
        <w:rPr>
          <w:rFonts w:cs="Calibri"/>
        </w:rPr>
        <w:t xml:space="preserve">their regulation and inhibition modulable (Thiagarajan et al., 2022). Depletion of the miRNA-29 family has </w:t>
      </w:r>
      <w:r w:rsidRPr="3359DA73" w:rsidR="00BA4B64">
        <w:rPr>
          <w:rFonts w:cs="Calibri"/>
        </w:rPr>
        <w:t>d</w:t>
      </w:r>
      <w:r w:rsidRPr="3359DA73" w:rsidR="00BA4B64">
        <w:rPr>
          <w:rFonts w:cs="Calibri"/>
        </w:rPr>
        <w:t>emonstrated</w:t>
      </w:r>
      <w:r w:rsidRPr="3359DA73" w:rsidR="00BA4B64">
        <w:rPr>
          <w:rFonts w:cs="Calibri"/>
        </w:rPr>
        <w:t xml:space="preserve"> </w:t>
      </w:r>
      <w:r w:rsidRPr="3359DA73" w:rsidR="00BA4B64">
        <w:rPr>
          <w:rFonts w:cs="Calibri"/>
        </w:rPr>
        <w:t xml:space="preserve">enhanced wound healing outcomes. For instance, upon knockout of miRNA-29, the expression of one of its targets, laminin 2, was elevated at the basal membrane of endothelial cells. This increase in laminin 2 expression contributed to an overall </w:t>
      </w:r>
      <w:r w:rsidRPr="3359DA73" w:rsidR="00BA4B64">
        <w:rPr>
          <w:rFonts w:cs="Calibri"/>
        </w:rPr>
        <w:t xml:space="preserve">enhancement in neovascularization and re-epithelialization at the wound edge (Robinson et al., 2023). In this experiment, we conducted an in-depth analysis of gene expression patterns and pathways involved following the inhibition of the miRNA-29 family and its impact on keratinocyte adhesion during wound healing. Through pathway analysis, gene network analysis, and miRNA </w:t>
      </w:r>
      <w:r w:rsidRPr="3359DA73" w:rsidR="00BA4B64">
        <w:rPr>
          <w:rFonts w:cs="Calibri"/>
        </w:rPr>
        <w:t>t</w:t>
      </w:r>
      <w:r w:rsidRPr="3359DA73" w:rsidR="00BA4B64">
        <w:rPr>
          <w:rFonts w:cs="Calibri"/>
        </w:rPr>
        <w:t>argetome</w:t>
      </w:r>
      <w:r w:rsidRPr="3359DA73" w:rsidR="00BA4B64">
        <w:rPr>
          <w:rFonts w:cs="Calibri"/>
        </w:rPr>
        <w:t xml:space="preserve"> </w:t>
      </w:r>
      <w:r w:rsidRPr="3359DA73" w:rsidR="00BA4B64">
        <w:rPr>
          <w:rFonts w:cs="Calibri"/>
        </w:rPr>
        <w:t>analysis, we uncovered intriguing findings that were compared with existing literature. Pathway analysis in fast adhesion keratinocytes following miRNA-29 depletion initially revealed a significant increase in processes associated with the inflammatory phase of wound healing, including TNF, NF-</w:t>
      </w:r>
      <w:r w:rsidRPr="3359DA73" w:rsidR="00BA4B64">
        <w:rPr>
          <w:rFonts w:cs="Calibri"/>
        </w:rPr>
        <w:t>k</w:t>
      </w:r>
      <w:r w:rsidRPr="3359DA73" w:rsidR="00BA4B64">
        <w:rPr>
          <w:rFonts w:cs="Calibri"/>
        </w:rPr>
        <w:t>appaB</w:t>
      </w:r>
      <w:r w:rsidRPr="3359DA73" w:rsidR="00BA4B64">
        <w:rPr>
          <w:rFonts w:cs="Calibri"/>
        </w:rPr>
        <w:t>,</w:t>
      </w:r>
      <w:r w:rsidRPr="3359DA73" w:rsidR="00BA4B64">
        <w:rPr>
          <w:rFonts w:cs="Calibri"/>
        </w:rPr>
        <w:t xml:space="preserve"> PI3K/Akt signaling, interleukins, and cytokines. Although the direct connection between these pathways and adhesion </w:t>
      </w:r>
      <w:r w:rsidRPr="3359DA73" w:rsidR="00BA4B64">
        <w:rPr>
          <w:rFonts w:cs="Calibri"/>
        </w:rPr>
        <w:t>r</w:t>
      </w:r>
      <w:r w:rsidRPr="3359DA73" w:rsidR="00BA4B64">
        <w:rPr>
          <w:rFonts w:cs="Calibri"/>
        </w:rPr>
        <w:t>emains</w:t>
      </w:r>
      <w:r w:rsidRPr="3359DA73" w:rsidR="00BA4B64">
        <w:rPr>
          <w:rFonts w:cs="Calibri"/>
        </w:rPr>
        <w:t xml:space="preserve"> </w:t>
      </w:r>
      <w:r w:rsidRPr="3359DA73" w:rsidR="0058D1E0">
        <w:rPr>
          <w:rFonts w:cs="Calibri"/>
        </w:rPr>
        <w:t>unclear</w:t>
      </w:r>
      <w:r w:rsidR="001B0A04">
        <w:rPr/>
        <w:t xml:space="preserve"> </w:t>
      </w:r>
      <w:r w:rsidRPr="3359DA73" w:rsidR="001B0A04">
        <w:rPr>
          <w:rFonts w:cs="Calibri"/>
        </w:rPr>
        <w:t>(Yamada et al., 2016)</w:t>
      </w:r>
      <w:r w:rsidRPr="3359DA73" w:rsidR="00BA4B64">
        <w:rPr>
          <w:rFonts w:cs="Calibri"/>
        </w:rPr>
        <w:t xml:space="preserve">, their presence has been </w:t>
      </w:r>
      <w:r w:rsidRPr="3359DA73" w:rsidR="00BA4B64">
        <w:rPr>
          <w:rFonts w:cs="Calibri"/>
        </w:rPr>
        <w:t>d</w:t>
      </w:r>
      <w:r w:rsidRPr="3359DA73" w:rsidR="00BA4B64">
        <w:rPr>
          <w:rFonts w:cs="Calibri"/>
        </w:rPr>
        <w:t>emonstrated</w:t>
      </w:r>
      <w:r w:rsidRPr="3359DA73" w:rsidR="00BA4B64">
        <w:rPr>
          <w:rFonts w:cs="Calibri"/>
        </w:rPr>
        <w:t xml:space="preserve"> </w:t>
      </w:r>
      <w:r w:rsidRPr="3359DA73" w:rsidR="00BA4B64">
        <w:rPr>
          <w:rFonts w:cs="Calibri"/>
        </w:rPr>
        <w:t xml:space="preserve">to be crucial for effective re-epithelialization (Rousselle et al., 2019). </w:t>
      </w:r>
      <w:r w:rsidRPr="3359DA73" w:rsidR="00BA4B64">
        <w:rPr>
          <w:rFonts w:cs="Calibri"/>
        </w:rPr>
        <w:t>P</w:t>
      </w:r>
      <w:r w:rsidRPr="3359DA73" w:rsidR="00BA4B64">
        <w:rPr>
          <w:rFonts w:cs="Calibri"/>
        </w:rPr>
        <w:t>revious</w:t>
      </w:r>
      <w:r w:rsidRPr="3359DA73" w:rsidR="00BA4B64">
        <w:rPr>
          <w:rFonts w:cs="Calibri"/>
        </w:rPr>
        <w:t xml:space="preserve"> </w:t>
      </w:r>
      <w:r w:rsidRPr="3359DA73" w:rsidR="00BA4B64">
        <w:rPr>
          <w:rFonts w:cs="Calibri"/>
        </w:rPr>
        <w:t xml:space="preserve">studies have </w:t>
      </w:r>
      <w:r w:rsidRPr="3359DA73" w:rsidR="00BA4B64">
        <w:rPr>
          <w:rFonts w:cs="Calibri"/>
        </w:rPr>
        <w:t>i</w:t>
      </w:r>
      <w:r w:rsidRPr="3359DA73" w:rsidR="00BA4B64">
        <w:rPr>
          <w:rFonts w:cs="Calibri"/>
        </w:rPr>
        <w:t>dentified</w:t>
      </w:r>
      <w:r w:rsidRPr="3359DA73" w:rsidR="00BA4B64">
        <w:rPr>
          <w:rFonts w:cs="Calibri"/>
        </w:rPr>
        <w:t xml:space="preserve"> </w:t>
      </w:r>
      <w:r w:rsidRPr="3359DA73" w:rsidR="00BA4B64">
        <w:rPr>
          <w:rFonts w:cs="Calibri"/>
        </w:rPr>
        <w:t xml:space="preserve">the miRNA-29 family as a modulator of the PI3K/AKT pathway </w:t>
      </w:r>
      <w:r w:rsidRPr="3359DA73" w:rsidR="00BA4B64">
        <w:rPr>
          <w:rFonts w:cs="Calibri"/>
        </w:rPr>
        <w:t>i</w:t>
      </w:r>
      <w:r w:rsidRPr="3359DA73" w:rsidR="00BA4B64">
        <w:rPr>
          <w:rFonts w:cs="Calibri"/>
        </w:rPr>
        <w:t>mpacting</w:t>
      </w:r>
      <w:r w:rsidRPr="3359DA73" w:rsidR="00BA4B64">
        <w:rPr>
          <w:rFonts w:cs="Calibri"/>
        </w:rPr>
        <w:t xml:space="preserve"> </w:t>
      </w:r>
      <w:r w:rsidRPr="3359DA73" w:rsidR="00BA4B64">
        <w:rPr>
          <w:rFonts w:cs="Calibri"/>
        </w:rPr>
        <w:t xml:space="preserve">proliferation rates in keratinocytes (Wei et al., 2017). During wound healing, activated Akt </w:t>
      </w:r>
      <w:r w:rsidRPr="3359DA73" w:rsidR="00BA4B64">
        <w:rPr>
          <w:rFonts w:cs="Calibri"/>
        </w:rPr>
        <w:t>s</w:t>
      </w:r>
      <w:r w:rsidRPr="3359DA73" w:rsidR="00BA4B64">
        <w:rPr>
          <w:rFonts w:cs="Calibri"/>
        </w:rPr>
        <w:t>ubsequently</w:t>
      </w:r>
      <w:r w:rsidRPr="3359DA73" w:rsidR="00BA4B64">
        <w:rPr>
          <w:rFonts w:cs="Calibri"/>
        </w:rPr>
        <w:t xml:space="preserve"> </w:t>
      </w:r>
      <w:r w:rsidRPr="3359DA73" w:rsidR="00BA4B64">
        <w:rPr>
          <w:rFonts w:cs="Calibri"/>
        </w:rPr>
        <w:t xml:space="preserve">induces NF-kB translocation to the nucleus, </w:t>
      </w:r>
      <w:r w:rsidRPr="3359DA73" w:rsidR="00BA4B64">
        <w:rPr>
          <w:rFonts w:cs="Calibri"/>
        </w:rPr>
        <w:t>f</w:t>
      </w:r>
      <w:r w:rsidRPr="3359DA73" w:rsidR="00BA4B64">
        <w:rPr>
          <w:rFonts w:cs="Calibri"/>
        </w:rPr>
        <w:t>acilitating</w:t>
      </w:r>
      <w:r w:rsidRPr="3359DA73" w:rsidR="00BA4B64">
        <w:rPr>
          <w:rFonts w:cs="Calibri"/>
        </w:rPr>
        <w:t xml:space="preserve"> </w:t>
      </w:r>
      <w:r w:rsidRPr="3359DA73" w:rsidR="00BA4B64">
        <w:rPr>
          <w:rFonts w:cs="Calibri"/>
        </w:rPr>
        <w:t xml:space="preserve">the transcription of genes associated with cell migration (Yang et al., 2017). </w:t>
      </w:r>
      <w:r w:rsidRPr="3359DA73" w:rsidR="79F8633F">
        <w:rPr>
          <w:rFonts w:cs="Calibri"/>
        </w:rPr>
        <w:t>Furthermore</w:t>
      </w:r>
      <w:r w:rsidRPr="3359DA73" w:rsidR="00BA4B64">
        <w:rPr>
          <w:rFonts w:cs="Calibri"/>
        </w:rPr>
        <w:t>, AKT activation affects Notch signaling, which</w:t>
      </w:r>
      <w:r w:rsidRPr="3359DA73" w:rsidR="10C84356">
        <w:rPr>
          <w:rFonts w:cs="Calibri"/>
        </w:rPr>
        <w:t xml:space="preserve"> has been linked to increased </w:t>
      </w:r>
      <w:r w:rsidRPr="3359DA73" w:rsidR="00BA4B64">
        <w:rPr>
          <w:rFonts w:cs="Calibri"/>
        </w:rPr>
        <w:t>focal</w:t>
      </w:r>
      <w:r w:rsidRPr="3359DA73" w:rsidR="00BA4B64">
        <w:rPr>
          <w:rFonts w:cs="Calibri"/>
        </w:rPr>
        <w:t xml:space="preserve"> adhesion in keratinocytes improving wound healing (</w:t>
      </w:r>
      <w:r w:rsidRPr="3359DA73" w:rsidR="00E2087D">
        <w:rPr>
          <w:rFonts w:cs="Calibri"/>
        </w:rPr>
        <w:t>J</w:t>
      </w:r>
      <w:r w:rsidRPr="3359DA73" w:rsidR="00E2087D">
        <w:rPr>
          <w:rFonts w:cs="Calibri"/>
        </w:rPr>
        <w:t>ungtae</w:t>
      </w:r>
      <w:r w:rsidRPr="3359DA73" w:rsidR="00BA4B64">
        <w:rPr>
          <w:rFonts w:cs="Calibri"/>
        </w:rPr>
        <w:t xml:space="preserve"> </w:t>
      </w:r>
      <w:r w:rsidRPr="3359DA73" w:rsidR="00BA4B64">
        <w:rPr>
          <w:rFonts w:cs="Calibri"/>
        </w:rPr>
        <w:t>et a</w:t>
      </w:r>
      <w:r w:rsidRPr="3359DA73" w:rsidR="00BA4B64">
        <w:rPr>
          <w:rFonts w:cs="Calibri"/>
        </w:rPr>
        <w:t>l., 201</w:t>
      </w:r>
      <w:r w:rsidRPr="3359DA73" w:rsidR="00BA4B64">
        <w:rPr>
          <w:rFonts w:cs="Calibri"/>
        </w:rPr>
        <w:t>7). Additionally, NF-</w:t>
      </w:r>
      <w:r w:rsidRPr="3359DA73" w:rsidR="00BA4B64">
        <w:rPr>
          <w:rFonts w:cs="Calibri"/>
        </w:rPr>
        <w:t>k</w:t>
      </w:r>
      <w:r w:rsidRPr="3359DA73" w:rsidR="00BA4B64">
        <w:rPr>
          <w:rFonts w:cs="Calibri"/>
        </w:rPr>
        <w:t>appaB</w:t>
      </w:r>
      <w:r w:rsidRPr="3359DA73" w:rsidR="00BA4B64">
        <w:rPr>
          <w:rFonts w:cs="Calibri"/>
        </w:rPr>
        <w:t xml:space="preserve"> </w:t>
      </w:r>
      <w:r w:rsidRPr="3359DA73" w:rsidR="00BA4B64">
        <w:rPr>
          <w:rFonts w:cs="Calibri"/>
        </w:rPr>
        <w:t>trans</w:t>
      </w:r>
      <w:r w:rsidRPr="3359DA73" w:rsidR="00BA4B64">
        <w:rPr>
          <w:rFonts w:cs="Calibri"/>
        </w:rPr>
        <w:t>locati</w:t>
      </w:r>
      <w:r w:rsidRPr="3359DA73" w:rsidR="00BA4B64">
        <w:rPr>
          <w:rFonts w:cs="Calibri"/>
        </w:rPr>
        <w:t xml:space="preserve">on into the nucleus increases the transcription of various proteins. One such protein is Intracellular Adhesion Molecule 1 (ICAM-1). ICAM-1 primarily </w:t>
      </w:r>
      <w:r w:rsidRPr="3359DA73" w:rsidR="00BA4B64">
        <w:rPr>
          <w:rFonts w:cs="Calibri"/>
        </w:rPr>
        <w:t>f</w:t>
      </w:r>
      <w:r w:rsidRPr="3359DA73" w:rsidR="00BA4B64">
        <w:rPr>
          <w:rFonts w:cs="Calibri"/>
        </w:rPr>
        <w:t>acilitates</w:t>
      </w:r>
      <w:r w:rsidRPr="3359DA73" w:rsidR="00BA4B64">
        <w:rPr>
          <w:rFonts w:cs="Calibri"/>
        </w:rPr>
        <w:t xml:space="preserve"> </w:t>
      </w:r>
      <w:r w:rsidRPr="3359DA73" w:rsidR="00BA4B64">
        <w:rPr>
          <w:rFonts w:cs="Calibri"/>
        </w:rPr>
        <w:t>the binding</w:t>
      </w:r>
      <w:r w:rsidRPr="3359DA73" w:rsidR="00BA4B64">
        <w:rPr>
          <w:rFonts w:cs="Calibri"/>
        </w:rPr>
        <w:t xml:space="preserve"> of leukocytes and does not directly contribute to keratinocyte adhesion (Nagaoga et al., 2020). Nonetheless, its absence has been associated with reduced levels of keratinocyte migration and a diminished transition from the inflammatory to the re-epithelialization phase in keratinocytes (Bui et al., 2020). This may suggest </w:t>
      </w:r>
      <w:r w:rsidRPr="3359DA73" w:rsidR="1D42182E">
        <w:rPr>
          <w:rFonts w:cs="Calibri"/>
        </w:rPr>
        <w:t>the role</w:t>
      </w:r>
      <w:r w:rsidRPr="3359DA73" w:rsidR="00BA4B64">
        <w:rPr>
          <w:rFonts w:cs="Calibri"/>
        </w:rPr>
        <w:t xml:space="preserve"> of miRNA-29 family target</w:t>
      </w:r>
      <w:r w:rsidRPr="3359DA73" w:rsidR="5C7F15D3">
        <w:rPr>
          <w:rFonts w:cs="Calibri"/>
        </w:rPr>
        <w:t>s</w:t>
      </w:r>
      <w:r w:rsidRPr="3359DA73" w:rsidR="00BA4B64">
        <w:rPr>
          <w:rFonts w:cs="Calibri"/>
        </w:rPr>
        <w:t xml:space="preserve"> in modulating the transition </w:t>
      </w:r>
      <w:r w:rsidRPr="3359DA73" w:rsidR="39985493">
        <w:rPr>
          <w:rFonts w:cs="Calibri"/>
        </w:rPr>
        <w:t xml:space="preserve">from the </w:t>
      </w:r>
      <w:r w:rsidRPr="3359DA73" w:rsidR="3F53D879">
        <w:rPr>
          <w:rFonts w:cs="Calibri"/>
        </w:rPr>
        <w:t>inflammat</w:t>
      </w:r>
      <w:r w:rsidRPr="3359DA73" w:rsidR="797091CB">
        <w:rPr>
          <w:rFonts w:cs="Calibri"/>
        </w:rPr>
        <w:t xml:space="preserve">ory to the </w:t>
      </w:r>
      <w:r w:rsidRPr="3359DA73" w:rsidR="3F53D879">
        <w:rPr>
          <w:rFonts w:cs="Calibri"/>
        </w:rPr>
        <w:t>proliferati</w:t>
      </w:r>
      <w:r w:rsidRPr="3359DA73" w:rsidR="3D167FC1">
        <w:rPr>
          <w:rFonts w:cs="Calibri"/>
        </w:rPr>
        <w:t>ve phase</w:t>
      </w:r>
      <w:r w:rsidRPr="3359DA73" w:rsidR="00BA4B64">
        <w:rPr>
          <w:rFonts w:cs="Calibri"/>
        </w:rPr>
        <w:t>. In addition to notorious inflammatory pathways, the “</w:t>
      </w:r>
      <w:r w:rsidRPr="3359DA73" w:rsidR="00BA4B64">
        <w:rPr>
          <w:rFonts w:cs="Calibri"/>
        </w:rPr>
        <w:t>R</w:t>
      </w:r>
      <w:r w:rsidRPr="3359DA73" w:rsidR="00BA4B64">
        <w:rPr>
          <w:rFonts w:cs="Calibri"/>
        </w:rPr>
        <w:t>eactome</w:t>
      </w:r>
      <w:r w:rsidRPr="3359DA73" w:rsidR="00BA4B64">
        <w:rPr>
          <w:rFonts w:cs="Calibri"/>
        </w:rPr>
        <w:t xml:space="preserve"> </w:t>
      </w:r>
      <w:r w:rsidRPr="3359DA73" w:rsidR="00BA4B64">
        <w:rPr>
          <w:rFonts w:cs="Calibri"/>
        </w:rPr>
        <w:t>Pat</w:t>
      </w:r>
      <w:r w:rsidRPr="3359DA73" w:rsidR="00BA4B64">
        <w:rPr>
          <w:rFonts w:cs="Calibri"/>
        </w:rPr>
        <w:t>hway” an</w:t>
      </w:r>
      <w:r w:rsidRPr="3359DA73" w:rsidR="00BA4B64">
        <w:rPr>
          <w:rFonts w:cs="Calibri"/>
        </w:rPr>
        <w:t>alysis underscores a meticulous regulation of pathways in fast adhesion following miRNA-29 depletion. The inhibition of miRNA-29 targets</w:t>
      </w:r>
      <w:r w:rsidRPr="3359DA73" w:rsidR="264BB78C">
        <w:rPr>
          <w:rFonts w:cs="Calibri"/>
        </w:rPr>
        <w:t xml:space="preserve"> </w:t>
      </w:r>
      <w:r w:rsidRPr="3359DA73" w:rsidR="527657C2">
        <w:rPr>
          <w:rFonts w:cs="Calibri"/>
        </w:rPr>
        <w:t>has</w:t>
      </w:r>
      <w:r w:rsidRPr="3359DA73" w:rsidR="264BB78C">
        <w:rPr>
          <w:rFonts w:cs="Calibri"/>
        </w:rPr>
        <w:t xml:space="preserve"> already been </w:t>
      </w:r>
      <w:r w:rsidRPr="3359DA73" w:rsidR="264BB78C">
        <w:rPr>
          <w:rFonts w:cs="Calibri"/>
        </w:rPr>
        <w:t>d</w:t>
      </w:r>
      <w:r w:rsidRPr="3359DA73" w:rsidR="264BB78C">
        <w:rPr>
          <w:rFonts w:cs="Calibri"/>
        </w:rPr>
        <w:t>emonstrated</w:t>
      </w:r>
      <w:r w:rsidRPr="3359DA73" w:rsidR="264BB78C">
        <w:rPr>
          <w:rFonts w:cs="Calibri"/>
        </w:rPr>
        <w:t xml:space="preserve"> </w:t>
      </w:r>
      <w:r w:rsidRPr="3359DA73" w:rsidR="264BB78C">
        <w:rPr>
          <w:rFonts w:cs="Calibri"/>
        </w:rPr>
        <w:t xml:space="preserve">to </w:t>
      </w:r>
      <w:r w:rsidRPr="3359DA73" w:rsidR="00BA4B64">
        <w:rPr>
          <w:rFonts w:cs="Calibri"/>
        </w:rPr>
        <w:t>result i</w:t>
      </w:r>
      <w:r w:rsidRPr="3359DA73" w:rsidR="00BA4B64">
        <w:rPr>
          <w:rFonts w:cs="Calibri"/>
        </w:rPr>
        <w:t xml:space="preserve">n augmented tight junction interactions via upregulation of claudin </w:t>
      </w:r>
      <w:r w:rsidRPr="3359DA73" w:rsidR="3D6DB048">
        <w:rPr>
          <w:rFonts w:cs="Calibri"/>
        </w:rPr>
        <w:t>(</w:t>
      </w:r>
      <w:r w:rsidRPr="3359DA73" w:rsidR="3663052B">
        <w:rPr>
          <w:rFonts w:cs="Calibri"/>
        </w:rPr>
        <w:t>Zhou et al., 2015)</w:t>
      </w:r>
      <w:r w:rsidRPr="3359DA73" w:rsidR="00BA4B64">
        <w:rPr>
          <w:rFonts w:cs="Calibri"/>
        </w:rPr>
        <w:t>, along with the augmented control of chromatin structure</w:t>
      </w:r>
      <w:r w:rsidRPr="3359DA73" w:rsidR="6A9DB4F0">
        <w:rPr>
          <w:rFonts w:cs="Calibri"/>
        </w:rPr>
        <w:t xml:space="preserve"> (Lyu et al., 2018)</w:t>
      </w:r>
      <w:r w:rsidRPr="3359DA73" w:rsidR="00BA4B64">
        <w:rPr>
          <w:rFonts w:cs="Calibri"/>
        </w:rPr>
        <w:t>, and upregulation of well-established pathways associated with keratinocyte proliferation and the inflammatory response in wound healing</w:t>
      </w:r>
      <w:r w:rsidR="001B0A04">
        <w:rPr/>
        <w:t xml:space="preserve"> </w:t>
      </w:r>
      <w:r w:rsidRPr="3359DA73" w:rsidR="001B0A04">
        <w:rPr>
          <w:rFonts w:cs="Calibri"/>
        </w:rPr>
        <w:t>(Rousselle et al., 2019)</w:t>
      </w:r>
      <w:r w:rsidRPr="3359DA73" w:rsidR="00BA4B64">
        <w:rPr>
          <w:rFonts w:cs="Calibri"/>
        </w:rPr>
        <w:t xml:space="preserve">. Chromatin structure and epigenetic modifications of histones have been linked to keratinocyte differentiation and adhesion thanks to the modulation caused by expression enhancers. These regulatory elements play a critical role in orchestrating gene expression patterns during keratinocyte differentiation, </w:t>
      </w:r>
      <w:r w:rsidRPr="3359DA73" w:rsidR="00BA4B64">
        <w:rPr>
          <w:rFonts w:cs="Calibri"/>
        </w:rPr>
        <w:t>u</w:t>
      </w:r>
      <w:r w:rsidRPr="3359DA73" w:rsidR="00BA4B64">
        <w:rPr>
          <w:rFonts w:cs="Calibri"/>
        </w:rPr>
        <w:t>ltimately i</w:t>
      </w:r>
      <w:r w:rsidRPr="3359DA73" w:rsidR="00BA4B64">
        <w:rPr>
          <w:rFonts w:cs="Calibri"/>
        </w:rPr>
        <w:t>nfluencing</w:t>
      </w:r>
      <w:r w:rsidRPr="3359DA73" w:rsidR="00BA4B64">
        <w:rPr>
          <w:rFonts w:cs="Calibri"/>
        </w:rPr>
        <w:t xml:space="preserve"> </w:t>
      </w:r>
      <w:r w:rsidRPr="3359DA73" w:rsidR="00BA4B64">
        <w:rPr>
          <w:rFonts w:cs="Calibri"/>
        </w:rPr>
        <w:t>adhesion an</w:t>
      </w:r>
      <w:r w:rsidRPr="3359DA73" w:rsidR="00BA4B64">
        <w:rPr>
          <w:rFonts w:cs="Calibri"/>
        </w:rPr>
        <w:t>d tissue integrity (</w:t>
      </w:r>
      <w:r w:rsidRPr="3359DA73" w:rsidR="00BA4B64">
        <w:rPr>
          <w:rFonts w:cs="Calibri"/>
        </w:rPr>
        <w:t>C</w:t>
      </w:r>
      <w:r w:rsidRPr="3359DA73" w:rsidR="00BA4B64">
        <w:rPr>
          <w:rFonts w:cs="Calibri"/>
        </w:rPr>
        <w:t>avazza</w:t>
      </w:r>
      <w:r w:rsidRPr="3359DA73" w:rsidR="00BA4B64">
        <w:rPr>
          <w:rFonts w:cs="Calibri"/>
        </w:rPr>
        <w:t xml:space="preserve"> </w:t>
      </w:r>
      <w:r w:rsidRPr="3359DA73" w:rsidR="00BA4B64">
        <w:rPr>
          <w:rFonts w:cs="Calibri"/>
        </w:rPr>
        <w:t>et a</w:t>
      </w:r>
      <w:r w:rsidRPr="3359DA73" w:rsidR="00BA4B64">
        <w:rPr>
          <w:rFonts w:cs="Calibri"/>
        </w:rPr>
        <w:t>l., 202</w:t>
      </w:r>
      <w:r w:rsidRPr="3359DA73" w:rsidR="00BA4B64">
        <w:rPr>
          <w:rFonts w:cs="Calibri"/>
        </w:rPr>
        <w:t>0).</w:t>
      </w:r>
    </w:p>
    <w:p w:rsidRPr="00BA4B64" w:rsidR="00BA4B64" w:rsidP="00BA4B64" w:rsidRDefault="00BA4B64" w14:paraId="6EF53A2C" w14:textId="4ACA12E8">
      <w:pPr>
        <w:rPr>
          <w:rFonts w:cs="Calibri"/>
        </w:rPr>
      </w:pPr>
      <w:r w:rsidRPr="537F8248" w:rsidR="5AE0D5F0">
        <w:rPr>
          <w:rFonts w:cs="Calibri"/>
        </w:rPr>
        <w:t>To</w:t>
      </w:r>
      <w:r w:rsidRPr="537F8248" w:rsidR="00BA4B64">
        <w:rPr>
          <w:rFonts w:cs="Calibri"/>
        </w:rPr>
        <w:t xml:space="preserve"> elucidate cell communication dynamics among the various genes and pathways, gene network analyses were conducted. In such analyses, genes </w:t>
      </w:r>
      <w:r w:rsidRPr="537F8248" w:rsidR="00BA4B64">
        <w:rPr>
          <w:rFonts w:cs="Calibri"/>
        </w:rPr>
        <w:t>exhibiting</w:t>
      </w:r>
      <w:r w:rsidRPr="537F8248" w:rsidR="00BA4B64">
        <w:rPr>
          <w:rFonts w:cs="Calibri"/>
        </w:rPr>
        <w:t xml:space="preserve"> correlat</w:t>
      </w:r>
      <w:r w:rsidRPr="537F8248" w:rsidR="64BB50AE">
        <w:rPr>
          <w:rFonts w:cs="Calibri"/>
        </w:rPr>
        <w:t xml:space="preserve">ing </w:t>
      </w:r>
      <w:r w:rsidRPr="537F8248" w:rsidR="3FC9FD5F">
        <w:rPr>
          <w:rFonts w:cs="Calibri"/>
        </w:rPr>
        <w:t>expressions</w:t>
      </w:r>
      <w:r w:rsidRPr="537F8248" w:rsidR="00BA4B64">
        <w:rPr>
          <w:rFonts w:cs="Calibri"/>
        </w:rPr>
        <w:t xml:space="preserve"> were interconnected in network graphs and clustered based on thei</w:t>
      </w:r>
      <w:r w:rsidRPr="537F8248" w:rsidR="27096649">
        <w:rPr>
          <w:rFonts w:cs="Calibri"/>
        </w:rPr>
        <w:t>r common biological processes</w:t>
      </w:r>
      <w:r w:rsidRPr="537F8248" w:rsidR="00BA4B64">
        <w:rPr>
          <w:rFonts w:cs="Calibri"/>
        </w:rPr>
        <w:t xml:space="preserve">. In the control set comparing fast with slow adhesion in the absence of miRNA-29 inhibitor, the main </w:t>
      </w:r>
      <w:r w:rsidRPr="537F8248" w:rsidR="00BA4B64">
        <w:rPr>
          <w:rFonts w:cs="Calibri"/>
        </w:rPr>
        <w:t>processes involved in keratinocyte differentiation encompassing processes such as keratinization, chemokines, and immune system response (</w:t>
      </w:r>
      <w:r w:rsidRPr="537F8248" w:rsidR="00BA4B64">
        <w:rPr>
          <w:rFonts w:cs="Calibri"/>
        </w:rPr>
        <w:t>Juráňová</w:t>
      </w:r>
      <w:r w:rsidRPr="537F8248" w:rsidR="00BA4B64">
        <w:rPr>
          <w:rFonts w:cs="Calibri"/>
        </w:rPr>
        <w:t xml:space="preserve"> et al., 2017). Following miRNA-29 family inhibition, </w:t>
      </w:r>
      <w:r w:rsidRPr="537F8248" w:rsidR="00BA4B64">
        <w:rPr>
          <w:rFonts w:cs="Calibri"/>
        </w:rPr>
        <w:t>the majority of</w:t>
      </w:r>
      <w:r w:rsidRPr="537F8248" w:rsidR="00BA4B64">
        <w:rPr>
          <w:rFonts w:cs="Calibri"/>
        </w:rPr>
        <w:t xml:space="preserve"> clusters were associated with RNA polymerase transcription, consistent with findings from the </w:t>
      </w:r>
      <w:r w:rsidRPr="537F8248" w:rsidR="00BA4B64">
        <w:rPr>
          <w:rFonts w:cs="Calibri"/>
        </w:rPr>
        <w:t>targetome</w:t>
      </w:r>
      <w:r w:rsidRPr="537F8248" w:rsidR="00BA4B64">
        <w:rPr>
          <w:rFonts w:cs="Calibri"/>
        </w:rPr>
        <w:t xml:space="preserve"> analysis. Unexpectedly, a set of upregulated genes was commonly involved in ubiquitination. The role of ubiquitination in cell junction regulation </w:t>
      </w:r>
      <w:r w:rsidRPr="537F8248" w:rsidR="00BA4B64">
        <w:rPr>
          <w:rFonts w:cs="Calibri"/>
        </w:rPr>
        <w:t>remains</w:t>
      </w:r>
      <w:r w:rsidRPr="537F8248" w:rsidR="00BA4B64">
        <w:rPr>
          <w:rFonts w:cs="Calibri"/>
        </w:rPr>
        <w:t xml:space="preserve"> unclear, adding another layer of complexity to the wound healing cascade. Ubiquitination, as </w:t>
      </w:r>
      <w:r w:rsidRPr="537F8248" w:rsidR="00BA4B64">
        <w:rPr>
          <w:rFonts w:cs="Calibri"/>
        </w:rPr>
        <w:t>demonstrated</w:t>
      </w:r>
      <w:r w:rsidRPr="537F8248" w:rsidR="00BA4B64">
        <w:rPr>
          <w:rFonts w:cs="Calibri"/>
        </w:rPr>
        <w:t xml:space="preserve"> by Cai et al. (2017), </w:t>
      </w:r>
      <w:r w:rsidRPr="537F8248" w:rsidR="005407AA">
        <w:rPr>
          <w:rFonts w:cs="Calibri"/>
        </w:rPr>
        <w:t>has</w:t>
      </w:r>
      <w:r w:rsidRPr="537F8248" w:rsidR="14DE0761">
        <w:rPr>
          <w:rFonts w:cs="Calibri"/>
        </w:rPr>
        <w:t xml:space="preserve"> been found to affect </w:t>
      </w:r>
      <w:r w:rsidRPr="537F8248" w:rsidR="00BA4B64">
        <w:rPr>
          <w:rFonts w:cs="Calibri"/>
        </w:rPr>
        <w:t xml:space="preserve">claudin membrane trafficking, thereby influencing tight junction dynamics and tissue integrity. This post-translational </w:t>
      </w:r>
      <w:r w:rsidRPr="537F8248" w:rsidR="4D1C562E">
        <w:rPr>
          <w:rFonts w:cs="Calibri"/>
        </w:rPr>
        <w:t xml:space="preserve">protein </w:t>
      </w:r>
      <w:r w:rsidRPr="537F8248" w:rsidR="00BA4B64">
        <w:rPr>
          <w:rFonts w:cs="Calibri"/>
        </w:rPr>
        <w:t xml:space="preserve">modification contributes to the turnover and localization of claudins, </w:t>
      </w:r>
      <w:r w:rsidRPr="537F8248" w:rsidR="00BA4B64">
        <w:rPr>
          <w:rFonts w:cs="Calibri"/>
        </w:rPr>
        <w:t>ultimately impacting</w:t>
      </w:r>
      <w:r w:rsidRPr="537F8248" w:rsidR="00BA4B64">
        <w:rPr>
          <w:rFonts w:cs="Calibri"/>
        </w:rPr>
        <w:t xml:space="preserve"> barrier function and wound closure (Cai et al., 2017). However, gene network findings must be taken with caution as correlation does not mean causation, and more studies are necessary to </w:t>
      </w:r>
      <w:r w:rsidRPr="537F8248" w:rsidR="00BA4B64">
        <w:rPr>
          <w:rFonts w:cs="Calibri"/>
        </w:rPr>
        <w:t>determine</w:t>
      </w:r>
      <w:r w:rsidRPr="537F8248" w:rsidR="00BA4B64">
        <w:rPr>
          <w:rFonts w:cs="Calibri"/>
        </w:rPr>
        <w:t xml:space="preserve"> the presence of a causal relationship.</w:t>
      </w:r>
    </w:p>
    <w:p w:rsidRPr="00BA4B64" w:rsidR="00BA4B64" w:rsidP="00BA4B64" w:rsidRDefault="00BA4B64" w14:paraId="50C58B04" w14:textId="77777777">
      <w:pPr>
        <w:rPr>
          <w:rFonts w:cs="Calibri"/>
        </w:rPr>
      </w:pPr>
      <w:r w:rsidRPr="00BA4B64">
        <w:rPr>
          <w:rFonts w:cs="Calibri"/>
        </w:rPr>
        <w:t>Finally, 12 genes were identified as being common among the significantly overexpressed keratinocytes following miRNA-29 depletion and being direct targets of the miRNA-29 family in miR-CLIP analysis. These targets mainly contribute to proliferation and cell junction functions. Among these genes, key players such as CLDN4 (Claudin 4), FERMT2 (Kindlin 2), SEMA7A (</w:t>
      </w:r>
      <w:proofErr w:type="spellStart"/>
      <w:r w:rsidRPr="00BA4B64">
        <w:rPr>
          <w:rFonts w:cs="Calibri"/>
        </w:rPr>
        <w:t>Semaphorin</w:t>
      </w:r>
      <w:proofErr w:type="spellEnd"/>
      <w:r w:rsidRPr="00BA4B64">
        <w:rPr>
          <w:rFonts w:cs="Calibri"/>
        </w:rPr>
        <w:t xml:space="preserve"> 7A, or CD108), and SESN2 (Sestrin2) stand out.</w:t>
      </w:r>
    </w:p>
    <w:p w:rsidRPr="00BA4B64" w:rsidR="00BA4B64" w:rsidP="00BA4B64" w:rsidRDefault="00BA4B64" w14:paraId="5CA07665" w14:textId="4BCA00BD">
      <w:pPr>
        <w:rPr>
          <w:rFonts w:cs="Calibri"/>
        </w:rPr>
      </w:pPr>
      <w:r w:rsidRPr="00BA4B64">
        <w:rPr>
          <w:rFonts w:cs="Calibri"/>
        </w:rPr>
        <w:t>CLDN4, as a crucial component of tight junctions, contributes to tissue integrity and wound closure (Sakamoto et al., 2024; Minowa et al., 2021). Moreover, a claudin protein has previously been identified as a target of miRNA-29, exemplified by the discovery of miRNA-29 family targeting CLDN1 in intestinal tissues</w:t>
      </w:r>
      <w:r w:rsidR="002B2739">
        <w:rPr>
          <w:rFonts w:cs="Calibri"/>
        </w:rPr>
        <w:t xml:space="preserve"> (</w:t>
      </w:r>
      <w:r w:rsidRPr="002B2739" w:rsidR="002B2739">
        <w:rPr>
          <w:rFonts w:cs="Calibri"/>
        </w:rPr>
        <w:t>Zhou</w:t>
      </w:r>
      <w:r w:rsidR="002B2739">
        <w:rPr>
          <w:rFonts w:cs="Calibri"/>
        </w:rPr>
        <w:t xml:space="preserve"> et al., 2015)</w:t>
      </w:r>
      <w:r w:rsidRPr="00BA4B64">
        <w:rPr>
          <w:rFonts w:cs="Calibri"/>
        </w:rPr>
        <w:t>. Notably, Claudins are a group of proteins in tight junctions that exhibit tissue-specific expressions (</w:t>
      </w:r>
      <w:proofErr w:type="spellStart"/>
      <w:r w:rsidRPr="00BA4B64">
        <w:rPr>
          <w:rFonts w:cs="Calibri"/>
        </w:rPr>
        <w:t>Volksdork</w:t>
      </w:r>
      <w:proofErr w:type="spellEnd"/>
      <w:r w:rsidRPr="00BA4B64">
        <w:rPr>
          <w:rFonts w:cs="Calibri"/>
        </w:rPr>
        <w:t xml:space="preserve"> et al., 2017). FERMT2, expressed in both keratinocytes and fibroblasts, regulates focal adhesion and cell motility, crucial processes for effective wound healing (He et al., 2011; Simpson et al., 2011). While the specific role of blood antigen </w:t>
      </w:r>
      <w:proofErr w:type="spellStart"/>
      <w:r w:rsidRPr="00BA4B64">
        <w:rPr>
          <w:rFonts w:cs="Calibri"/>
        </w:rPr>
        <w:t>Semaphorin</w:t>
      </w:r>
      <w:proofErr w:type="spellEnd"/>
      <w:r w:rsidRPr="00BA4B64">
        <w:rPr>
          <w:rFonts w:cs="Calibri"/>
        </w:rPr>
        <w:t xml:space="preserve"> 7A (SEMA7A) in keratinocytes remains unclear, its ability to promote attachment and spreading in fibroblasts suggests potential indirect effects on wound healing processes (Upadhyay et al., 2021). SESN2, on the other hand, is a stress-responsive protein that induces PI3K/AKT pathway activity, facilitating keratinocyte proliferation and migration, thereby promoting wound healing (Wang et al., 2023).</w:t>
      </w:r>
      <w:r>
        <w:rPr>
          <w:rFonts w:cs="Calibri"/>
        </w:rPr>
        <w:t xml:space="preserve"> </w:t>
      </w:r>
      <w:r w:rsidRPr="00BA4B64">
        <w:rPr>
          <w:rFonts w:cs="Calibri"/>
        </w:rPr>
        <w:t>Additionally, targetome analysis of the miRNA-29 family targets using miR-CLIP data unveiled a distinct targeting pattern of gene expression proteins. This discovery adds complexity to our understanding of the overall effect of the miRNA-29 family in wound healing. Moreover, it underscores the imperative for further research to comprehensively understand the implications of inhibiting the miRNA-29 family, especially considering the substantial number of indirect targets affected by the targeting of gene expression.</w:t>
      </w:r>
    </w:p>
    <w:p w:rsidRPr="00BA4B64" w:rsidR="00BA4B64" w:rsidP="00BA4B64" w:rsidRDefault="00BA4B64" w14:paraId="12EAE267" w14:textId="66AE2D78">
      <w:pPr>
        <w:rPr>
          <w:rFonts w:cs="Calibri"/>
        </w:rPr>
      </w:pPr>
      <w:r w:rsidRPr="537F8248" w:rsidR="00BA4B64">
        <w:rPr>
          <w:rFonts w:cs="Calibri"/>
        </w:rPr>
        <w:t xml:space="preserve">MiRNA-29 family targets hold promise for the development of therapeutic drugs for wound treatment, but further studies are needed. Research has shown that miRNA-29 </w:t>
      </w:r>
      <w:r w:rsidRPr="537F8248" w:rsidR="7EC8CB16">
        <w:rPr>
          <w:rFonts w:cs="Calibri"/>
        </w:rPr>
        <w:t xml:space="preserve">family targets </w:t>
      </w:r>
      <w:r w:rsidRPr="537F8248" w:rsidR="664E1774">
        <w:rPr>
          <w:rFonts w:cs="Calibri"/>
        </w:rPr>
        <w:t>play</w:t>
      </w:r>
      <w:r w:rsidRPr="537F8248" w:rsidR="664E1774">
        <w:rPr>
          <w:rFonts w:cs="Calibri"/>
        </w:rPr>
        <w:t xml:space="preserve"> </w:t>
      </w:r>
      <w:r w:rsidRPr="537F8248" w:rsidR="00BA4B64">
        <w:rPr>
          <w:rFonts w:cs="Calibri"/>
        </w:rPr>
        <w:t>a role in the later stages of wound healing, suggesting the need for more investigations into its effects over time. For instance, during matrix remodeling, miRNA-29b has been found to prevent scar formation by targeting the transforming growth factor beta 1 (TGFβ1) signaling pathway (Guo et al., 2017), highlighting the intricate and</w:t>
      </w:r>
      <w:r w:rsidRPr="537F8248" w:rsidR="00BA4B64">
        <w:rPr>
          <w:rFonts w:cs="Calibri"/>
        </w:rPr>
        <w:t xml:space="preserve"> </w:t>
      </w:r>
      <w:r w:rsidRPr="537F8248" w:rsidR="00BA4B64">
        <w:rPr>
          <w:rFonts w:cs="Calibri"/>
        </w:rPr>
        <w:t>timel</w:t>
      </w:r>
      <w:r w:rsidRPr="537F8248" w:rsidR="00BA4B64">
        <w:rPr>
          <w:rFonts w:cs="Calibri"/>
        </w:rPr>
        <w:t>y</w:t>
      </w:r>
      <w:r w:rsidRPr="537F8248" w:rsidR="00BA4B64">
        <w:rPr>
          <w:rFonts w:cs="Calibri"/>
        </w:rPr>
        <w:t xml:space="preserve"> regulation by miRNAs during wound healing.</w:t>
      </w:r>
    </w:p>
    <w:p w:rsidRPr="00743075" w:rsidR="00274CD7" w:rsidP="00BA4B64" w:rsidRDefault="00BA4B64" w14:paraId="13505969" w14:textId="526FE27E">
      <w:pPr>
        <w:rPr>
          <w:rFonts w:cs="Calibri"/>
        </w:rPr>
      </w:pPr>
      <w:r w:rsidRPr="537F8248" w:rsidR="00BA4B64">
        <w:rPr>
          <w:rFonts w:cs="Calibri"/>
        </w:rPr>
        <w:t xml:space="preserve">Nonetheless, timed regulation could be achieved by the combination of various miRNA inhibitors. These "therapeutic </w:t>
      </w:r>
      <w:r w:rsidRPr="537F8248" w:rsidR="454273A6">
        <w:rPr>
          <w:rFonts w:cs="Calibri"/>
        </w:rPr>
        <w:t xml:space="preserve">cocktails" </w:t>
      </w:r>
      <w:r w:rsidRPr="537F8248" w:rsidR="454273A6">
        <w:rPr>
          <w:rFonts w:cs="Calibri"/>
        </w:rPr>
        <w:t>made of</w:t>
      </w:r>
      <w:r w:rsidRPr="537F8248" w:rsidR="00BA4B64">
        <w:rPr>
          <w:rFonts w:cs="Calibri"/>
        </w:rPr>
        <w:t xml:space="preserve"> different miRNA inhibitors may achieve precise </w:t>
      </w:r>
      <w:r w:rsidRPr="537F8248" w:rsidR="00BA4B64">
        <w:rPr>
          <w:rFonts w:cs="Calibri"/>
        </w:rPr>
        <w:t>timely</w:t>
      </w:r>
      <w:r w:rsidRPr="537F8248" w:rsidR="00BA4B64">
        <w:rPr>
          <w:rFonts w:cs="Calibri"/>
        </w:rPr>
        <w:t xml:space="preserve"> regulation and potentially yield synergistic effects. For example, miRNA inhibitors targeting claudins (not miRNA-29 family inhibitors) were combined with other miRNA inhibitors related to angiogenesis, resulting in synergistic effects in wound treatment (</w:t>
      </w:r>
      <w:r w:rsidRPr="537F8248" w:rsidR="00BA4B64">
        <w:rPr>
          <w:rFonts w:cs="Calibri"/>
        </w:rPr>
        <w:t>Roudier</w:t>
      </w:r>
      <w:r w:rsidRPr="537F8248" w:rsidR="00BA4B64">
        <w:rPr>
          <w:rFonts w:cs="Calibri"/>
        </w:rPr>
        <w:t xml:space="preserve"> et al., 2022). In </w:t>
      </w:r>
      <w:r w:rsidRPr="537F8248" w:rsidR="00BA4B64">
        <w:rPr>
          <w:rFonts w:cs="Calibri"/>
        </w:rPr>
        <w:t>future</w:t>
      </w:r>
      <w:r w:rsidRPr="537F8248" w:rsidR="00BA4B64">
        <w:rPr>
          <w:rFonts w:cs="Calibri"/>
        </w:rPr>
        <w:t xml:space="preserve"> research, the exploration of miRNA-29 family inhibitors' efficacy and the nuanced interactions of miRNA-29 targets </w:t>
      </w:r>
      <w:r w:rsidRPr="537F8248" w:rsidR="00BA4B64">
        <w:rPr>
          <w:rFonts w:cs="Calibri"/>
        </w:rPr>
        <w:t xml:space="preserve">may </w:t>
      </w:r>
      <w:r w:rsidRPr="537F8248" w:rsidR="00BA4B64">
        <w:rPr>
          <w:rFonts w:cs="Calibri"/>
        </w:rPr>
        <w:t xml:space="preserve">present an opportunity to unravel the intricate </w:t>
      </w:r>
      <w:r w:rsidRPr="537F8248" w:rsidR="00BA4B64">
        <w:rPr>
          <w:rFonts w:cs="Calibri"/>
        </w:rPr>
        <w:t>complexity of the wound healing process</w:t>
      </w:r>
      <w:r w:rsidRPr="537F8248" w:rsidR="2A0881D7">
        <w:rPr>
          <w:rFonts w:cs="Calibri"/>
        </w:rPr>
        <w:t xml:space="preserve"> with the final intent of developing </w:t>
      </w:r>
      <w:r w:rsidRPr="537F8248" w:rsidR="00BA4B64">
        <w:rPr>
          <w:rFonts w:cs="Calibri"/>
        </w:rPr>
        <w:t xml:space="preserve">novel therapeutic </w:t>
      </w:r>
      <w:r w:rsidRPr="537F8248" w:rsidR="5FE61A41">
        <w:rPr>
          <w:rFonts w:cs="Calibri"/>
        </w:rPr>
        <w:t>treatments</w:t>
      </w:r>
      <w:r w:rsidRPr="537F8248" w:rsidR="00BA4B64">
        <w:rPr>
          <w:rFonts w:cs="Calibri"/>
        </w:rPr>
        <w:t xml:space="preserve"> specifically designed to address wound care in healthcare.</w:t>
      </w:r>
    </w:p>
    <w:p w:rsidR="00274CD7" w:rsidP="0F94C4C8" w:rsidRDefault="00274CD7" w14:paraId="5715B76D" w14:textId="4E72A27D"/>
    <w:p w:rsidR="00274CD7" w:rsidP="0F94C4C8" w:rsidRDefault="00274CD7" w14:paraId="74FD68C6" w14:textId="2DBC7D66">
      <w:pPr>
        <w:spacing w:after="0" w:line="278" w:lineRule="auto"/>
        <w:rPr>
          <w:rFonts w:eastAsia="Calibri" w:cs="Calibri"/>
        </w:rPr>
      </w:pPr>
    </w:p>
    <w:p w:rsidR="00274CD7" w:rsidP="0F94C4C8" w:rsidRDefault="00274CD7" w14:paraId="5C755FFF" w14:textId="5A6048AB" w14:noSpellErr="1">
      <w:pPr>
        <w:pStyle w:val="Heading2"/>
        <w:spacing w:before="0" w:after="0" w:line="278" w:lineRule="auto"/>
        <w:rPr>
          <w:rFonts w:ascii="Calibri" w:hAnsi="Calibri" w:eastAsia="Calibri" w:cs="Calibri"/>
          <w:sz w:val="24"/>
          <w:szCs w:val="24"/>
        </w:rPr>
      </w:pPr>
      <w:bookmarkStart w:name="_Toc833371997" w:id="1794805709"/>
      <w:r w:rsidR="00274CD7">
        <w:rPr/>
        <w:t>References</w:t>
      </w:r>
      <w:bookmarkEnd w:id="1794805709"/>
    </w:p>
    <w:p w:rsidR="0DE47C69" w:rsidP="537F8248" w:rsidRDefault="0DE47C69" w14:paraId="583ECCD5" w14:noSpellErr="1" w14:textId="0C4FEDD6">
      <w:pPr>
        <w:pStyle w:val="Normal"/>
        <w:rPr>
          <w:rFonts w:eastAsia="Calibri" w:cs="Calibri"/>
          <w:color w:val="0D0D0D" w:themeColor="text1" w:themeTint="F2" w:themeShade="FF"/>
          <w:sz w:val="22"/>
          <w:szCs w:val="22"/>
        </w:rPr>
      </w:pPr>
    </w:p>
    <w:p w:rsidR="04E4C740" w:rsidP="537F8248" w:rsidRDefault="04E4C740" w14:paraId="72DBC84D" w14:textId="14C991B1">
      <w:pPr>
        <w:spacing w:before="0" w:beforeAutospacing="off" w:after="160" w:afterAutospacing="off" w:line="279" w:lineRule="auto"/>
        <w:ind w:left="720" w:right="0" w:hanging="720"/>
        <w:rPr>
          <w:rStyle w:val="Hyperlink"/>
          <w:rFonts w:ascii="Calibri" w:hAnsi="Calibri" w:eastAsia="Calibri" w:cs="Calibri"/>
          <w:strike w:val="0"/>
          <w:dstrike w:val="0"/>
          <w:noProof w:val="0"/>
          <w:color w:val="467886"/>
          <w:sz w:val="22"/>
          <w:szCs w:val="22"/>
          <w:u w:val="single"/>
          <w:lang w:val="en-US"/>
        </w:rPr>
      </w:pPr>
      <w:r w:rsidRPr="537F8248" w:rsidR="04E4C740">
        <w:rPr>
          <w:rFonts w:ascii="Calibri" w:hAnsi="Calibri" w:eastAsia="Calibri" w:cs="Calibri"/>
          <w:noProof w:val="0"/>
          <w:sz w:val="22"/>
          <w:szCs w:val="22"/>
          <w:lang w:val="en-US"/>
        </w:rPr>
        <w:t xml:space="preserve">Agarwal, V., Bell, G. W., Nam, J.-W., &amp; Bartel, D. P. (2015). Predicting effective microRNA target sites in mammalian mRNAs. </w:t>
      </w:r>
      <w:r w:rsidRPr="537F8248" w:rsidR="04E4C740">
        <w:rPr>
          <w:rFonts w:ascii="Calibri" w:hAnsi="Calibri" w:eastAsia="Calibri" w:cs="Calibri"/>
          <w:i w:val="1"/>
          <w:iCs w:val="1"/>
          <w:noProof w:val="0"/>
          <w:sz w:val="22"/>
          <w:szCs w:val="22"/>
          <w:lang w:val="en-US"/>
        </w:rPr>
        <w:t>ELife</w:t>
      </w:r>
      <w:r w:rsidRPr="537F8248" w:rsidR="04E4C740">
        <w:rPr>
          <w:rFonts w:ascii="Calibri" w:hAnsi="Calibri" w:eastAsia="Calibri" w:cs="Calibri"/>
          <w:noProof w:val="0"/>
          <w:sz w:val="22"/>
          <w:szCs w:val="22"/>
          <w:lang w:val="en-US"/>
        </w:rPr>
        <w:t xml:space="preserve">, </w:t>
      </w:r>
      <w:r w:rsidRPr="537F8248" w:rsidR="04E4C740">
        <w:rPr>
          <w:rFonts w:ascii="Calibri" w:hAnsi="Calibri" w:eastAsia="Calibri" w:cs="Calibri"/>
          <w:i w:val="1"/>
          <w:iCs w:val="1"/>
          <w:noProof w:val="0"/>
          <w:sz w:val="22"/>
          <w:szCs w:val="22"/>
          <w:lang w:val="en-US"/>
        </w:rPr>
        <w:t>4</w:t>
      </w:r>
      <w:r w:rsidRPr="537F8248" w:rsidR="04E4C740">
        <w:rPr>
          <w:rFonts w:ascii="Calibri" w:hAnsi="Calibri" w:eastAsia="Calibri" w:cs="Calibri"/>
          <w:noProof w:val="0"/>
          <w:sz w:val="22"/>
          <w:szCs w:val="22"/>
          <w:lang w:val="en-US"/>
        </w:rPr>
        <w:t xml:space="preserve">. </w:t>
      </w:r>
      <w:hyperlink r:id="Rbedfcd488ec04e1c">
        <w:r w:rsidRPr="537F8248" w:rsidR="04E4C740">
          <w:rPr>
            <w:rStyle w:val="Hyperlink"/>
            <w:rFonts w:ascii="Calibri" w:hAnsi="Calibri" w:eastAsia="Calibri" w:cs="Calibri"/>
            <w:strike w:val="0"/>
            <w:dstrike w:val="0"/>
            <w:noProof w:val="0"/>
            <w:color w:val="467886"/>
            <w:sz w:val="22"/>
            <w:szCs w:val="22"/>
            <w:u w:val="single"/>
            <w:lang w:val="en-US"/>
          </w:rPr>
          <w:t>https://doi.org/10.7554/elife.05005</w:t>
        </w:r>
      </w:hyperlink>
    </w:p>
    <w:p w:rsidR="04E4C740" w:rsidP="537F8248" w:rsidRDefault="04E4C740" w14:paraId="227EA9DC" w14:textId="6EF8B80E">
      <w:pPr>
        <w:spacing w:before="0" w:beforeAutospacing="off" w:after="0" w:afterAutospacing="off" w:line="480" w:lineRule="auto"/>
        <w:ind w:left="720" w:right="0" w:hanging="720"/>
        <w:rPr>
          <w:sz w:val="22"/>
          <w:szCs w:val="22"/>
        </w:rPr>
      </w:pPr>
      <w:r w:rsidRPr="537F8248" w:rsidR="04E4C740">
        <w:rPr>
          <w:rFonts w:ascii="Times New Roman" w:hAnsi="Times New Roman" w:eastAsia="Times New Roman" w:cs="Times New Roman"/>
          <w:noProof w:val="0"/>
          <w:sz w:val="22"/>
          <w:szCs w:val="22"/>
          <w:lang w:val="en-US"/>
        </w:rPr>
        <w:t xml:space="preserve">Bui, T. M., </w:t>
      </w:r>
      <w:r w:rsidRPr="537F8248" w:rsidR="04E4C740">
        <w:rPr>
          <w:rFonts w:ascii="Times New Roman" w:hAnsi="Times New Roman" w:eastAsia="Times New Roman" w:cs="Times New Roman"/>
          <w:noProof w:val="0"/>
          <w:sz w:val="22"/>
          <w:szCs w:val="22"/>
          <w:lang w:val="en-US"/>
        </w:rPr>
        <w:t>Wiesolek</w:t>
      </w:r>
      <w:r w:rsidRPr="537F8248" w:rsidR="04E4C740">
        <w:rPr>
          <w:rFonts w:ascii="Times New Roman" w:hAnsi="Times New Roman" w:eastAsia="Times New Roman" w:cs="Times New Roman"/>
          <w:noProof w:val="0"/>
          <w:sz w:val="22"/>
          <w:szCs w:val="22"/>
          <w:lang w:val="en-US"/>
        </w:rPr>
        <w:t xml:space="preserve">, H. L., &amp; </w:t>
      </w:r>
      <w:r w:rsidRPr="537F8248" w:rsidR="04E4C740">
        <w:rPr>
          <w:rFonts w:ascii="Times New Roman" w:hAnsi="Times New Roman" w:eastAsia="Times New Roman" w:cs="Times New Roman"/>
          <w:noProof w:val="0"/>
          <w:sz w:val="22"/>
          <w:szCs w:val="22"/>
          <w:lang w:val="en-US"/>
        </w:rPr>
        <w:t>Sumagin</w:t>
      </w:r>
      <w:r w:rsidRPr="537F8248" w:rsidR="04E4C740">
        <w:rPr>
          <w:rFonts w:ascii="Times New Roman" w:hAnsi="Times New Roman" w:eastAsia="Times New Roman" w:cs="Times New Roman"/>
          <w:noProof w:val="0"/>
          <w:sz w:val="22"/>
          <w:szCs w:val="22"/>
          <w:lang w:val="en-US"/>
        </w:rPr>
        <w:t xml:space="preserve">, R. (2020). ICAM‐1: A master regulator of cellular responses in inflammation, injury resolution, and tumorigenesis. </w:t>
      </w:r>
      <w:r w:rsidRPr="537F8248" w:rsidR="04E4C740">
        <w:rPr>
          <w:rFonts w:ascii="Times New Roman" w:hAnsi="Times New Roman" w:eastAsia="Times New Roman" w:cs="Times New Roman"/>
          <w:i w:val="1"/>
          <w:iCs w:val="1"/>
          <w:noProof w:val="0"/>
          <w:sz w:val="22"/>
          <w:szCs w:val="22"/>
          <w:lang w:val="en-US"/>
        </w:rPr>
        <w:t>Journal of Leukocyte Biology</w:t>
      </w:r>
      <w:r w:rsidRPr="537F8248" w:rsidR="04E4C740">
        <w:rPr>
          <w:rFonts w:ascii="Times New Roman" w:hAnsi="Times New Roman" w:eastAsia="Times New Roman" w:cs="Times New Roman"/>
          <w:noProof w:val="0"/>
          <w:sz w:val="22"/>
          <w:szCs w:val="22"/>
          <w:lang w:val="en-US"/>
        </w:rPr>
        <w:t xml:space="preserve">, </w:t>
      </w:r>
      <w:r w:rsidRPr="537F8248" w:rsidR="04E4C740">
        <w:rPr>
          <w:rFonts w:ascii="Times New Roman" w:hAnsi="Times New Roman" w:eastAsia="Times New Roman" w:cs="Times New Roman"/>
          <w:i w:val="1"/>
          <w:iCs w:val="1"/>
          <w:noProof w:val="0"/>
          <w:sz w:val="22"/>
          <w:szCs w:val="22"/>
          <w:lang w:val="en-US"/>
        </w:rPr>
        <w:t>108</w:t>
      </w:r>
      <w:r w:rsidRPr="537F8248" w:rsidR="04E4C740">
        <w:rPr>
          <w:rFonts w:ascii="Times New Roman" w:hAnsi="Times New Roman" w:eastAsia="Times New Roman" w:cs="Times New Roman"/>
          <w:noProof w:val="0"/>
          <w:sz w:val="22"/>
          <w:szCs w:val="22"/>
          <w:lang w:val="en-US"/>
        </w:rPr>
        <w:t xml:space="preserve">(3), 787–799. </w:t>
      </w:r>
      <w:hyperlink r:id="Rf6d2673569ee4ad8">
        <w:r w:rsidRPr="537F8248" w:rsidR="04E4C740">
          <w:rPr>
            <w:rStyle w:val="Hyperlink"/>
            <w:strike w:val="0"/>
            <w:dstrike w:val="0"/>
            <w:noProof w:val="0"/>
            <w:color w:val="467886"/>
            <w:sz w:val="22"/>
            <w:szCs w:val="22"/>
            <w:u w:val="single"/>
            <w:lang w:val="en-US"/>
          </w:rPr>
          <w:t>https://doi.org/10.1002/jlb.2mr0220-549r</w:t>
        </w:r>
      </w:hyperlink>
    </w:p>
    <w:p w:rsidR="04E4C740" w:rsidP="537F8248" w:rsidRDefault="04E4C740" w14:paraId="0A89EA16" w14:textId="71187A16">
      <w:pPr>
        <w:spacing w:before="0" w:beforeAutospacing="off" w:after="0" w:afterAutospacing="off" w:line="480" w:lineRule="auto"/>
        <w:ind w:left="720" w:right="0" w:hanging="720"/>
        <w:rPr>
          <w:sz w:val="22"/>
          <w:szCs w:val="22"/>
        </w:rPr>
      </w:pPr>
      <w:r w:rsidRPr="537F8248" w:rsidR="04E4C740">
        <w:rPr>
          <w:rFonts w:ascii="Times New Roman" w:hAnsi="Times New Roman" w:eastAsia="Times New Roman" w:cs="Times New Roman"/>
          <w:noProof w:val="0"/>
          <w:sz w:val="22"/>
          <w:szCs w:val="22"/>
          <w:lang w:val="en-US"/>
        </w:rPr>
        <w:t xml:space="preserve">Cai, J., Culley, M. K., Zhao, Y., &amp; Zhao, J. (2017). The role of ubiquitination and </w:t>
      </w:r>
      <w:r w:rsidRPr="537F8248" w:rsidR="04E4C740">
        <w:rPr>
          <w:rFonts w:ascii="Times New Roman" w:hAnsi="Times New Roman" w:eastAsia="Times New Roman" w:cs="Times New Roman"/>
          <w:noProof w:val="0"/>
          <w:sz w:val="22"/>
          <w:szCs w:val="22"/>
          <w:lang w:val="en-US"/>
        </w:rPr>
        <w:t>deubiquitination</w:t>
      </w:r>
      <w:r w:rsidRPr="537F8248" w:rsidR="04E4C740">
        <w:rPr>
          <w:rFonts w:ascii="Times New Roman" w:hAnsi="Times New Roman" w:eastAsia="Times New Roman" w:cs="Times New Roman"/>
          <w:noProof w:val="0"/>
          <w:sz w:val="22"/>
          <w:szCs w:val="22"/>
          <w:lang w:val="en-US"/>
        </w:rPr>
        <w:t xml:space="preserve"> in the regulation of cell junctions. </w:t>
      </w:r>
      <w:r w:rsidRPr="537F8248" w:rsidR="04E4C740">
        <w:rPr>
          <w:rFonts w:ascii="Times New Roman" w:hAnsi="Times New Roman" w:eastAsia="Times New Roman" w:cs="Times New Roman"/>
          <w:i w:val="1"/>
          <w:iCs w:val="1"/>
          <w:noProof w:val="0"/>
          <w:sz w:val="22"/>
          <w:szCs w:val="22"/>
          <w:lang w:val="en-US"/>
        </w:rPr>
        <w:t>Protein &amp; Cell</w:t>
      </w:r>
      <w:r w:rsidRPr="537F8248" w:rsidR="04E4C740">
        <w:rPr>
          <w:rFonts w:ascii="Times New Roman" w:hAnsi="Times New Roman" w:eastAsia="Times New Roman" w:cs="Times New Roman"/>
          <w:noProof w:val="0"/>
          <w:sz w:val="22"/>
          <w:szCs w:val="22"/>
          <w:lang w:val="en-US"/>
        </w:rPr>
        <w:t xml:space="preserve">, </w:t>
      </w:r>
      <w:r w:rsidRPr="537F8248" w:rsidR="04E4C740">
        <w:rPr>
          <w:rFonts w:ascii="Times New Roman" w:hAnsi="Times New Roman" w:eastAsia="Times New Roman" w:cs="Times New Roman"/>
          <w:i w:val="1"/>
          <w:iCs w:val="1"/>
          <w:noProof w:val="0"/>
          <w:sz w:val="22"/>
          <w:szCs w:val="22"/>
          <w:lang w:val="en-US"/>
        </w:rPr>
        <w:t>9</w:t>
      </w:r>
      <w:r w:rsidRPr="537F8248" w:rsidR="04E4C740">
        <w:rPr>
          <w:rFonts w:ascii="Times New Roman" w:hAnsi="Times New Roman" w:eastAsia="Times New Roman" w:cs="Times New Roman"/>
          <w:noProof w:val="0"/>
          <w:sz w:val="22"/>
          <w:szCs w:val="22"/>
          <w:lang w:val="en-US"/>
        </w:rPr>
        <w:t xml:space="preserve">(9), 754–769. </w:t>
      </w:r>
      <w:hyperlink r:id="Rb29aaa726ed44db1">
        <w:r w:rsidRPr="537F8248" w:rsidR="04E4C740">
          <w:rPr>
            <w:rStyle w:val="Hyperlink"/>
            <w:strike w:val="0"/>
            <w:dstrike w:val="0"/>
            <w:noProof w:val="0"/>
            <w:color w:val="467886"/>
            <w:sz w:val="22"/>
            <w:szCs w:val="22"/>
            <w:u w:val="single"/>
            <w:lang w:val="en-US"/>
          </w:rPr>
          <w:t>https://doi.org/10.1007/s13238-017-0486-3</w:t>
        </w:r>
      </w:hyperlink>
    </w:p>
    <w:p w:rsidR="04E4C740" w:rsidP="537F8248" w:rsidRDefault="04E4C740" w14:paraId="44F41183" w14:textId="68F2E608">
      <w:pPr>
        <w:spacing w:before="0" w:beforeAutospacing="off" w:after="0" w:afterAutospacing="off" w:line="480" w:lineRule="auto"/>
        <w:ind w:left="720" w:right="0" w:hanging="720"/>
        <w:rPr>
          <w:sz w:val="22"/>
          <w:szCs w:val="22"/>
        </w:rPr>
      </w:pPr>
      <w:r w:rsidRPr="537F8248" w:rsidR="04E4C740">
        <w:rPr>
          <w:rFonts w:ascii="Times New Roman" w:hAnsi="Times New Roman" w:eastAsia="Times New Roman" w:cs="Times New Roman"/>
          <w:noProof w:val="0"/>
          <w:sz w:val="22"/>
          <w:szCs w:val="22"/>
          <w:lang w:val="en-US"/>
        </w:rPr>
        <w:t>Cavazza</w:t>
      </w:r>
      <w:r w:rsidRPr="537F8248" w:rsidR="04E4C740">
        <w:rPr>
          <w:rFonts w:ascii="Times New Roman" w:hAnsi="Times New Roman" w:eastAsia="Times New Roman" w:cs="Times New Roman"/>
          <w:noProof w:val="0"/>
          <w:sz w:val="22"/>
          <w:szCs w:val="22"/>
          <w:lang w:val="en-US"/>
        </w:rPr>
        <w:t xml:space="preserve">, A., Miccio, A., Romano, O., </w:t>
      </w:r>
      <w:r w:rsidRPr="537F8248" w:rsidR="04E4C740">
        <w:rPr>
          <w:rFonts w:ascii="Times New Roman" w:hAnsi="Times New Roman" w:eastAsia="Times New Roman" w:cs="Times New Roman"/>
          <w:noProof w:val="0"/>
          <w:sz w:val="22"/>
          <w:szCs w:val="22"/>
          <w:lang w:val="en-US"/>
        </w:rPr>
        <w:t>Petiti</w:t>
      </w:r>
      <w:r w:rsidRPr="537F8248" w:rsidR="04E4C740">
        <w:rPr>
          <w:rFonts w:ascii="Times New Roman" w:hAnsi="Times New Roman" w:eastAsia="Times New Roman" w:cs="Times New Roman"/>
          <w:noProof w:val="0"/>
          <w:sz w:val="22"/>
          <w:szCs w:val="22"/>
          <w:lang w:val="en-US"/>
        </w:rPr>
        <w:t xml:space="preserve">, L., </w:t>
      </w:r>
      <w:r w:rsidRPr="537F8248" w:rsidR="04E4C740">
        <w:rPr>
          <w:rFonts w:ascii="Times New Roman" w:hAnsi="Times New Roman" w:eastAsia="Times New Roman" w:cs="Times New Roman"/>
          <w:noProof w:val="0"/>
          <w:sz w:val="22"/>
          <w:szCs w:val="22"/>
          <w:lang w:val="en-US"/>
        </w:rPr>
        <w:t>Malagoli</w:t>
      </w:r>
      <w:r w:rsidRPr="537F8248" w:rsidR="04E4C740">
        <w:rPr>
          <w:rFonts w:ascii="Times New Roman" w:hAnsi="Times New Roman" w:eastAsia="Times New Roman" w:cs="Times New Roman"/>
          <w:noProof w:val="0"/>
          <w:sz w:val="22"/>
          <w:szCs w:val="22"/>
          <w:lang w:val="en-US"/>
        </w:rPr>
        <w:t xml:space="preserve"> </w:t>
      </w:r>
      <w:r w:rsidRPr="537F8248" w:rsidR="04E4C740">
        <w:rPr>
          <w:rFonts w:ascii="Times New Roman" w:hAnsi="Times New Roman" w:eastAsia="Times New Roman" w:cs="Times New Roman"/>
          <w:noProof w:val="0"/>
          <w:sz w:val="22"/>
          <w:szCs w:val="22"/>
          <w:lang w:val="en-US"/>
        </w:rPr>
        <w:t>Tagliazucchi</w:t>
      </w:r>
      <w:r w:rsidRPr="537F8248" w:rsidR="04E4C740">
        <w:rPr>
          <w:rFonts w:ascii="Times New Roman" w:hAnsi="Times New Roman" w:eastAsia="Times New Roman" w:cs="Times New Roman"/>
          <w:noProof w:val="0"/>
          <w:sz w:val="22"/>
          <w:szCs w:val="22"/>
          <w:lang w:val="en-US"/>
        </w:rPr>
        <w:t xml:space="preserve">, G., Peano, C., </w:t>
      </w:r>
      <w:r w:rsidRPr="537F8248" w:rsidR="04E4C740">
        <w:rPr>
          <w:rFonts w:ascii="Times New Roman" w:hAnsi="Times New Roman" w:eastAsia="Times New Roman" w:cs="Times New Roman"/>
          <w:noProof w:val="0"/>
          <w:sz w:val="22"/>
          <w:szCs w:val="22"/>
          <w:lang w:val="en-US"/>
        </w:rPr>
        <w:t>Severgnini</w:t>
      </w:r>
      <w:r w:rsidRPr="537F8248" w:rsidR="04E4C740">
        <w:rPr>
          <w:rFonts w:ascii="Times New Roman" w:hAnsi="Times New Roman" w:eastAsia="Times New Roman" w:cs="Times New Roman"/>
          <w:noProof w:val="0"/>
          <w:sz w:val="22"/>
          <w:szCs w:val="22"/>
          <w:lang w:val="en-US"/>
        </w:rPr>
        <w:t xml:space="preserve">, M., Rizzi, E., De Bellis, G., </w:t>
      </w:r>
      <w:r w:rsidRPr="537F8248" w:rsidR="04E4C740">
        <w:rPr>
          <w:rFonts w:ascii="Times New Roman" w:hAnsi="Times New Roman" w:eastAsia="Times New Roman" w:cs="Times New Roman"/>
          <w:noProof w:val="0"/>
          <w:sz w:val="22"/>
          <w:szCs w:val="22"/>
          <w:lang w:val="en-US"/>
        </w:rPr>
        <w:t>Bicciato</w:t>
      </w:r>
      <w:r w:rsidRPr="537F8248" w:rsidR="04E4C740">
        <w:rPr>
          <w:rFonts w:ascii="Times New Roman" w:hAnsi="Times New Roman" w:eastAsia="Times New Roman" w:cs="Times New Roman"/>
          <w:noProof w:val="0"/>
          <w:sz w:val="22"/>
          <w:szCs w:val="22"/>
          <w:lang w:val="en-US"/>
        </w:rPr>
        <w:t xml:space="preserve">, S., &amp; </w:t>
      </w:r>
      <w:r w:rsidRPr="537F8248" w:rsidR="04E4C740">
        <w:rPr>
          <w:rFonts w:ascii="Times New Roman" w:hAnsi="Times New Roman" w:eastAsia="Times New Roman" w:cs="Times New Roman"/>
          <w:noProof w:val="0"/>
          <w:sz w:val="22"/>
          <w:szCs w:val="22"/>
          <w:lang w:val="en-US"/>
        </w:rPr>
        <w:t>Mavilio</w:t>
      </w:r>
      <w:r w:rsidRPr="537F8248" w:rsidR="04E4C740">
        <w:rPr>
          <w:rFonts w:ascii="Times New Roman" w:hAnsi="Times New Roman" w:eastAsia="Times New Roman" w:cs="Times New Roman"/>
          <w:noProof w:val="0"/>
          <w:sz w:val="22"/>
          <w:szCs w:val="22"/>
          <w:lang w:val="en-US"/>
        </w:rPr>
        <w:t xml:space="preserve">, F. (2016). Dynamic Transcriptional and Epigenetic Regulation of Human Epidermal Keratinocyte Differentiation. </w:t>
      </w:r>
      <w:r w:rsidRPr="537F8248" w:rsidR="04E4C740">
        <w:rPr>
          <w:rFonts w:ascii="Times New Roman" w:hAnsi="Times New Roman" w:eastAsia="Times New Roman" w:cs="Times New Roman"/>
          <w:i w:val="1"/>
          <w:iCs w:val="1"/>
          <w:noProof w:val="0"/>
          <w:sz w:val="22"/>
          <w:szCs w:val="22"/>
          <w:lang w:val="en-US"/>
        </w:rPr>
        <w:t>Stem Cell Reports</w:t>
      </w:r>
      <w:r w:rsidRPr="537F8248" w:rsidR="04E4C740">
        <w:rPr>
          <w:rFonts w:ascii="Times New Roman" w:hAnsi="Times New Roman" w:eastAsia="Times New Roman" w:cs="Times New Roman"/>
          <w:noProof w:val="0"/>
          <w:sz w:val="22"/>
          <w:szCs w:val="22"/>
          <w:lang w:val="en-US"/>
        </w:rPr>
        <w:t xml:space="preserve">. </w:t>
      </w:r>
      <w:hyperlink r:id="R64d63ecc4c054f36">
        <w:r w:rsidRPr="537F8248" w:rsidR="04E4C740">
          <w:rPr>
            <w:rStyle w:val="Hyperlink"/>
            <w:strike w:val="0"/>
            <w:dstrike w:val="0"/>
            <w:noProof w:val="0"/>
            <w:color w:val="467886"/>
            <w:sz w:val="22"/>
            <w:szCs w:val="22"/>
            <w:u w:val="single"/>
            <w:lang w:val="en-US"/>
          </w:rPr>
          <w:t>https://doi.org/2213-6711</w:t>
        </w:r>
      </w:hyperlink>
    </w:p>
    <w:p w:rsidR="04E4C740" w:rsidP="537F8248" w:rsidRDefault="04E4C740" w14:paraId="162A18BA" w14:textId="4A8EBCF8">
      <w:pPr>
        <w:spacing w:before="0" w:beforeAutospacing="off" w:after="0" w:afterAutospacing="off" w:line="480" w:lineRule="auto"/>
        <w:ind w:left="720" w:right="0" w:hanging="720"/>
        <w:rPr>
          <w:sz w:val="22"/>
          <w:szCs w:val="22"/>
        </w:rPr>
      </w:pPr>
      <w:r w:rsidRPr="537F8248" w:rsidR="04E4C740">
        <w:rPr>
          <w:rFonts w:ascii="Times New Roman" w:hAnsi="Times New Roman" w:eastAsia="Times New Roman" w:cs="Times New Roman"/>
          <w:noProof w:val="0"/>
          <w:sz w:val="22"/>
          <w:szCs w:val="22"/>
          <w:lang w:val="en-US"/>
        </w:rPr>
        <w:t xml:space="preserve">Chen, E. Y., Tan, C. M., Kou, Y., Duan, Q., Wang, Z., Meirelles, G., Clark, N. R., &amp; Ma’ayan, A. (2013). </w:t>
      </w:r>
      <w:r w:rsidRPr="537F8248" w:rsidR="04E4C740">
        <w:rPr>
          <w:rFonts w:ascii="Times New Roman" w:hAnsi="Times New Roman" w:eastAsia="Times New Roman" w:cs="Times New Roman"/>
          <w:noProof w:val="0"/>
          <w:sz w:val="22"/>
          <w:szCs w:val="22"/>
          <w:lang w:val="en-US"/>
        </w:rPr>
        <w:t>Enrichr</w:t>
      </w:r>
      <w:r w:rsidRPr="537F8248" w:rsidR="04E4C740">
        <w:rPr>
          <w:rFonts w:ascii="Times New Roman" w:hAnsi="Times New Roman" w:eastAsia="Times New Roman" w:cs="Times New Roman"/>
          <w:noProof w:val="0"/>
          <w:sz w:val="22"/>
          <w:szCs w:val="22"/>
          <w:lang w:val="en-US"/>
        </w:rPr>
        <w:t xml:space="preserve">: interactive and collaborative HTML5 gene list enrichment analysis tool. </w:t>
      </w:r>
      <w:r w:rsidRPr="537F8248" w:rsidR="04E4C740">
        <w:rPr>
          <w:rFonts w:ascii="Times New Roman" w:hAnsi="Times New Roman" w:eastAsia="Times New Roman" w:cs="Times New Roman"/>
          <w:i w:val="1"/>
          <w:iCs w:val="1"/>
          <w:noProof w:val="0"/>
          <w:sz w:val="22"/>
          <w:szCs w:val="22"/>
          <w:lang w:val="en-US"/>
        </w:rPr>
        <w:t>BMC Bioinformatics</w:t>
      </w:r>
      <w:r w:rsidRPr="537F8248" w:rsidR="04E4C740">
        <w:rPr>
          <w:rFonts w:ascii="Times New Roman" w:hAnsi="Times New Roman" w:eastAsia="Times New Roman" w:cs="Times New Roman"/>
          <w:noProof w:val="0"/>
          <w:sz w:val="22"/>
          <w:szCs w:val="22"/>
          <w:lang w:val="en-US"/>
        </w:rPr>
        <w:t xml:space="preserve">, </w:t>
      </w:r>
      <w:r w:rsidRPr="537F8248" w:rsidR="04E4C740">
        <w:rPr>
          <w:rFonts w:ascii="Times New Roman" w:hAnsi="Times New Roman" w:eastAsia="Times New Roman" w:cs="Times New Roman"/>
          <w:i w:val="1"/>
          <w:iCs w:val="1"/>
          <w:noProof w:val="0"/>
          <w:sz w:val="22"/>
          <w:szCs w:val="22"/>
          <w:lang w:val="en-US"/>
        </w:rPr>
        <w:t>14</w:t>
      </w:r>
      <w:r w:rsidRPr="537F8248" w:rsidR="04E4C740">
        <w:rPr>
          <w:rFonts w:ascii="Times New Roman" w:hAnsi="Times New Roman" w:eastAsia="Times New Roman" w:cs="Times New Roman"/>
          <w:noProof w:val="0"/>
          <w:sz w:val="22"/>
          <w:szCs w:val="22"/>
          <w:lang w:val="en-US"/>
        </w:rPr>
        <w:t xml:space="preserve">(1), 128. </w:t>
      </w:r>
      <w:hyperlink r:id="R2f088c3765c64d07">
        <w:r w:rsidRPr="537F8248" w:rsidR="04E4C740">
          <w:rPr>
            <w:rStyle w:val="Hyperlink"/>
            <w:strike w:val="0"/>
            <w:dstrike w:val="0"/>
            <w:noProof w:val="0"/>
            <w:color w:val="467886"/>
            <w:sz w:val="22"/>
            <w:szCs w:val="22"/>
            <w:u w:val="single"/>
            <w:lang w:val="en-US"/>
          </w:rPr>
          <w:t>https://doi.org/10.1186/1471-2105-14-128</w:t>
        </w:r>
      </w:hyperlink>
    </w:p>
    <w:p w:rsidR="04E4C740" w:rsidP="537F8248" w:rsidRDefault="04E4C740" w14:paraId="4301303E" w14:textId="6A61B952">
      <w:pPr>
        <w:spacing w:before="0" w:beforeAutospacing="off" w:after="0" w:afterAutospacing="off" w:line="480" w:lineRule="auto"/>
        <w:ind w:left="720" w:right="0" w:hanging="720"/>
        <w:rPr>
          <w:sz w:val="22"/>
          <w:szCs w:val="22"/>
        </w:rPr>
      </w:pPr>
      <w:r w:rsidRPr="537F8248" w:rsidR="04E4C740">
        <w:rPr>
          <w:rFonts w:ascii="Times New Roman" w:hAnsi="Times New Roman" w:eastAsia="Times New Roman" w:cs="Times New Roman"/>
          <w:noProof w:val="0"/>
          <w:sz w:val="22"/>
          <w:szCs w:val="22"/>
          <w:lang w:val="en-US"/>
        </w:rPr>
        <w:t xml:space="preserve">Furuse, M., Hata, M., Furuse, K., Yoshida, Y., </w:t>
      </w:r>
      <w:r w:rsidRPr="537F8248" w:rsidR="04E4C740">
        <w:rPr>
          <w:rFonts w:ascii="Times New Roman" w:hAnsi="Times New Roman" w:eastAsia="Times New Roman" w:cs="Times New Roman"/>
          <w:noProof w:val="0"/>
          <w:sz w:val="22"/>
          <w:szCs w:val="22"/>
          <w:lang w:val="en-US"/>
        </w:rPr>
        <w:t>Haratake</w:t>
      </w:r>
      <w:r w:rsidRPr="537F8248" w:rsidR="04E4C740">
        <w:rPr>
          <w:rFonts w:ascii="Times New Roman" w:hAnsi="Times New Roman" w:eastAsia="Times New Roman" w:cs="Times New Roman"/>
          <w:noProof w:val="0"/>
          <w:sz w:val="22"/>
          <w:szCs w:val="22"/>
          <w:lang w:val="en-US"/>
        </w:rPr>
        <w:t xml:space="preserve">, A., Sugitani, Y., Noda, T., Kubo, A., &amp; </w:t>
      </w:r>
      <w:r w:rsidRPr="537F8248" w:rsidR="04E4C740">
        <w:rPr>
          <w:rFonts w:ascii="Times New Roman" w:hAnsi="Times New Roman" w:eastAsia="Times New Roman" w:cs="Times New Roman"/>
          <w:noProof w:val="0"/>
          <w:sz w:val="22"/>
          <w:szCs w:val="22"/>
          <w:lang w:val="en-US"/>
        </w:rPr>
        <w:t>Tsukita</w:t>
      </w:r>
      <w:r w:rsidRPr="537F8248" w:rsidR="04E4C740">
        <w:rPr>
          <w:rFonts w:ascii="Times New Roman" w:hAnsi="Times New Roman" w:eastAsia="Times New Roman" w:cs="Times New Roman"/>
          <w:noProof w:val="0"/>
          <w:sz w:val="22"/>
          <w:szCs w:val="22"/>
          <w:lang w:val="en-US"/>
        </w:rPr>
        <w:t xml:space="preserve">, S. (2002). Claudin-based tight junctions are crucial for the mammalian epidermal barrier. </w:t>
      </w:r>
      <w:r w:rsidRPr="537F8248" w:rsidR="04E4C740">
        <w:rPr>
          <w:rFonts w:ascii="Times New Roman" w:hAnsi="Times New Roman" w:eastAsia="Times New Roman" w:cs="Times New Roman"/>
          <w:i w:val="1"/>
          <w:iCs w:val="1"/>
          <w:noProof w:val="0"/>
          <w:sz w:val="22"/>
          <w:szCs w:val="22"/>
          <w:lang w:val="en-US"/>
        </w:rPr>
        <w:t>The Journal of Cell Biology</w:t>
      </w:r>
      <w:r w:rsidRPr="537F8248" w:rsidR="04E4C740">
        <w:rPr>
          <w:rFonts w:ascii="Times New Roman" w:hAnsi="Times New Roman" w:eastAsia="Times New Roman" w:cs="Times New Roman"/>
          <w:noProof w:val="0"/>
          <w:sz w:val="22"/>
          <w:szCs w:val="22"/>
          <w:lang w:val="en-US"/>
        </w:rPr>
        <w:t xml:space="preserve">, </w:t>
      </w:r>
      <w:r w:rsidRPr="537F8248" w:rsidR="04E4C740">
        <w:rPr>
          <w:rFonts w:ascii="Times New Roman" w:hAnsi="Times New Roman" w:eastAsia="Times New Roman" w:cs="Times New Roman"/>
          <w:i w:val="1"/>
          <w:iCs w:val="1"/>
          <w:noProof w:val="0"/>
          <w:sz w:val="22"/>
          <w:szCs w:val="22"/>
          <w:lang w:val="en-US"/>
        </w:rPr>
        <w:t>156</w:t>
      </w:r>
      <w:r w:rsidRPr="537F8248" w:rsidR="04E4C740">
        <w:rPr>
          <w:rFonts w:ascii="Times New Roman" w:hAnsi="Times New Roman" w:eastAsia="Times New Roman" w:cs="Times New Roman"/>
          <w:noProof w:val="0"/>
          <w:sz w:val="22"/>
          <w:szCs w:val="22"/>
          <w:lang w:val="en-US"/>
        </w:rPr>
        <w:t xml:space="preserve">(6), 1099–1111. </w:t>
      </w:r>
      <w:hyperlink r:id="Rdc7079333c3c4295">
        <w:r w:rsidRPr="537F8248" w:rsidR="04E4C740">
          <w:rPr>
            <w:rStyle w:val="Hyperlink"/>
            <w:strike w:val="0"/>
            <w:dstrike w:val="0"/>
            <w:noProof w:val="0"/>
            <w:color w:val="467886"/>
            <w:sz w:val="22"/>
            <w:szCs w:val="22"/>
            <w:u w:val="single"/>
            <w:lang w:val="en-US"/>
          </w:rPr>
          <w:t>https://doi.org/10.1083/jcb.200110122</w:t>
        </w:r>
      </w:hyperlink>
    </w:p>
    <w:p w:rsidR="04E4C740" w:rsidP="537F8248" w:rsidRDefault="04E4C740" w14:paraId="1F1AB6BC" w14:textId="359C18E4">
      <w:pPr>
        <w:spacing w:before="0" w:beforeAutospacing="off" w:after="0" w:afterAutospacing="off" w:line="480" w:lineRule="auto"/>
        <w:ind w:left="720" w:right="0" w:hanging="720"/>
        <w:rPr>
          <w:sz w:val="22"/>
          <w:szCs w:val="22"/>
        </w:rPr>
      </w:pPr>
      <w:r w:rsidRPr="537F8248" w:rsidR="04E4C740">
        <w:rPr>
          <w:rFonts w:ascii="Times New Roman" w:hAnsi="Times New Roman" w:eastAsia="Times New Roman" w:cs="Times New Roman"/>
          <w:noProof w:val="0"/>
          <w:sz w:val="22"/>
          <w:szCs w:val="22"/>
          <w:lang w:val="en-US"/>
        </w:rPr>
        <w:t xml:space="preserve">Gebert, L. F. R., &amp; </w:t>
      </w:r>
      <w:r w:rsidRPr="537F8248" w:rsidR="04E4C740">
        <w:rPr>
          <w:rFonts w:ascii="Times New Roman" w:hAnsi="Times New Roman" w:eastAsia="Times New Roman" w:cs="Times New Roman"/>
          <w:noProof w:val="0"/>
          <w:sz w:val="22"/>
          <w:szCs w:val="22"/>
          <w:lang w:val="en-US"/>
        </w:rPr>
        <w:t>MacRae</w:t>
      </w:r>
      <w:r w:rsidRPr="537F8248" w:rsidR="04E4C740">
        <w:rPr>
          <w:rFonts w:ascii="Times New Roman" w:hAnsi="Times New Roman" w:eastAsia="Times New Roman" w:cs="Times New Roman"/>
          <w:noProof w:val="0"/>
          <w:sz w:val="22"/>
          <w:szCs w:val="22"/>
          <w:lang w:val="en-US"/>
        </w:rPr>
        <w:t xml:space="preserve">, I. J. (2018). Regulation of microRNA function in animals. </w:t>
      </w:r>
      <w:r w:rsidRPr="537F8248" w:rsidR="04E4C740">
        <w:rPr>
          <w:rFonts w:ascii="Times New Roman" w:hAnsi="Times New Roman" w:eastAsia="Times New Roman" w:cs="Times New Roman"/>
          <w:i w:val="1"/>
          <w:iCs w:val="1"/>
          <w:noProof w:val="0"/>
          <w:sz w:val="22"/>
          <w:szCs w:val="22"/>
          <w:lang w:val="en-US"/>
        </w:rPr>
        <w:t>Nature Reviews Molecular Cell Biology</w:t>
      </w:r>
      <w:r w:rsidRPr="537F8248" w:rsidR="04E4C740">
        <w:rPr>
          <w:rFonts w:ascii="Times New Roman" w:hAnsi="Times New Roman" w:eastAsia="Times New Roman" w:cs="Times New Roman"/>
          <w:noProof w:val="0"/>
          <w:sz w:val="22"/>
          <w:szCs w:val="22"/>
          <w:lang w:val="en-US"/>
        </w:rPr>
        <w:t xml:space="preserve">, </w:t>
      </w:r>
      <w:r w:rsidRPr="537F8248" w:rsidR="04E4C740">
        <w:rPr>
          <w:rFonts w:ascii="Times New Roman" w:hAnsi="Times New Roman" w:eastAsia="Times New Roman" w:cs="Times New Roman"/>
          <w:i w:val="1"/>
          <w:iCs w:val="1"/>
          <w:noProof w:val="0"/>
          <w:sz w:val="22"/>
          <w:szCs w:val="22"/>
          <w:lang w:val="en-US"/>
        </w:rPr>
        <w:t>20</w:t>
      </w:r>
      <w:r w:rsidRPr="537F8248" w:rsidR="04E4C740">
        <w:rPr>
          <w:rFonts w:ascii="Times New Roman" w:hAnsi="Times New Roman" w:eastAsia="Times New Roman" w:cs="Times New Roman"/>
          <w:noProof w:val="0"/>
          <w:sz w:val="22"/>
          <w:szCs w:val="22"/>
          <w:lang w:val="en-US"/>
        </w:rPr>
        <w:t xml:space="preserve">(1), 21–37. </w:t>
      </w:r>
      <w:hyperlink r:id="R568725e9aa3f4e0a">
        <w:r w:rsidRPr="537F8248" w:rsidR="04E4C740">
          <w:rPr>
            <w:rStyle w:val="Hyperlink"/>
            <w:strike w:val="0"/>
            <w:dstrike w:val="0"/>
            <w:noProof w:val="0"/>
            <w:color w:val="467886"/>
            <w:sz w:val="22"/>
            <w:szCs w:val="22"/>
            <w:u w:val="single"/>
            <w:lang w:val="en-US"/>
          </w:rPr>
          <w:t>https://doi.org/10.1038/s41580-018-0045-7</w:t>
        </w:r>
      </w:hyperlink>
    </w:p>
    <w:p w:rsidR="04E4C740" w:rsidP="537F8248" w:rsidRDefault="04E4C740" w14:paraId="18E61F71" w14:textId="6D5C93E7">
      <w:pPr>
        <w:spacing w:before="0" w:beforeAutospacing="off" w:after="0" w:afterAutospacing="off" w:line="480" w:lineRule="auto"/>
        <w:ind w:left="720" w:right="0" w:hanging="720"/>
        <w:rPr>
          <w:sz w:val="22"/>
          <w:szCs w:val="22"/>
        </w:rPr>
      </w:pPr>
      <w:r w:rsidRPr="537F8248" w:rsidR="04E4C740">
        <w:rPr>
          <w:rFonts w:ascii="Times New Roman" w:hAnsi="Times New Roman" w:eastAsia="Times New Roman" w:cs="Times New Roman"/>
          <w:noProof w:val="0"/>
          <w:sz w:val="22"/>
          <w:szCs w:val="22"/>
          <w:lang w:val="en-US"/>
        </w:rPr>
        <w:t xml:space="preserve">Ghatak, S., Chan, Y. C., Khanna, S., Banerjee, J., Weist, J., Roy, S., &amp; Sen, C. K. (2015). Barrier Function of the Repaired Skin Is Disrupted Following Arrest of Dicer in Keratinocytes. </w:t>
      </w:r>
      <w:r w:rsidRPr="537F8248" w:rsidR="04E4C740">
        <w:rPr>
          <w:rFonts w:ascii="Times New Roman" w:hAnsi="Times New Roman" w:eastAsia="Times New Roman" w:cs="Times New Roman"/>
          <w:i w:val="1"/>
          <w:iCs w:val="1"/>
          <w:noProof w:val="0"/>
          <w:sz w:val="22"/>
          <w:szCs w:val="22"/>
          <w:lang w:val="en-US"/>
        </w:rPr>
        <w:t>Molecular Therapy</w:t>
      </w:r>
      <w:r w:rsidRPr="537F8248" w:rsidR="04E4C740">
        <w:rPr>
          <w:rFonts w:ascii="Times New Roman" w:hAnsi="Times New Roman" w:eastAsia="Times New Roman" w:cs="Times New Roman"/>
          <w:noProof w:val="0"/>
          <w:sz w:val="22"/>
          <w:szCs w:val="22"/>
          <w:lang w:val="en-US"/>
        </w:rPr>
        <w:t xml:space="preserve">, </w:t>
      </w:r>
      <w:r w:rsidRPr="537F8248" w:rsidR="04E4C740">
        <w:rPr>
          <w:rFonts w:ascii="Times New Roman" w:hAnsi="Times New Roman" w:eastAsia="Times New Roman" w:cs="Times New Roman"/>
          <w:i w:val="1"/>
          <w:iCs w:val="1"/>
          <w:noProof w:val="0"/>
          <w:sz w:val="22"/>
          <w:szCs w:val="22"/>
          <w:lang w:val="en-US"/>
        </w:rPr>
        <w:t>23</w:t>
      </w:r>
      <w:r w:rsidRPr="537F8248" w:rsidR="04E4C740">
        <w:rPr>
          <w:rFonts w:ascii="Times New Roman" w:hAnsi="Times New Roman" w:eastAsia="Times New Roman" w:cs="Times New Roman"/>
          <w:noProof w:val="0"/>
          <w:sz w:val="22"/>
          <w:szCs w:val="22"/>
          <w:lang w:val="en-US"/>
        </w:rPr>
        <w:t xml:space="preserve">(7), 1201–1210. </w:t>
      </w:r>
      <w:hyperlink r:id="Rba22f5c93d37486c">
        <w:r w:rsidRPr="537F8248" w:rsidR="04E4C740">
          <w:rPr>
            <w:rStyle w:val="Hyperlink"/>
            <w:strike w:val="0"/>
            <w:dstrike w:val="0"/>
            <w:noProof w:val="0"/>
            <w:color w:val="467886"/>
            <w:sz w:val="22"/>
            <w:szCs w:val="22"/>
            <w:u w:val="single"/>
            <w:lang w:val="en-US"/>
          </w:rPr>
          <w:t>https://doi.org/10.1038/mt.2015.65</w:t>
        </w:r>
      </w:hyperlink>
    </w:p>
    <w:p w:rsidR="04E4C740" w:rsidP="537F8248" w:rsidRDefault="04E4C740" w14:paraId="6F8FED4D" w14:textId="03EAE9B9">
      <w:pPr>
        <w:spacing w:before="0" w:beforeAutospacing="off" w:after="0" w:afterAutospacing="off" w:line="480" w:lineRule="auto"/>
        <w:ind w:left="720" w:right="0" w:hanging="720"/>
        <w:rPr>
          <w:sz w:val="22"/>
          <w:szCs w:val="22"/>
        </w:rPr>
      </w:pPr>
      <w:r w:rsidRPr="537F8248" w:rsidR="04E4C740">
        <w:rPr>
          <w:rFonts w:ascii="Times New Roman" w:hAnsi="Times New Roman" w:eastAsia="Times New Roman" w:cs="Times New Roman"/>
          <w:noProof w:val="0"/>
          <w:sz w:val="22"/>
          <w:szCs w:val="22"/>
          <w:lang w:val="en-US"/>
        </w:rPr>
        <w:t xml:space="preserve">Gomes, M., &amp; Iden, S. (2021). Orchestration of tissue‐scale mechanics and fate decisions by polarity </w:t>
      </w:r>
      <w:r w:rsidRPr="537F8248" w:rsidR="04E4C740">
        <w:rPr>
          <w:rFonts w:ascii="Times New Roman" w:hAnsi="Times New Roman" w:eastAsia="Times New Roman" w:cs="Times New Roman"/>
          <w:noProof w:val="0"/>
          <w:sz w:val="22"/>
          <w:szCs w:val="22"/>
          <w:lang w:val="en-US"/>
        </w:rPr>
        <w:t>signalling</w:t>
      </w:r>
      <w:r w:rsidRPr="537F8248" w:rsidR="04E4C740">
        <w:rPr>
          <w:rFonts w:ascii="Times New Roman" w:hAnsi="Times New Roman" w:eastAsia="Times New Roman" w:cs="Times New Roman"/>
          <w:noProof w:val="0"/>
          <w:sz w:val="22"/>
          <w:szCs w:val="22"/>
          <w:lang w:val="en-US"/>
        </w:rPr>
        <w:t xml:space="preserve">. </w:t>
      </w:r>
      <w:r w:rsidRPr="537F8248" w:rsidR="04E4C740">
        <w:rPr>
          <w:rFonts w:ascii="Times New Roman" w:hAnsi="Times New Roman" w:eastAsia="Times New Roman" w:cs="Times New Roman"/>
          <w:i w:val="1"/>
          <w:iCs w:val="1"/>
          <w:noProof w:val="0"/>
          <w:sz w:val="22"/>
          <w:szCs w:val="22"/>
          <w:lang w:val="en-US"/>
        </w:rPr>
        <w:t>The EMBO Journal</w:t>
      </w:r>
      <w:r w:rsidRPr="537F8248" w:rsidR="04E4C740">
        <w:rPr>
          <w:rFonts w:ascii="Times New Roman" w:hAnsi="Times New Roman" w:eastAsia="Times New Roman" w:cs="Times New Roman"/>
          <w:noProof w:val="0"/>
          <w:sz w:val="22"/>
          <w:szCs w:val="22"/>
          <w:lang w:val="en-US"/>
        </w:rPr>
        <w:t xml:space="preserve">, </w:t>
      </w:r>
      <w:r w:rsidRPr="537F8248" w:rsidR="04E4C740">
        <w:rPr>
          <w:rFonts w:ascii="Times New Roman" w:hAnsi="Times New Roman" w:eastAsia="Times New Roman" w:cs="Times New Roman"/>
          <w:i w:val="1"/>
          <w:iCs w:val="1"/>
          <w:noProof w:val="0"/>
          <w:sz w:val="22"/>
          <w:szCs w:val="22"/>
          <w:lang w:val="en-US"/>
        </w:rPr>
        <w:t>40</w:t>
      </w:r>
      <w:r w:rsidRPr="537F8248" w:rsidR="04E4C740">
        <w:rPr>
          <w:rFonts w:ascii="Times New Roman" w:hAnsi="Times New Roman" w:eastAsia="Times New Roman" w:cs="Times New Roman"/>
          <w:noProof w:val="0"/>
          <w:sz w:val="22"/>
          <w:szCs w:val="22"/>
          <w:lang w:val="en-US"/>
        </w:rPr>
        <w:t xml:space="preserve">(12). </w:t>
      </w:r>
      <w:hyperlink r:id="R306e1e120d4d4daa">
        <w:r w:rsidRPr="537F8248" w:rsidR="04E4C740">
          <w:rPr>
            <w:rStyle w:val="Hyperlink"/>
            <w:strike w:val="0"/>
            <w:dstrike w:val="0"/>
            <w:noProof w:val="0"/>
            <w:color w:val="467886"/>
            <w:sz w:val="22"/>
            <w:szCs w:val="22"/>
            <w:u w:val="single"/>
            <w:lang w:val="en-US"/>
          </w:rPr>
          <w:t>https://doi.org/10.15252/embj.2020106787</w:t>
        </w:r>
      </w:hyperlink>
    </w:p>
    <w:p w:rsidR="04E4C740" w:rsidP="537F8248" w:rsidRDefault="04E4C740" w14:paraId="609A7649" w14:textId="477EF620">
      <w:pPr>
        <w:spacing w:before="0" w:beforeAutospacing="off" w:after="0" w:afterAutospacing="off" w:line="480" w:lineRule="auto"/>
        <w:ind w:left="720" w:right="0" w:hanging="720"/>
        <w:rPr>
          <w:sz w:val="22"/>
          <w:szCs w:val="22"/>
        </w:rPr>
      </w:pPr>
      <w:r w:rsidRPr="537F8248" w:rsidR="04E4C740">
        <w:rPr>
          <w:rFonts w:ascii="Times New Roman" w:hAnsi="Times New Roman" w:eastAsia="Times New Roman" w:cs="Times New Roman"/>
          <w:noProof w:val="0"/>
          <w:sz w:val="22"/>
          <w:szCs w:val="22"/>
          <w:lang w:val="en-US"/>
        </w:rPr>
        <w:t xml:space="preserve">Green, K. J., &amp; Simpson, C. L. (2007). Desmosomes: New Perspectives on a Classic. </w:t>
      </w:r>
      <w:r w:rsidRPr="537F8248" w:rsidR="04E4C740">
        <w:rPr>
          <w:rFonts w:ascii="Times New Roman" w:hAnsi="Times New Roman" w:eastAsia="Times New Roman" w:cs="Times New Roman"/>
          <w:i w:val="1"/>
          <w:iCs w:val="1"/>
          <w:noProof w:val="0"/>
          <w:sz w:val="22"/>
          <w:szCs w:val="22"/>
          <w:lang w:val="en-US"/>
        </w:rPr>
        <w:t>Journal of Investigative Dermatology</w:t>
      </w:r>
      <w:r w:rsidRPr="537F8248" w:rsidR="04E4C740">
        <w:rPr>
          <w:rFonts w:ascii="Times New Roman" w:hAnsi="Times New Roman" w:eastAsia="Times New Roman" w:cs="Times New Roman"/>
          <w:noProof w:val="0"/>
          <w:sz w:val="22"/>
          <w:szCs w:val="22"/>
          <w:lang w:val="en-US"/>
        </w:rPr>
        <w:t xml:space="preserve">, </w:t>
      </w:r>
      <w:r w:rsidRPr="537F8248" w:rsidR="04E4C740">
        <w:rPr>
          <w:rFonts w:ascii="Times New Roman" w:hAnsi="Times New Roman" w:eastAsia="Times New Roman" w:cs="Times New Roman"/>
          <w:i w:val="1"/>
          <w:iCs w:val="1"/>
          <w:noProof w:val="0"/>
          <w:sz w:val="22"/>
          <w:szCs w:val="22"/>
          <w:lang w:val="en-US"/>
        </w:rPr>
        <w:t>127</w:t>
      </w:r>
      <w:r w:rsidRPr="537F8248" w:rsidR="04E4C740">
        <w:rPr>
          <w:rFonts w:ascii="Times New Roman" w:hAnsi="Times New Roman" w:eastAsia="Times New Roman" w:cs="Times New Roman"/>
          <w:noProof w:val="0"/>
          <w:sz w:val="22"/>
          <w:szCs w:val="22"/>
          <w:lang w:val="en-US"/>
        </w:rPr>
        <w:t xml:space="preserve">(11), 2499–2515. </w:t>
      </w:r>
      <w:hyperlink r:id="R61d8e841383a4cd0">
        <w:r w:rsidRPr="537F8248" w:rsidR="04E4C740">
          <w:rPr>
            <w:rStyle w:val="Hyperlink"/>
            <w:strike w:val="0"/>
            <w:dstrike w:val="0"/>
            <w:noProof w:val="0"/>
            <w:color w:val="467886"/>
            <w:sz w:val="22"/>
            <w:szCs w:val="22"/>
            <w:u w:val="single"/>
            <w:lang w:val="en-US"/>
          </w:rPr>
          <w:t>https://doi.org/10.1038/sj.jid.5701015</w:t>
        </w:r>
      </w:hyperlink>
    </w:p>
    <w:p w:rsidR="04E4C740" w:rsidP="537F8248" w:rsidRDefault="04E4C740" w14:paraId="7733F51D" w14:textId="3BD34DAF">
      <w:pPr>
        <w:spacing w:before="0" w:beforeAutospacing="off" w:after="0" w:afterAutospacing="off" w:line="480" w:lineRule="auto"/>
        <w:ind w:left="720" w:right="0" w:hanging="720"/>
        <w:rPr>
          <w:sz w:val="22"/>
          <w:szCs w:val="22"/>
        </w:rPr>
      </w:pPr>
      <w:r w:rsidRPr="537F8248" w:rsidR="04E4C740">
        <w:rPr>
          <w:rFonts w:ascii="Times New Roman" w:hAnsi="Times New Roman" w:eastAsia="Times New Roman" w:cs="Times New Roman"/>
          <w:noProof w:val="0"/>
          <w:sz w:val="22"/>
          <w:szCs w:val="22"/>
          <w:lang w:val="en-US"/>
        </w:rPr>
        <w:t xml:space="preserve">Gruber, F., </w:t>
      </w:r>
      <w:r w:rsidRPr="537F8248" w:rsidR="04E4C740">
        <w:rPr>
          <w:rFonts w:ascii="Times New Roman" w:hAnsi="Times New Roman" w:eastAsia="Times New Roman" w:cs="Times New Roman"/>
          <w:noProof w:val="0"/>
          <w:sz w:val="22"/>
          <w:szCs w:val="22"/>
          <w:lang w:val="en-US"/>
        </w:rPr>
        <w:t>Kremslehner</w:t>
      </w:r>
      <w:r w:rsidRPr="537F8248" w:rsidR="04E4C740">
        <w:rPr>
          <w:rFonts w:ascii="Times New Roman" w:hAnsi="Times New Roman" w:eastAsia="Times New Roman" w:cs="Times New Roman"/>
          <w:noProof w:val="0"/>
          <w:sz w:val="22"/>
          <w:szCs w:val="22"/>
          <w:lang w:val="en-US"/>
        </w:rPr>
        <w:t xml:space="preserve">, C., Eckhart, L., &amp; </w:t>
      </w:r>
      <w:r w:rsidRPr="537F8248" w:rsidR="04E4C740">
        <w:rPr>
          <w:rFonts w:ascii="Times New Roman" w:hAnsi="Times New Roman" w:eastAsia="Times New Roman" w:cs="Times New Roman"/>
          <w:noProof w:val="0"/>
          <w:sz w:val="22"/>
          <w:szCs w:val="22"/>
          <w:lang w:val="en-US"/>
        </w:rPr>
        <w:t>Tschachler</w:t>
      </w:r>
      <w:r w:rsidRPr="537F8248" w:rsidR="04E4C740">
        <w:rPr>
          <w:rFonts w:ascii="Times New Roman" w:hAnsi="Times New Roman" w:eastAsia="Times New Roman" w:cs="Times New Roman"/>
          <w:noProof w:val="0"/>
          <w:sz w:val="22"/>
          <w:szCs w:val="22"/>
          <w:lang w:val="en-US"/>
        </w:rPr>
        <w:t xml:space="preserve">, E. (2020). Cell aging and cellular senescence in skin aging — Recent advances in fibroblast and keratinocyte biology. </w:t>
      </w:r>
      <w:r w:rsidRPr="537F8248" w:rsidR="04E4C740">
        <w:rPr>
          <w:rFonts w:ascii="Times New Roman" w:hAnsi="Times New Roman" w:eastAsia="Times New Roman" w:cs="Times New Roman"/>
          <w:i w:val="1"/>
          <w:iCs w:val="1"/>
          <w:noProof w:val="0"/>
          <w:sz w:val="22"/>
          <w:szCs w:val="22"/>
          <w:lang w:val="en-US"/>
        </w:rPr>
        <w:t>Experimental Gerontology</w:t>
      </w:r>
      <w:r w:rsidRPr="537F8248" w:rsidR="04E4C740">
        <w:rPr>
          <w:rFonts w:ascii="Times New Roman" w:hAnsi="Times New Roman" w:eastAsia="Times New Roman" w:cs="Times New Roman"/>
          <w:noProof w:val="0"/>
          <w:sz w:val="22"/>
          <w:szCs w:val="22"/>
          <w:lang w:val="en-US"/>
        </w:rPr>
        <w:t xml:space="preserve">, </w:t>
      </w:r>
      <w:r w:rsidRPr="537F8248" w:rsidR="04E4C740">
        <w:rPr>
          <w:rFonts w:ascii="Times New Roman" w:hAnsi="Times New Roman" w:eastAsia="Times New Roman" w:cs="Times New Roman"/>
          <w:i w:val="1"/>
          <w:iCs w:val="1"/>
          <w:noProof w:val="0"/>
          <w:sz w:val="22"/>
          <w:szCs w:val="22"/>
          <w:lang w:val="en-US"/>
        </w:rPr>
        <w:t>130</w:t>
      </w:r>
      <w:r w:rsidRPr="537F8248" w:rsidR="04E4C740">
        <w:rPr>
          <w:rFonts w:ascii="Times New Roman" w:hAnsi="Times New Roman" w:eastAsia="Times New Roman" w:cs="Times New Roman"/>
          <w:noProof w:val="0"/>
          <w:sz w:val="22"/>
          <w:szCs w:val="22"/>
          <w:lang w:val="en-US"/>
        </w:rPr>
        <w:t xml:space="preserve">, 110780. </w:t>
      </w:r>
      <w:hyperlink r:id="R5f9f148001c04acb">
        <w:r w:rsidRPr="537F8248" w:rsidR="04E4C740">
          <w:rPr>
            <w:rStyle w:val="Hyperlink"/>
            <w:strike w:val="0"/>
            <w:dstrike w:val="0"/>
            <w:noProof w:val="0"/>
            <w:color w:val="467886"/>
            <w:sz w:val="22"/>
            <w:szCs w:val="22"/>
            <w:u w:val="single"/>
            <w:lang w:val="en-US"/>
          </w:rPr>
          <w:t>https://doi.org/10.1016/j.exger.2019.110780</w:t>
        </w:r>
      </w:hyperlink>
    </w:p>
    <w:p w:rsidR="04E4C740" w:rsidP="537F8248" w:rsidRDefault="04E4C740" w14:paraId="27713E38" w14:textId="3B2A8679">
      <w:pPr>
        <w:spacing w:before="0" w:beforeAutospacing="off" w:after="0" w:afterAutospacing="off" w:line="480" w:lineRule="auto"/>
        <w:ind w:left="720" w:right="0" w:hanging="720"/>
        <w:rPr>
          <w:sz w:val="22"/>
          <w:szCs w:val="22"/>
        </w:rPr>
      </w:pPr>
      <w:r w:rsidRPr="537F8248" w:rsidR="04E4C740">
        <w:rPr>
          <w:rFonts w:ascii="Times New Roman" w:hAnsi="Times New Roman" w:eastAsia="Times New Roman" w:cs="Times New Roman"/>
          <w:noProof w:val="0"/>
          <w:sz w:val="22"/>
          <w:szCs w:val="22"/>
          <w:lang w:val="en-US"/>
        </w:rPr>
        <w:t xml:space="preserve">Guest, J. F., Ayoub, N., McIlwraith, T., </w:t>
      </w:r>
      <w:r w:rsidRPr="537F8248" w:rsidR="04E4C740">
        <w:rPr>
          <w:rFonts w:ascii="Times New Roman" w:hAnsi="Times New Roman" w:eastAsia="Times New Roman" w:cs="Times New Roman"/>
          <w:noProof w:val="0"/>
          <w:sz w:val="22"/>
          <w:szCs w:val="22"/>
          <w:lang w:val="en-US"/>
        </w:rPr>
        <w:t>Uchegbu</w:t>
      </w:r>
      <w:r w:rsidRPr="537F8248" w:rsidR="04E4C740">
        <w:rPr>
          <w:rFonts w:ascii="Times New Roman" w:hAnsi="Times New Roman" w:eastAsia="Times New Roman" w:cs="Times New Roman"/>
          <w:noProof w:val="0"/>
          <w:sz w:val="22"/>
          <w:szCs w:val="22"/>
          <w:lang w:val="en-US"/>
        </w:rPr>
        <w:t xml:space="preserve">, I., Gerrish, A., Weidlich, D., </w:t>
      </w:r>
      <w:r w:rsidRPr="537F8248" w:rsidR="04E4C740">
        <w:rPr>
          <w:rFonts w:ascii="Times New Roman" w:hAnsi="Times New Roman" w:eastAsia="Times New Roman" w:cs="Times New Roman"/>
          <w:noProof w:val="0"/>
          <w:sz w:val="22"/>
          <w:szCs w:val="22"/>
          <w:lang w:val="en-US"/>
        </w:rPr>
        <w:t>Vowden</w:t>
      </w:r>
      <w:r w:rsidRPr="537F8248" w:rsidR="04E4C740">
        <w:rPr>
          <w:rFonts w:ascii="Times New Roman" w:hAnsi="Times New Roman" w:eastAsia="Times New Roman" w:cs="Times New Roman"/>
          <w:noProof w:val="0"/>
          <w:sz w:val="22"/>
          <w:szCs w:val="22"/>
          <w:lang w:val="en-US"/>
        </w:rPr>
        <w:t xml:space="preserve">, K., &amp; </w:t>
      </w:r>
      <w:r w:rsidRPr="537F8248" w:rsidR="04E4C740">
        <w:rPr>
          <w:rFonts w:ascii="Times New Roman" w:hAnsi="Times New Roman" w:eastAsia="Times New Roman" w:cs="Times New Roman"/>
          <w:noProof w:val="0"/>
          <w:sz w:val="22"/>
          <w:szCs w:val="22"/>
          <w:lang w:val="en-US"/>
        </w:rPr>
        <w:t>Vowden</w:t>
      </w:r>
      <w:r w:rsidRPr="537F8248" w:rsidR="04E4C740">
        <w:rPr>
          <w:rFonts w:ascii="Times New Roman" w:hAnsi="Times New Roman" w:eastAsia="Times New Roman" w:cs="Times New Roman"/>
          <w:noProof w:val="0"/>
          <w:sz w:val="22"/>
          <w:szCs w:val="22"/>
          <w:lang w:val="en-US"/>
        </w:rPr>
        <w:t xml:space="preserve">, P. (2015). Health economic burden that wounds impose on the National Health Service in the UK. </w:t>
      </w:r>
      <w:r w:rsidRPr="537F8248" w:rsidR="04E4C740">
        <w:rPr>
          <w:rFonts w:ascii="Times New Roman" w:hAnsi="Times New Roman" w:eastAsia="Times New Roman" w:cs="Times New Roman"/>
          <w:i w:val="1"/>
          <w:iCs w:val="1"/>
          <w:noProof w:val="0"/>
          <w:sz w:val="22"/>
          <w:szCs w:val="22"/>
          <w:lang w:val="en-US"/>
        </w:rPr>
        <w:t>BMJ Open</w:t>
      </w:r>
      <w:r w:rsidRPr="537F8248" w:rsidR="04E4C740">
        <w:rPr>
          <w:rFonts w:ascii="Times New Roman" w:hAnsi="Times New Roman" w:eastAsia="Times New Roman" w:cs="Times New Roman"/>
          <w:noProof w:val="0"/>
          <w:sz w:val="22"/>
          <w:szCs w:val="22"/>
          <w:lang w:val="en-US"/>
        </w:rPr>
        <w:t xml:space="preserve">, </w:t>
      </w:r>
      <w:r w:rsidRPr="537F8248" w:rsidR="04E4C740">
        <w:rPr>
          <w:rFonts w:ascii="Times New Roman" w:hAnsi="Times New Roman" w:eastAsia="Times New Roman" w:cs="Times New Roman"/>
          <w:i w:val="1"/>
          <w:iCs w:val="1"/>
          <w:noProof w:val="0"/>
          <w:sz w:val="22"/>
          <w:szCs w:val="22"/>
          <w:lang w:val="en-US"/>
        </w:rPr>
        <w:t>5</w:t>
      </w:r>
      <w:r w:rsidRPr="537F8248" w:rsidR="04E4C740">
        <w:rPr>
          <w:rFonts w:ascii="Times New Roman" w:hAnsi="Times New Roman" w:eastAsia="Times New Roman" w:cs="Times New Roman"/>
          <w:noProof w:val="0"/>
          <w:sz w:val="22"/>
          <w:szCs w:val="22"/>
          <w:lang w:val="en-US"/>
        </w:rPr>
        <w:t xml:space="preserve">(12), e009283. </w:t>
      </w:r>
      <w:hyperlink r:id="R930ad5fe54cf4b53">
        <w:r w:rsidRPr="537F8248" w:rsidR="04E4C740">
          <w:rPr>
            <w:rStyle w:val="Hyperlink"/>
            <w:strike w:val="0"/>
            <w:dstrike w:val="0"/>
            <w:noProof w:val="0"/>
            <w:color w:val="467886"/>
            <w:sz w:val="22"/>
            <w:szCs w:val="22"/>
            <w:u w:val="single"/>
            <w:lang w:val="en-US"/>
          </w:rPr>
          <w:t>https://doi.org/10.1136/bmjopen-2015-009283</w:t>
        </w:r>
      </w:hyperlink>
    </w:p>
    <w:p w:rsidR="04E4C740" w:rsidP="537F8248" w:rsidRDefault="04E4C740" w14:paraId="11F10AB2" w14:textId="0AB56BFF">
      <w:pPr>
        <w:spacing w:before="0" w:beforeAutospacing="off" w:after="0" w:afterAutospacing="off" w:line="480" w:lineRule="auto"/>
        <w:ind w:left="720" w:right="0" w:hanging="720"/>
        <w:rPr>
          <w:sz w:val="22"/>
          <w:szCs w:val="22"/>
        </w:rPr>
      </w:pPr>
      <w:r w:rsidRPr="537F8248" w:rsidR="04E4C740">
        <w:rPr>
          <w:rFonts w:ascii="Times New Roman" w:hAnsi="Times New Roman" w:eastAsia="Times New Roman" w:cs="Times New Roman"/>
          <w:noProof w:val="0"/>
          <w:sz w:val="22"/>
          <w:szCs w:val="22"/>
          <w:lang w:val="en-US"/>
        </w:rPr>
        <w:t xml:space="preserve">Guest, J. F., Fuller, G. W., &amp; </w:t>
      </w:r>
      <w:r w:rsidRPr="537F8248" w:rsidR="04E4C740">
        <w:rPr>
          <w:rFonts w:ascii="Times New Roman" w:hAnsi="Times New Roman" w:eastAsia="Times New Roman" w:cs="Times New Roman"/>
          <w:noProof w:val="0"/>
          <w:sz w:val="22"/>
          <w:szCs w:val="22"/>
          <w:lang w:val="en-US"/>
        </w:rPr>
        <w:t>Vowden</w:t>
      </w:r>
      <w:r w:rsidRPr="537F8248" w:rsidR="04E4C740">
        <w:rPr>
          <w:rFonts w:ascii="Times New Roman" w:hAnsi="Times New Roman" w:eastAsia="Times New Roman" w:cs="Times New Roman"/>
          <w:noProof w:val="0"/>
          <w:sz w:val="22"/>
          <w:szCs w:val="22"/>
          <w:lang w:val="en-US"/>
        </w:rPr>
        <w:t xml:space="preserve">, P. (2020). Cohort Study Evaluating the Burden of Wounds to the UK’s National Health Service in 2017/2018: Update from 2012/2013. </w:t>
      </w:r>
      <w:r w:rsidRPr="537F8248" w:rsidR="04E4C740">
        <w:rPr>
          <w:rFonts w:ascii="Times New Roman" w:hAnsi="Times New Roman" w:eastAsia="Times New Roman" w:cs="Times New Roman"/>
          <w:i w:val="1"/>
          <w:iCs w:val="1"/>
          <w:noProof w:val="0"/>
          <w:sz w:val="22"/>
          <w:szCs w:val="22"/>
          <w:lang w:val="en-US"/>
        </w:rPr>
        <w:t>BMJ Open</w:t>
      </w:r>
      <w:r w:rsidRPr="537F8248" w:rsidR="04E4C740">
        <w:rPr>
          <w:rFonts w:ascii="Times New Roman" w:hAnsi="Times New Roman" w:eastAsia="Times New Roman" w:cs="Times New Roman"/>
          <w:noProof w:val="0"/>
          <w:sz w:val="22"/>
          <w:szCs w:val="22"/>
          <w:lang w:val="en-US"/>
        </w:rPr>
        <w:t xml:space="preserve">, </w:t>
      </w:r>
      <w:r w:rsidRPr="537F8248" w:rsidR="04E4C740">
        <w:rPr>
          <w:rFonts w:ascii="Times New Roman" w:hAnsi="Times New Roman" w:eastAsia="Times New Roman" w:cs="Times New Roman"/>
          <w:i w:val="1"/>
          <w:iCs w:val="1"/>
          <w:noProof w:val="0"/>
          <w:sz w:val="22"/>
          <w:szCs w:val="22"/>
          <w:lang w:val="en-US"/>
        </w:rPr>
        <w:t>10</w:t>
      </w:r>
      <w:r w:rsidRPr="537F8248" w:rsidR="04E4C740">
        <w:rPr>
          <w:rFonts w:ascii="Times New Roman" w:hAnsi="Times New Roman" w:eastAsia="Times New Roman" w:cs="Times New Roman"/>
          <w:noProof w:val="0"/>
          <w:sz w:val="22"/>
          <w:szCs w:val="22"/>
          <w:lang w:val="en-US"/>
        </w:rPr>
        <w:t xml:space="preserve">(12), e045253. </w:t>
      </w:r>
      <w:hyperlink r:id="R98c162d15a3d44b6">
        <w:r w:rsidRPr="537F8248" w:rsidR="04E4C740">
          <w:rPr>
            <w:rStyle w:val="Hyperlink"/>
            <w:strike w:val="0"/>
            <w:dstrike w:val="0"/>
            <w:noProof w:val="0"/>
            <w:color w:val="467886"/>
            <w:sz w:val="22"/>
            <w:szCs w:val="22"/>
            <w:u w:val="single"/>
            <w:lang w:val="en-US"/>
          </w:rPr>
          <w:t>https://doi.org/10.1136/bmjopen-2020-045253</w:t>
        </w:r>
      </w:hyperlink>
    </w:p>
    <w:p w:rsidR="04E4C740" w:rsidP="537F8248" w:rsidRDefault="04E4C740" w14:paraId="5DB37BAC" w14:textId="1B4068D1">
      <w:pPr>
        <w:spacing w:before="0" w:beforeAutospacing="off" w:after="0" w:afterAutospacing="off" w:line="480" w:lineRule="auto"/>
        <w:ind w:left="720" w:right="0" w:hanging="720"/>
        <w:rPr>
          <w:sz w:val="22"/>
          <w:szCs w:val="22"/>
        </w:rPr>
      </w:pPr>
      <w:r w:rsidRPr="537F8248" w:rsidR="04E4C740">
        <w:rPr>
          <w:rFonts w:ascii="Times New Roman" w:hAnsi="Times New Roman" w:eastAsia="Times New Roman" w:cs="Times New Roman"/>
          <w:noProof w:val="0"/>
          <w:sz w:val="22"/>
          <w:szCs w:val="22"/>
          <w:lang w:val="en-US"/>
        </w:rPr>
        <w:t xml:space="preserve">Guo, J., Lin, Q., Shao, Y., Rong, L., &amp; Zhang, D. (2017). miR-29b promotes skin wound healing and reduces excessive scar formation by inhibition of the TGF-β1/Smad/CTGF signaling pathway. </w:t>
      </w:r>
      <w:r w:rsidRPr="537F8248" w:rsidR="04E4C740">
        <w:rPr>
          <w:rFonts w:ascii="Times New Roman" w:hAnsi="Times New Roman" w:eastAsia="Times New Roman" w:cs="Times New Roman"/>
          <w:i w:val="1"/>
          <w:iCs w:val="1"/>
          <w:noProof w:val="0"/>
          <w:sz w:val="22"/>
          <w:szCs w:val="22"/>
          <w:lang w:val="en-US"/>
        </w:rPr>
        <w:t>Canadian Journal of Physiology and Pharmacology</w:t>
      </w:r>
      <w:r w:rsidRPr="537F8248" w:rsidR="04E4C740">
        <w:rPr>
          <w:rFonts w:ascii="Times New Roman" w:hAnsi="Times New Roman" w:eastAsia="Times New Roman" w:cs="Times New Roman"/>
          <w:noProof w:val="0"/>
          <w:sz w:val="22"/>
          <w:szCs w:val="22"/>
          <w:lang w:val="en-US"/>
        </w:rPr>
        <w:t xml:space="preserve">, </w:t>
      </w:r>
      <w:r w:rsidRPr="537F8248" w:rsidR="04E4C740">
        <w:rPr>
          <w:rFonts w:ascii="Times New Roman" w:hAnsi="Times New Roman" w:eastAsia="Times New Roman" w:cs="Times New Roman"/>
          <w:i w:val="1"/>
          <w:iCs w:val="1"/>
          <w:noProof w:val="0"/>
          <w:sz w:val="22"/>
          <w:szCs w:val="22"/>
          <w:lang w:val="en-US"/>
        </w:rPr>
        <w:t>95</w:t>
      </w:r>
      <w:r w:rsidRPr="537F8248" w:rsidR="04E4C740">
        <w:rPr>
          <w:rFonts w:ascii="Times New Roman" w:hAnsi="Times New Roman" w:eastAsia="Times New Roman" w:cs="Times New Roman"/>
          <w:noProof w:val="0"/>
          <w:sz w:val="22"/>
          <w:szCs w:val="22"/>
          <w:lang w:val="en-US"/>
        </w:rPr>
        <w:t xml:space="preserve">(4), 437–442. </w:t>
      </w:r>
      <w:hyperlink r:id="R1c784bbe15f3408b">
        <w:r w:rsidRPr="537F8248" w:rsidR="04E4C740">
          <w:rPr>
            <w:rStyle w:val="Hyperlink"/>
            <w:strike w:val="0"/>
            <w:dstrike w:val="0"/>
            <w:noProof w:val="0"/>
            <w:color w:val="467886"/>
            <w:sz w:val="22"/>
            <w:szCs w:val="22"/>
            <w:u w:val="single"/>
            <w:lang w:val="en-US"/>
          </w:rPr>
          <w:t>https://doi.org/10.1139/cjpp-2016-0248</w:t>
        </w:r>
      </w:hyperlink>
    </w:p>
    <w:p w:rsidR="04E4C740" w:rsidP="537F8248" w:rsidRDefault="04E4C740" w14:paraId="2CB0631A" w14:textId="48BB7164">
      <w:pPr>
        <w:spacing w:before="0" w:beforeAutospacing="off" w:after="0" w:afterAutospacing="off" w:line="480" w:lineRule="auto"/>
        <w:ind w:left="720" w:right="0" w:hanging="720"/>
        <w:rPr>
          <w:sz w:val="22"/>
          <w:szCs w:val="22"/>
        </w:rPr>
      </w:pPr>
      <w:r w:rsidRPr="3359DA73" w:rsidR="04E4C740">
        <w:rPr>
          <w:rFonts w:ascii="Times New Roman" w:hAnsi="Times New Roman" w:eastAsia="Times New Roman" w:cs="Times New Roman"/>
          <w:noProof w:val="0"/>
          <w:sz w:val="22"/>
          <w:szCs w:val="22"/>
          <w:lang w:val="en-US"/>
        </w:rPr>
        <w:t xml:space="preserve">Harding, K. G., Morris, H. L., &amp; Patel, G. K. (2002). Healing chronic wounds. </w:t>
      </w:r>
      <w:bookmarkStart w:name="_Int_Y0pw1TFq" w:id="1398205471"/>
      <w:r w:rsidRPr="3359DA73" w:rsidR="04E4C740">
        <w:rPr>
          <w:rFonts w:ascii="Times New Roman" w:hAnsi="Times New Roman" w:eastAsia="Times New Roman" w:cs="Times New Roman"/>
          <w:i w:val="1"/>
          <w:iCs w:val="1"/>
          <w:noProof w:val="0"/>
          <w:sz w:val="22"/>
          <w:szCs w:val="22"/>
          <w:lang w:val="en-US"/>
        </w:rPr>
        <w:t>BMJ :</w:t>
      </w:r>
      <w:bookmarkEnd w:id="1398205471"/>
      <w:r w:rsidRPr="3359DA73" w:rsidR="04E4C740">
        <w:rPr>
          <w:rFonts w:ascii="Times New Roman" w:hAnsi="Times New Roman" w:eastAsia="Times New Roman" w:cs="Times New Roman"/>
          <w:i w:val="1"/>
          <w:iCs w:val="1"/>
          <w:noProof w:val="0"/>
          <w:sz w:val="22"/>
          <w:szCs w:val="22"/>
          <w:lang w:val="en-US"/>
        </w:rPr>
        <w:t xml:space="preserve"> British Medical Journal</w:t>
      </w:r>
      <w:r w:rsidRPr="3359DA73" w:rsidR="04E4C740">
        <w:rPr>
          <w:rFonts w:ascii="Times New Roman" w:hAnsi="Times New Roman" w:eastAsia="Times New Roman" w:cs="Times New Roman"/>
          <w:noProof w:val="0"/>
          <w:sz w:val="22"/>
          <w:szCs w:val="22"/>
          <w:lang w:val="en-US"/>
        </w:rPr>
        <w:t xml:space="preserve">, </w:t>
      </w:r>
      <w:r w:rsidRPr="3359DA73" w:rsidR="04E4C740">
        <w:rPr>
          <w:rFonts w:ascii="Times New Roman" w:hAnsi="Times New Roman" w:eastAsia="Times New Roman" w:cs="Times New Roman"/>
          <w:i w:val="1"/>
          <w:iCs w:val="1"/>
          <w:noProof w:val="0"/>
          <w:sz w:val="22"/>
          <w:szCs w:val="22"/>
          <w:lang w:val="en-US"/>
        </w:rPr>
        <w:t>324</w:t>
      </w:r>
      <w:r w:rsidRPr="3359DA73" w:rsidR="04E4C740">
        <w:rPr>
          <w:rFonts w:ascii="Times New Roman" w:hAnsi="Times New Roman" w:eastAsia="Times New Roman" w:cs="Times New Roman"/>
          <w:noProof w:val="0"/>
          <w:sz w:val="22"/>
          <w:szCs w:val="22"/>
          <w:lang w:val="en-US"/>
        </w:rPr>
        <w:t xml:space="preserve">(7330), 160–163. </w:t>
      </w:r>
      <w:hyperlink r:id="R6bb718287067423f">
        <w:r w:rsidRPr="3359DA73" w:rsidR="04E4C740">
          <w:rPr>
            <w:rStyle w:val="Hyperlink"/>
            <w:strike w:val="0"/>
            <w:dstrike w:val="0"/>
            <w:noProof w:val="0"/>
            <w:color w:val="467886"/>
            <w:sz w:val="22"/>
            <w:szCs w:val="22"/>
            <w:u w:val="single"/>
            <w:lang w:val="en-US"/>
          </w:rPr>
          <w:t>https://www.ncbi.nlm.nih.gov/pmc/articles/PMC1122073/</w:t>
        </w:r>
      </w:hyperlink>
    </w:p>
    <w:p w:rsidR="04E4C740" w:rsidP="537F8248" w:rsidRDefault="04E4C740" w14:paraId="61198885" w14:textId="39FF696D">
      <w:pPr>
        <w:spacing w:before="0" w:beforeAutospacing="off" w:after="0" w:afterAutospacing="off" w:line="480" w:lineRule="auto"/>
        <w:ind w:left="720" w:right="0" w:hanging="720"/>
        <w:rPr>
          <w:sz w:val="22"/>
          <w:szCs w:val="22"/>
        </w:rPr>
      </w:pPr>
      <w:r w:rsidRPr="537F8248" w:rsidR="04E4C740">
        <w:rPr>
          <w:rFonts w:ascii="Times New Roman" w:hAnsi="Times New Roman" w:eastAsia="Times New Roman" w:cs="Times New Roman"/>
          <w:noProof w:val="0"/>
          <w:sz w:val="22"/>
          <w:szCs w:val="22"/>
          <w:lang w:val="en-US"/>
        </w:rPr>
        <w:t>He, Y., Esser, P., Heinemann, A., Bruckner-</w:t>
      </w:r>
      <w:r w:rsidRPr="537F8248" w:rsidR="04E4C740">
        <w:rPr>
          <w:rFonts w:ascii="Times New Roman" w:hAnsi="Times New Roman" w:eastAsia="Times New Roman" w:cs="Times New Roman"/>
          <w:noProof w:val="0"/>
          <w:sz w:val="22"/>
          <w:szCs w:val="22"/>
          <w:lang w:val="en-US"/>
        </w:rPr>
        <w:t>Tuderman</w:t>
      </w:r>
      <w:r w:rsidRPr="537F8248" w:rsidR="04E4C740">
        <w:rPr>
          <w:rFonts w:ascii="Times New Roman" w:hAnsi="Times New Roman" w:eastAsia="Times New Roman" w:cs="Times New Roman"/>
          <w:noProof w:val="0"/>
          <w:sz w:val="22"/>
          <w:szCs w:val="22"/>
          <w:lang w:val="en-US"/>
        </w:rPr>
        <w:t xml:space="preserve">, L., &amp; Has, C. (2011). Kindlin-1 and -2 Have Overlapping Functions in Epithelial Cells. </w:t>
      </w:r>
      <w:r w:rsidRPr="537F8248" w:rsidR="04E4C740">
        <w:rPr>
          <w:rFonts w:ascii="Times New Roman" w:hAnsi="Times New Roman" w:eastAsia="Times New Roman" w:cs="Times New Roman"/>
          <w:i w:val="1"/>
          <w:iCs w:val="1"/>
          <w:noProof w:val="0"/>
          <w:sz w:val="22"/>
          <w:szCs w:val="22"/>
          <w:lang w:val="en-US"/>
        </w:rPr>
        <w:t>The American Journal of Pathology</w:t>
      </w:r>
      <w:r w:rsidRPr="537F8248" w:rsidR="04E4C740">
        <w:rPr>
          <w:rFonts w:ascii="Times New Roman" w:hAnsi="Times New Roman" w:eastAsia="Times New Roman" w:cs="Times New Roman"/>
          <w:noProof w:val="0"/>
          <w:sz w:val="22"/>
          <w:szCs w:val="22"/>
          <w:lang w:val="en-US"/>
        </w:rPr>
        <w:t xml:space="preserve">, </w:t>
      </w:r>
      <w:r w:rsidRPr="537F8248" w:rsidR="04E4C740">
        <w:rPr>
          <w:rFonts w:ascii="Times New Roman" w:hAnsi="Times New Roman" w:eastAsia="Times New Roman" w:cs="Times New Roman"/>
          <w:i w:val="1"/>
          <w:iCs w:val="1"/>
          <w:noProof w:val="0"/>
          <w:sz w:val="22"/>
          <w:szCs w:val="22"/>
          <w:lang w:val="en-US"/>
        </w:rPr>
        <w:t>178</w:t>
      </w:r>
      <w:r w:rsidRPr="537F8248" w:rsidR="04E4C740">
        <w:rPr>
          <w:rFonts w:ascii="Times New Roman" w:hAnsi="Times New Roman" w:eastAsia="Times New Roman" w:cs="Times New Roman"/>
          <w:noProof w:val="0"/>
          <w:sz w:val="22"/>
          <w:szCs w:val="22"/>
          <w:lang w:val="en-US"/>
        </w:rPr>
        <w:t xml:space="preserve">(3), 975–982. </w:t>
      </w:r>
      <w:hyperlink r:id="R93bde3079b4445a7">
        <w:r w:rsidRPr="537F8248" w:rsidR="04E4C740">
          <w:rPr>
            <w:rStyle w:val="Hyperlink"/>
            <w:strike w:val="0"/>
            <w:dstrike w:val="0"/>
            <w:noProof w:val="0"/>
            <w:color w:val="467886"/>
            <w:sz w:val="22"/>
            <w:szCs w:val="22"/>
            <w:u w:val="single"/>
            <w:lang w:val="en-US"/>
          </w:rPr>
          <w:t>https://doi.org/10.1016/j.ajpath.2010.11.053</w:t>
        </w:r>
      </w:hyperlink>
    </w:p>
    <w:p w:rsidR="04E4C740" w:rsidP="537F8248" w:rsidRDefault="04E4C740" w14:paraId="4AAAF21F" w14:textId="351416C5">
      <w:pPr>
        <w:spacing w:before="0" w:beforeAutospacing="off" w:after="0" w:afterAutospacing="off" w:line="480" w:lineRule="auto"/>
        <w:ind w:left="720" w:right="0" w:hanging="720"/>
        <w:rPr>
          <w:sz w:val="22"/>
          <w:szCs w:val="22"/>
        </w:rPr>
      </w:pPr>
      <w:r w:rsidRPr="537F8248" w:rsidR="04E4C740">
        <w:rPr>
          <w:rFonts w:ascii="Times New Roman" w:hAnsi="Times New Roman" w:eastAsia="Times New Roman" w:cs="Times New Roman"/>
          <w:noProof w:val="0"/>
          <w:sz w:val="22"/>
          <w:szCs w:val="22"/>
          <w:lang w:val="en-US"/>
        </w:rPr>
        <w:t xml:space="preserve">Hegde, A., Ananthan, A. S., Kashyap, C., &amp; Ghosh, S. (2021). Wound Healing by Keratinocytes: A Cytoskeletal Perspective. </w:t>
      </w:r>
      <w:r w:rsidRPr="537F8248" w:rsidR="04E4C740">
        <w:rPr>
          <w:rFonts w:ascii="Times New Roman" w:hAnsi="Times New Roman" w:eastAsia="Times New Roman" w:cs="Times New Roman"/>
          <w:i w:val="1"/>
          <w:iCs w:val="1"/>
          <w:noProof w:val="0"/>
          <w:sz w:val="22"/>
          <w:szCs w:val="22"/>
          <w:lang w:val="en-US"/>
        </w:rPr>
        <w:t>Journal of the Indian Institute of Science</w:t>
      </w:r>
      <w:r w:rsidRPr="537F8248" w:rsidR="04E4C740">
        <w:rPr>
          <w:rFonts w:ascii="Times New Roman" w:hAnsi="Times New Roman" w:eastAsia="Times New Roman" w:cs="Times New Roman"/>
          <w:noProof w:val="0"/>
          <w:sz w:val="22"/>
          <w:szCs w:val="22"/>
          <w:lang w:val="en-US"/>
        </w:rPr>
        <w:t xml:space="preserve">, </w:t>
      </w:r>
      <w:r w:rsidRPr="537F8248" w:rsidR="04E4C740">
        <w:rPr>
          <w:rFonts w:ascii="Times New Roman" w:hAnsi="Times New Roman" w:eastAsia="Times New Roman" w:cs="Times New Roman"/>
          <w:i w:val="1"/>
          <w:iCs w:val="1"/>
          <w:noProof w:val="0"/>
          <w:sz w:val="22"/>
          <w:szCs w:val="22"/>
          <w:lang w:val="en-US"/>
        </w:rPr>
        <w:t>101</w:t>
      </w:r>
      <w:r w:rsidRPr="537F8248" w:rsidR="04E4C740">
        <w:rPr>
          <w:rFonts w:ascii="Times New Roman" w:hAnsi="Times New Roman" w:eastAsia="Times New Roman" w:cs="Times New Roman"/>
          <w:noProof w:val="0"/>
          <w:sz w:val="22"/>
          <w:szCs w:val="22"/>
          <w:lang w:val="en-US"/>
        </w:rPr>
        <w:t xml:space="preserve">(1), 73–80. </w:t>
      </w:r>
      <w:hyperlink r:id="Rf798f15bbd6a4aac">
        <w:r w:rsidRPr="537F8248" w:rsidR="04E4C740">
          <w:rPr>
            <w:rStyle w:val="Hyperlink"/>
            <w:strike w:val="0"/>
            <w:dstrike w:val="0"/>
            <w:noProof w:val="0"/>
            <w:color w:val="467886"/>
            <w:sz w:val="22"/>
            <w:szCs w:val="22"/>
            <w:u w:val="single"/>
            <w:lang w:val="en-US"/>
          </w:rPr>
          <w:t>https://doi.org/10.1007/s41745-020-00219-9</w:t>
        </w:r>
      </w:hyperlink>
    </w:p>
    <w:p w:rsidR="04E4C740" w:rsidP="537F8248" w:rsidRDefault="04E4C740" w14:paraId="382B70E0" w14:textId="6BAC773F">
      <w:pPr>
        <w:spacing w:before="0" w:beforeAutospacing="off" w:after="0" w:afterAutospacing="off" w:line="480" w:lineRule="auto"/>
        <w:ind w:left="720" w:right="0" w:hanging="720"/>
        <w:rPr>
          <w:sz w:val="22"/>
          <w:szCs w:val="22"/>
        </w:rPr>
      </w:pPr>
      <w:r w:rsidRPr="537F8248" w:rsidR="04E4C740">
        <w:rPr>
          <w:rFonts w:ascii="Times New Roman" w:hAnsi="Times New Roman" w:eastAsia="Times New Roman" w:cs="Times New Roman"/>
          <w:noProof w:val="0"/>
          <w:sz w:val="22"/>
          <w:szCs w:val="22"/>
          <w:lang w:val="en-US"/>
        </w:rPr>
        <w:t xml:space="preserve">Hopkinson, S. B., Hamill, K. J., Wu, Y., Eisenberg, J. L., Hiroyasu, S., &amp; Jones, J. C. R. (2014). Focal Contact and </w:t>
      </w:r>
      <w:r w:rsidRPr="537F8248" w:rsidR="04E4C740">
        <w:rPr>
          <w:rFonts w:ascii="Times New Roman" w:hAnsi="Times New Roman" w:eastAsia="Times New Roman" w:cs="Times New Roman"/>
          <w:noProof w:val="0"/>
          <w:sz w:val="22"/>
          <w:szCs w:val="22"/>
          <w:lang w:val="en-US"/>
        </w:rPr>
        <w:t>Hemidesmosomal</w:t>
      </w:r>
      <w:r w:rsidRPr="537F8248" w:rsidR="04E4C740">
        <w:rPr>
          <w:rFonts w:ascii="Times New Roman" w:hAnsi="Times New Roman" w:eastAsia="Times New Roman" w:cs="Times New Roman"/>
          <w:noProof w:val="0"/>
          <w:sz w:val="22"/>
          <w:szCs w:val="22"/>
          <w:lang w:val="en-US"/>
        </w:rPr>
        <w:t xml:space="preserve"> Proteins in Keratinocyte Migration and Wound Repair. </w:t>
      </w:r>
      <w:r w:rsidRPr="537F8248" w:rsidR="04E4C740">
        <w:rPr>
          <w:rFonts w:ascii="Times New Roman" w:hAnsi="Times New Roman" w:eastAsia="Times New Roman" w:cs="Times New Roman"/>
          <w:i w:val="1"/>
          <w:iCs w:val="1"/>
          <w:noProof w:val="0"/>
          <w:sz w:val="22"/>
          <w:szCs w:val="22"/>
          <w:lang w:val="en-US"/>
        </w:rPr>
        <w:t>Advances in Wound Care</w:t>
      </w:r>
      <w:r w:rsidRPr="537F8248" w:rsidR="04E4C740">
        <w:rPr>
          <w:rFonts w:ascii="Times New Roman" w:hAnsi="Times New Roman" w:eastAsia="Times New Roman" w:cs="Times New Roman"/>
          <w:noProof w:val="0"/>
          <w:sz w:val="22"/>
          <w:szCs w:val="22"/>
          <w:lang w:val="en-US"/>
        </w:rPr>
        <w:t xml:space="preserve">, </w:t>
      </w:r>
      <w:r w:rsidRPr="537F8248" w:rsidR="04E4C740">
        <w:rPr>
          <w:rFonts w:ascii="Times New Roman" w:hAnsi="Times New Roman" w:eastAsia="Times New Roman" w:cs="Times New Roman"/>
          <w:i w:val="1"/>
          <w:iCs w:val="1"/>
          <w:noProof w:val="0"/>
          <w:sz w:val="22"/>
          <w:szCs w:val="22"/>
          <w:lang w:val="en-US"/>
        </w:rPr>
        <w:t>3</w:t>
      </w:r>
      <w:r w:rsidRPr="537F8248" w:rsidR="04E4C740">
        <w:rPr>
          <w:rFonts w:ascii="Times New Roman" w:hAnsi="Times New Roman" w:eastAsia="Times New Roman" w:cs="Times New Roman"/>
          <w:noProof w:val="0"/>
          <w:sz w:val="22"/>
          <w:szCs w:val="22"/>
          <w:lang w:val="en-US"/>
        </w:rPr>
        <w:t xml:space="preserve">(3), 247–263. </w:t>
      </w:r>
      <w:hyperlink r:id="R3eb87d46b8a6442a">
        <w:r w:rsidRPr="537F8248" w:rsidR="04E4C740">
          <w:rPr>
            <w:rStyle w:val="Hyperlink"/>
            <w:strike w:val="0"/>
            <w:dstrike w:val="0"/>
            <w:noProof w:val="0"/>
            <w:color w:val="467886"/>
            <w:sz w:val="22"/>
            <w:szCs w:val="22"/>
            <w:u w:val="single"/>
            <w:lang w:val="en-US"/>
          </w:rPr>
          <w:t>https://doi.org/10.1089/wound.2013.0489</w:t>
        </w:r>
      </w:hyperlink>
    </w:p>
    <w:p w:rsidR="04E4C740" w:rsidP="537F8248" w:rsidRDefault="04E4C740" w14:paraId="31F8E2E0" w14:textId="233B27F7">
      <w:pPr>
        <w:spacing w:before="0" w:beforeAutospacing="off" w:after="0" w:afterAutospacing="off" w:line="480" w:lineRule="auto"/>
        <w:ind w:left="720" w:right="0" w:hanging="720"/>
        <w:rPr>
          <w:sz w:val="22"/>
          <w:szCs w:val="22"/>
        </w:rPr>
      </w:pPr>
      <w:r w:rsidRPr="537F8248" w:rsidR="04E4C740">
        <w:rPr>
          <w:rFonts w:ascii="Times New Roman" w:hAnsi="Times New Roman" w:eastAsia="Times New Roman" w:cs="Times New Roman"/>
          <w:noProof w:val="0"/>
          <w:sz w:val="22"/>
          <w:szCs w:val="22"/>
          <w:lang w:val="en-US"/>
        </w:rPr>
        <w:t xml:space="preserve">Imig, J., </w:t>
      </w:r>
      <w:r w:rsidRPr="537F8248" w:rsidR="04E4C740">
        <w:rPr>
          <w:rFonts w:ascii="Times New Roman" w:hAnsi="Times New Roman" w:eastAsia="Times New Roman" w:cs="Times New Roman"/>
          <w:noProof w:val="0"/>
          <w:sz w:val="22"/>
          <w:szCs w:val="22"/>
          <w:lang w:val="en-US"/>
        </w:rPr>
        <w:t>Brunschweiger</w:t>
      </w:r>
      <w:r w:rsidRPr="537F8248" w:rsidR="04E4C740">
        <w:rPr>
          <w:rFonts w:ascii="Times New Roman" w:hAnsi="Times New Roman" w:eastAsia="Times New Roman" w:cs="Times New Roman"/>
          <w:noProof w:val="0"/>
          <w:sz w:val="22"/>
          <w:szCs w:val="22"/>
          <w:lang w:val="en-US"/>
        </w:rPr>
        <w:t xml:space="preserve">, A., Brümmer, A., </w:t>
      </w:r>
      <w:r w:rsidRPr="537F8248" w:rsidR="04E4C740">
        <w:rPr>
          <w:rFonts w:ascii="Times New Roman" w:hAnsi="Times New Roman" w:eastAsia="Times New Roman" w:cs="Times New Roman"/>
          <w:noProof w:val="0"/>
          <w:sz w:val="22"/>
          <w:szCs w:val="22"/>
          <w:lang w:val="en-US"/>
        </w:rPr>
        <w:t>Guennewig</w:t>
      </w:r>
      <w:r w:rsidRPr="537F8248" w:rsidR="04E4C740">
        <w:rPr>
          <w:rFonts w:ascii="Times New Roman" w:hAnsi="Times New Roman" w:eastAsia="Times New Roman" w:cs="Times New Roman"/>
          <w:noProof w:val="0"/>
          <w:sz w:val="22"/>
          <w:szCs w:val="22"/>
          <w:lang w:val="en-US"/>
        </w:rPr>
        <w:t xml:space="preserve">, B., Mittal, N., Kishore, S., </w:t>
      </w:r>
      <w:r w:rsidRPr="537F8248" w:rsidR="04E4C740">
        <w:rPr>
          <w:rFonts w:ascii="Times New Roman" w:hAnsi="Times New Roman" w:eastAsia="Times New Roman" w:cs="Times New Roman"/>
          <w:noProof w:val="0"/>
          <w:sz w:val="22"/>
          <w:szCs w:val="22"/>
          <w:lang w:val="en-US"/>
        </w:rPr>
        <w:t>Tsikrika</w:t>
      </w:r>
      <w:r w:rsidRPr="537F8248" w:rsidR="04E4C740">
        <w:rPr>
          <w:rFonts w:ascii="Times New Roman" w:hAnsi="Times New Roman" w:eastAsia="Times New Roman" w:cs="Times New Roman"/>
          <w:noProof w:val="0"/>
          <w:sz w:val="22"/>
          <w:szCs w:val="22"/>
          <w:lang w:val="en-US"/>
        </w:rPr>
        <w:t xml:space="preserve">, P., Gerber, A. P., </w:t>
      </w:r>
      <w:r w:rsidRPr="537F8248" w:rsidR="04E4C740">
        <w:rPr>
          <w:rFonts w:ascii="Times New Roman" w:hAnsi="Times New Roman" w:eastAsia="Times New Roman" w:cs="Times New Roman"/>
          <w:noProof w:val="0"/>
          <w:sz w:val="22"/>
          <w:szCs w:val="22"/>
          <w:lang w:val="en-US"/>
        </w:rPr>
        <w:t>Zavolan</w:t>
      </w:r>
      <w:r w:rsidRPr="537F8248" w:rsidR="04E4C740">
        <w:rPr>
          <w:rFonts w:ascii="Times New Roman" w:hAnsi="Times New Roman" w:eastAsia="Times New Roman" w:cs="Times New Roman"/>
          <w:noProof w:val="0"/>
          <w:sz w:val="22"/>
          <w:szCs w:val="22"/>
          <w:lang w:val="en-US"/>
        </w:rPr>
        <w:t xml:space="preserve">, M., &amp; Hall, J. (2014). </w:t>
      </w:r>
      <w:r w:rsidRPr="537F8248" w:rsidR="04E4C740">
        <w:rPr>
          <w:rFonts w:ascii="Times New Roman" w:hAnsi="Times New Roman" w:eastAsia="Times New Roman" w:cs="Times New Roman"/>
          <w:noProof w:val="0"/>
          <w:sz w:val="22"/>
          <w:szCs w:val="22"/>
          <w:lang w:val="en-US"/>
        </w:rPr>
        <w:t>miR</w:t>
      </w:r>
      <w:r w:rsidRPr="537F8248" w:rsidR="04E4C740">
        <w:rPr>
          <w:rFonts w:ascii="Times New Roman" w:hAnsi="Times New Roman" w:eastAsia="Times New Roman" w:cs="Times New Roman"/>
          <w:noProof w:val="0"/>
          <w:sz w:val="22"/>
          <w:szCs w:val="22"/>
          <w:lang w:val="en-US"/>
        </w:rPr>
        <w:t xml:space="preserve">-CLIP capture of a miRNA </w:t>
      </w:r>
      <w:r w:rsidRPr="537F8248" w:rsidR="04E4C740">
        <w:rPr>
          <w:rFonts w:ascii="Times New Roman" w:hAnsi="Times New Roman" w:eastAsia="Times New Roman" w:cs="Times New Roman"/>
          <w:noProof w:val="0"/>
          <w:sz w:val="22"/>
          <w:szCs w:val="22"/>
          <w:lang w:val="en-US"/>
        </w:rPr>
        <w:t>targetome</w:t>
      </w:r>
      <w:r w:rsidRPr="537F8248" w:rsidR="04E4C740">
        <w:rPr>
          <w:rFonts w:ascii="Times New Roman" w:hAnsi="Times New Roman" w:eastAsia="Times New Roman" w:cs="Times New Roman"/>
          <w:noProof w:val="0"/>
          <w:sz w:val="22"/>
          <w:szCs w:val="22"/>
          <w:lang w:val="en-US"/>
        </w:rPr>
        <w:t xml:space="preserve"> uncovers a lincRNA H19–miR-106a interaction. </w:t>
      </w:r>
      <w:r w:rsidRPr="537F8248" w:rsidR="04E4C740">
        <w:rPr>
          <w:rFonts w:ascii="Times New Roman" w:hAnsi="Times New Roman" w:eastAsia="Times New Roman" w:cs="Times New Roman"/>
          <w:i w:val="1"/>
          <w:iCs w:val="1"/>
          <w:noProof w:val="0"/>
          <w:sz w:val="22"/>
          <w:szCs w:val="22"/>
          <w:lang w:val="en-US"/>
        </w:rPr>
        <w:t>Nature Chemical Biology</w:t>
      </w:r>
      <w:r w:rsidRPr="537F8248" w:rsidR="04E4C740">
        <w:rPr>
          <w:rFonts w:ascii="Times New Roman" w:hAnsi="Times New Roman" w:eastAsia="Times New Roman" w:cs="Times New Roman"/>
          <w:noProof w:val="0"/>
          <w:sz w:val="22"/>
          <w:szCs w:val="22"/>
          <w:lang w:val="en-US"/>
        </w:rPr>
        <w:t xml:space="preserve">, </w:t>
      </w:r>
      <w:r w:rsidRPr="537F8248" w:rsidR="04E4C740">
        <w:rPr>
          <w:rFonts w:ascii="Times New Roman" w:hAnsi="Times New Roman" w:eastAsia="Times New Roman" w:cs="Times New Roman"/>
          <w:i w:val="1"/>
          <w:iCs w:val="1"/>
          <w:noProof w:val="0"/>
          <w:sz w:val="22"/>
          <w:szCs w:val="22"/>
          <w:lang w:val="en-US"/>
        </w:rPr>
        <w:t>11</w:t>
      </w:r>
      <w:r w:rsidRPr="537F8248" w:rsidR="04E4C740">
        <w:rPr>
          <w:rFonts w:ascii="Times New Roman" w:hAnsi="Times New Roman" w:eastAsia="Times New Roman" w:cs="Times New Roman"/>
          <w:noProof w:val="0"/>
          <w:sz w:val="22"/>
          <w:szCs w:val="22"/>
          <w:lang w:val="en-US"/>
        </w:rPr>
        <w:t xml:space="preserve">(2), 107–114. </w:t>
      </w:r>
      <w:hyperlink r:id="Rd25bb7ba2bf84cf6">
        <w:r w:rsidRPr="537F8248" w:rsidR="04E4C740">
          <w:rPr>
            <w:rStyle w:val="Hyperlink"/>
            <w:strike w:val="0"/>
            <w:dstrike w:val="0"/>
            <w:noProof w:val="0"/>
            <w:color w:val="467886"/>
            <w:sz w:val="22"/>
            <w:szCs w:val="22"/>
            <w:u w:val="single"/>
            <w:lang w:val="en-US"/>
          </w:rPr>
          <w:t>https://doi.org/10.1038/nchembio.1713</w:t>
        </w:r>
      </w:hyperlink>
    </w:p>
    <w:p w:rsidR="04E4C740" w:rsidP="537F8248" w:rsidRDefault="04E4C740" w14:paraId="64EECEFB" w14:textId="12EF63B6">
      <w:pPr>
        <w:spacing w:before="0" w:beforeAutospacing="off" w:after="0" w:afterAutospacing="off" w:line="480" w:lineRule="auto"/>
        <w:ind w:left="720" w:right="0" w:hanging="720"/>
        <w:rPr>
          <w:sz w:val="22"/>
          <w:szCs w:val="22"/>
        </w:rPr>
      </w:pPr>
      <w:r w:rsidRPr="537F8248" w:rsidR="04E4C740">
        <w:rPr>
          <w:rFonts w:ascii="Times New Roman" w:hAnsi="Times New Roman" w:eastAsia="Times New Roman" w:cs="Times New Roman"/>
          <w:noProof w:val="0"/>
          <w:sz w:val="22"/>
          <w:szCs w:val="22"/>
          <w:lang w:val="en-US"/>
        </w:rPr>
        <w:t>Jungtae</w:t>
      </w:r>
      <w:r w:rsidRPr="537F8248" w:rsidR="04E4C740">
        <w:rPr>
          <w:rFonts w:ascii="Times New Roman" w:hAnsi="Times New Roman" w:eastAsia="Times New Roman" w:cs="Times New Roman"/>
          <w:noProof w:val="0"/>
          <w:sz w:val="22"/>
          <w:szCs w:val="22"/>
          <w:lang w:val="en-US"/>
        </w:rPr>
        <w:t xml:space="preserve"> , N., Shin, J. Y., Jeong, H., Lee, J. Y., Kim, B. J., Kim, W. S., &amp; Yune, T. Y. (2017). JMJD3 and NF-</w:t>
      </w:r>
      <w:r w:rsidRPr="537F8248" w:rsidR="04E4C740">
        <w:rPr>
          <w:rFonts w:ascii="Times New Roman" w:hAnsi="Times New Roman" w:eastAsia="Times New Roman" w:cs="Times New Roman"/>
          <w:noProof w:val="0"/>
          <w:sz w:val="22"/>
          <w:szCs w:val="22"/>
          <w:lang w:val="en-US"/>
        </w:rPr>
        <w:t>κB</w:t>
      </w:r>
      <w:r w:rsidRPr="537F8248" w:rsidR="04E4C740">
        <w:rPr>
          <w:rFonts w:ascii="Times New Roman" w:hAnsi="Times New Roman" w:eastAsia="Times New Roman" w:cs="Times New Roman"/>
          <w:noProof w:val="0"/>
          <w:sz w:val="22"/>
          <w:szCs w:val="22"/>
          <w:lang w:val="en-US"/>
        </w:rPr>
        <w:t xml:space="preserve">-dependent activation of Notch1 gene is </w:t>
      </w:r>
      <w:r w:rsidRPr="537F8248" w:rsidR="04E4C740">
        <w:rPr>
          <w:rFonts w:ascii="Times New Roman" w:hAnsi="Times New Roman" w:eastAsia="Times New Roman" w:cs="Times New Roman"/>
          <w:noProof w:val="0"/>
          <w:sz w:val="22"/>
          <w:szCs w:val="22"/>
          <w:lang w:val="en-US"/>
        </w:rPr>
        <w:t>required</w:t>
      </w:r>
      <w:r w:rsidRPr="537F8248" w:rsidR="04E4C740">
        <w:rPr>
          <w:rFonts w:ascii="Times New Roman" w:hAnsi="Times New Roman" w:eastAsia="Times New Roman" w:cs="Times New Roman"/>
          <w:noProof w:val="0"/>
          <w:sz w:val="22"/>
          <w:szCs w:val="22"/>
          <w:lang w:val="en-US"/>
        </w:rPr>
        <w:t xml:space="preserve"> for keratinocyte migration during skin wound healing. </w:t>
      </w:r>
      <w:r w:rsidRPr="537F8248" w:rsidR="04E4C740">
        <w:rPr>
          <w:rFonts w:ascii="Times New Roman" w:hAnsi="Times New Roman" w:eastAsia="Times New Roman" w:cs="Times New Roman"/>
          <w:i w:val="1"/>
          <w:iCs w:val="1"/>
          <w:noProof w:val="0"/>
          <w:sz w:val="22"/>
          <w:szCs w:val="22"/>
          <w:lang w:val="en-US"/>
        </w:rPr>
        <w:t>Scientific Reports</w:t>
      </w:r>
      <w:r w:rsidRPr="537F8248" w:rsidR="04E4C740">
        <w:rPr>
          <w:rFonts w:ascii="Times New Roman" w:hAnsi="Times New Roman" w:eastAsia="Times New Roman" w:cs="Times New Roman"/>
          <w:noProof w:val="0"/>
          <w:sz w:val="22"/>
          <w:szCs w:val="22"/>
          <w:lang w:val="en-US"/>
        </w:rPr>
        <w:t xml:space="preserve">, </w:t>
      </w:r>
      <w:r w:rsidRPr="537F8248" w:rsidR="04E4C740">
        <w:rPr>
          <w:rFonts w:ascii="Times New Roman" w:hAnsi="Times New Roman" w:eastAsia="Times New Roman" w:cs="Times New Roman"/>
          <w:i w:val="1"/>
          <w:iCs w:val="1"/>
          <w:noProof w:val="0"/>
          <w:sz w:val="22"/>
          <w:szCs w:val="22"/>
          <w:lang w:val="en-US"/>
        </w:rPr>
        <w:t>7</w:t>
      </w:r>
      <w:r w:rsidRPr="537F8248" w:rsidR="04E4C740">
        <w:rPr>
          <w:rFonts w:ascii="Times New Roman" w:hAnsi="Times New Roman" w:eastAsia="Times New Roman" w:cs="Times New Roman"/>
          <w:noProof w:val="0"/>
          <w:sz w:val="22"/>
          <w:szCs w:val="22"/>
          <w:lang w:val="en-US"/>
        </w:rPr>
        <w:t xml:space="preserve">(1). </w:t>
      </w:r>
      <w:hyperlink r:id="R58f346c0b1904dee">
        <w:r w:rsidRPr="537F8248" w:rsidR="04E4C740">
          <w:rPr>
            <w:rStyle w:val="Hyperlink"/>
            <w:strike w:val="0"/>
            <w:dstrike w:val="0"/>
            <w:noProof w:val="0"/>
            <w:color w:val="467886"/>
            <w:sz w:val="22"/>
            <w:szCs w:val="22"/>
            <w:u w:val="single"/>
            <w:lang w:val="en-US"/>
          </w:rPr>
          <w:t>https://doi.org/10.1038/s41598-017-06750-7</w:t>
        </w:r>
      </w:hyperlink>
    </w:p>
    <w:p w:rsidR="04E4C740" w:rsidP="537F8248" w:rsidRDefault="04E4C740" w14:paraId="6C4AD1FC" w14:textId="7015CB62">
      <w:pPr>
        <w:spacing w:before="0" w:beforeAutospacing="off" w:after="0" w:afterAutospacing="off" w:line="480" w:lineRule="auto"/>
        <w:ind w:left="720" w:right="0" w:hanging="720"/>
        <w:rPr>
          <w:sz w:val="22"/>
          <w:szCs w:val="22"/>
        </w:rPr>
      </w:pPr>
      <w:r w:rsidRPr="537F8248" w:rsidR="04E4C740">
        <w:rPr>
          <w:rFonts w:ascii="Times New Roman" w:hAnsi="Times New Roman" w:eastAsia="Times New Roman" w:cs="Times New Roman"/>
          <w:noProof w:val="0"/>
          <w:sz w:val="22"/>
          <w:szCs w:val="22"/>
          <w:lang w:val="en-US"/>
        </w:rPr>
        <w:t>Juráňová</w:t>
      </w:r>
      <w:r w:rsidRPr="537F8248" w:rsidR="04E4C740">
        <w:rPr>
          <w:rFonts w:ascii="Times New Roman" w:hAnsi="Times New Roman" w:eastAsia="Times New Roman" w:cs="Times New Roman"/>
          <w:noProof w:val="0"/>
          <w:sz w:val="22"/>
          <w:szCs w:val="22"/>
          <w:lang w:val="en-US"/>
        </w:rPr>
        <w:t xml:space="preserve">, J., Franková, J., &amp; </w:t>
      </w:r>
      <w:r w:rsidRPr="537F8248" w:rsidR="04E4C740">
        <w:rPr>
          <w:rFonts w:ascii="Times New Roman" w:hAnsi="Times New Roman" w:eastAsia="Times New Roman" w:cs="Times New Roman"/>
          <w:noProof w:val="0"/>
          <w:sz w:val="22"/>
          <w:szCs w:val="22"/>
          <w:lang w:val="en-US"/>
        </w:rPr>
        <w:t>Ulrichová</w:t>
      </w:r>
      <w:r w:rsidRPr="537F8248" w:rsidR="04E4C740">
        <w:rPr>
          <w:rFonts w:ascii="Times New Roman" w:hAnsi="Times New Roman" w:eastAsia="Times New Roman" w:cs="Times New Roman"/>
          <w:noProof w:val="0"/>
          <w:sz w:val="22"/>
          <w:szCs w:val="22"/>
          <w:lang w:val="en-US"/>
        </w:rPr>
        <w:t xml:space="preserve">, J. (2017). The role of keratinocytes in inflammation. </w:t>
      </w:r>
      <w:r w:rsidRPr="537F8248" w:rsidR="04E4C740">
        <w:rPr>
          <w:rFonts w:ascii="Times New Roman" w:hAnsi="Times New Roman" w:eastAsia="Times New Roman" w:cs="Times New Roman"/>
          <w:i w:val="1"/>
          <w:iCs w:val="1"/>
          <w:noProof w:val="0"/>
          <w:sz w:val="22"/>
          <w:szCs w:val="22"/>
          <w:lang w:val="en-US"/>
        </w:rPr>
        <w:t>Journal of Applied Biomedicine</w:t>
      </w:r>
      <w:r w:rsidRPr="537F8248" w:rsidR="04E4C740">
        <w:rPr>
          <w:rFonts w:ascii="Times New Roman" w:hAnsi="Times New Roman" w:eastAsia="Times New Roman" w:cs="Times New Roman"/>
          <w:noProof w:val="0"/>
          <w:sz w:val="22"/>
          <w:szCs w:val="22"/>
          <w:lang w:val="en-US"/>
        </w:rPr>
        <w:t xml:space="preserve">, </w:t>
      </w:r>
      <w:r w:rsidRPr="537F8248" w:rsidR="04E4C740">
        <w:rPr>
          <w:rFonts w:ascii="Times New Roman" w:hAnsi="Times New Roman" w:eastAsia="Times New Roman" w:cs="Times New Roman"/>
          <w:i w:val="1"/>
          <w:iCs w:val="1"/>
          <w:noProof w:val="0"/>
          <w:sz w:val="22"/>
          <w:szCs w:val="22"/>
          <w:lang w:val="en-US"/>
        </w:rPr>
        <w:t>15</w:t>
      </w:r>
      <w:r w:rsidRPr="537F8248" w:rsidR="04E4C740">
        <w:rPr>
          <w:rFonts w:ascii="Times New Roman" w:hAnsi="Times New Roman" w:eastAsia="Times New Roman" w:cs="Times New Roman"/>
          <w:noProof w:val="0"/>
          <w:sz w:val="22"/>
          <w:szCs w:val="22"/>
          <w:lang w:val="en-US"/>
        </w:rPr>
        <w:t xml:space="preserve">(3), 169–179. </w:t>
      </w:r>
      <w:hyperlink r:id="R87da19da6c624eaf">
        <w:r w:rsidRPr="537F8248" w:rsidR="04E4C740">
          <w:rPr>
            <w:rStyle w:val="Hyperlink"/>
            <w:strike w:val="0"/>
            <w:dstrike w:val="0"/>
            <w:noProof w:val="0"/>
            <w:color w:val="467886"/>
            <w:sz w:val="22"/>
            <w:szCs w:val="22"/>
            <w:u w:val="single"/>
            <w:lang w:val="en-US"/>
          </w:rPr>
          <w:t>https://doi.org/10.1016/j.jab.2017.05.003</w:t>
        </w:r>
      </w:hyperlink>
    </w:p>
    <w:p w:rsidR="04E4C740" w:rsidP="537F8248" w:rsidRDefault="04E4C740" w14:paraId="71B0E93C" w14:textId="1004CA41">
      <w:pPr>
        <w:spacing w:before="0" w:beforeAutospacing="off" w:after="0" w:afterAutospacing="off" w:line="480" w:lineRule="auto"/>
        <w:ind w:left="720" w:right="0" w:hanging="720"/>
        <w:rPr>
          <w:sz w:val="22"/>
          <w:szCs w:val="22"/>
        </w:rPr>
      </w:pPr>
      <w:r w:rsidRPr="537F8248" w:rsidR="04E4C740">
        <w:rPr>
          <w:rFonts w:ascii="Times New Roman" w:hAnsi="Times New Roman" w:eastAsia="Times New Roman" w:cs="Times New Roman"/>
          <w:noProof w:val="0"/>
          <w:sz w:val="22"/>
          <w:szCs w:val="22"/>
          <w:lang w:val="en-US"/>
        </w:rPr>
        <w:t>Kurinna</w:t>
      </w:r>
      <w:r w:rsidRPr="537F8248" w:rsidR="04E4C740">
        <w:rPr>
          <w:rFonts w:ascii="Times New Roman" w:hAnsi="Times New Roman" w:eastAsia="Times New Roman" w:cs="Times New Roman"/>
          <w:noProof w:val="0"/>
          <w:sz w:val="22"/>
          <w:szCs w:val="22"/>
          <w:lang w:val="en-US"/>
        </w:rPr>
        <w:t xml:space="preserve">, S., Schäfer, M., </w:t>
      </w:r>
      <w:r w:rsidRPr="537F8248" w:rsidR="04E4C740">
        <w:rPr>
          <w:rFonts w:ascii="Times New Roman" w:hAnsi="Times New Roman" w:eastAsia="Times New Roman" w:cs="Times New Roman"/>
          <w:noProof w:val="0"/>
          <w:sz w:val="22"/>
          <w:szCs w:val="22"/>
          <w:lang w:val="en-US"/>
        </w:rPr>
        <w:t>Ostano</w:t>
      </w:r>
      <w:r w:rsidRPr="537F8248" w:rsidR="04E4C740">
        <w:rPr>
          <w:rFonts w:ascii="Times New Roman" w:hAnsi="Times New Roman" w:eastAsia="Times New Roman" w:cs="Times New Roman"/>
          <w:noProof w:val="0"/>
          <w:sz w:val="22"/>
          <w:szCs w:val="22"/>
          <w:lang w:val="en-US"/>
        </w:rPr>
        <w:t xml:space="preserve">, P., </w:t>
      </w:r>
      <w:r w:rsidRPr="537F8248" w:rsidR="04E4C740">
        <w:rPr>
          <w:rFonts w:ascii="Times New Roman" w:hAnsi="Times New Roman" w:eastAsia="Times New Roman" w:cs="Times New Roman"/>
          <w:noProof w:val="0"/>
          <w:sz w:val="22"/>
          <w:szCs w:val="22"/>
          <w:lang w:val="en-US"/>
        </w:rPr>
        <w:t>Karouzakis</w:t>
      </w:r>
      <w:r w:rsidRPr="537F8248" w:rsidR="04E4C740">
        <w:rPr>
          <w:rFonts w:ascii="Times New Roman" w:hAnsi="Times New Roman" w:eastAsia="Times New Roman" w:cs="Times New Roman"/>
          <w:noProof w:val="0"/>
          <w:sz w:val="22"/>
          <w:szCs w:val="22"/>
          <w:lang w:val="en-US"/>
        </w:rPr>
        <w:t xml:space="preserve">, E., </w:t>
      </w:r>
      <w:r w:rsidRPr="537F8248" w:rsidR="04E4C740">
        <w:rPr>
          <w:rFonts w:ascii="Times New Roman" w:hAnsi="Times New Roman" w:eastAsia="Times New Roman" w:cs="Times New Roman"/>
          <w:noProof w:val="0"/>
          <w:sz w:val="22"/>
          <w:szCs w:val="22"/>
          <w:lang w:val="en-US"/>
        </w:rPr>
        <w:t>Chiorino</w:t>
      </w:r>
      <w:r w:rsidRPr="537F8248" w:rsidR="04E4C740">
        <w:rPr>
          <w:rFonts w:ascii="Times New Roman" w:hAnsi="Times New Roman" w:eastAsia="Times New Roman" w:cs="Times New Roman"/>
          <w:noProof w:val="0"/>
          <w:sz w:val="22"/>
          <w:szCs w:val="22"/>
          <w:lang w:val="en-US"/>
        </w:rPr>
        <w:t xml:space="preserve">, G., Bloch, W., Bachmann, A., Gay, S., Garrod, D., Lefort, K., Dotto, G.-P., Beer, H.-D., &amp; Werner, S. (2014). A novel Nrf2-miR-29-desmocollin-2 axis regulates desmosome function in keratinocytes. </w:t>
      </w:r>
      <w:r w:rsidRPr="537F8248" w:rsidR="04E4C740">
        <w:rPr>
          <w:rFonts w:ascii="Times New Roman" w:hAnsi="Times New Roman" w:eastAsia="Times New Roman" w:cs="Times New Roman"/>
          <w:i w:val="1"/>
          <w:iCs w:val="1"/>
          <w:noProof w:val="0"/>
          <w:sz w:val="22"/>
          <w:szCs w:val="22"/>
          <w:lang w:val="en-US"/>
        </w:rPr>
        <w:t>Nature Communications</w:t>
      </w:r>
      <w:r w:rsidRPr="537F8248" w:rsidR="04E4C740">
        <w:rPr>
          <w:rFonts w:ascii="Times New Roman" w:hAnsi="Times New Roman" w:eastAsia="Times New Roman" w:cs="Times New Roman"/>
          <w:noProof w:val="0"/>
          <w:sz w:val="22"/>
          <w:szCs w:val="22"/>
          <w:lang w:val="en-US"/>
        </w:rPr>
        <w:t xml:space="preserve">, </w:t>
      </w:r>
      <w:r w:rsidRPr="537F8248" w:rsidR="04E4C740">
        <w:rPr>
          <w:rFonts w:ascii="Times New Roman" w:hAnsi="Times New Roman" w:eastAsia="Times New Roman" w:cs="Times New Roman"/>
          <w:i w:val="1"/>
          <w:iCs w:val="1"/>
          <w:noProof w:val="0"/>
          <w:sz w:val="22"/>
          <w:szCs w:val="22"/>
          <w:lang w:val="en-US"/>
        </w:rPr>
        <w:t>5</w:t>
      </w:r>
      <w:r w:rsidRPr="537F8248" w:rsidR="04E4C740">
        <w:rPr>
          <w:rFonts w:ascii="Times New Roman" w:hAnsi="Times New Roman" w:eastAsia="Times New Roman" w:cs="Times New Roman"/>
          <w:noProof w:val="0"/>
          <w:sz w:val="22"/>
          <w:szCs w:val="22"/>
          <w:lang w:val="en-US"/>
        </w:rPr>
        <w:t xml:space="preserve">(1). </w:t>
      </w:r>
      <w:hyperlink r:id="Rdb99f046333f4435">
        <w:r w:rsidRPr="537F8248" w:rsidR="04E4C740">
          <w:rPr>
            <w:rStyle w:val="Hyperlink"/>
            <w:strike w:val="0"/>
            <w:dstrike w:val="0"/>
            <w:noProof w:val="0"/>
            <w:color w:val="467886"/>
            <w:sz w:val="22"/>
            <w:szCs w:val="22"/>
            <w:u w:val="single"/>
            <w:lang w:val="en-US"/>
          </w:rPr>
          <w:t>https://doi.org/10.1038/ncomms6099</w:t>
        </w:r>
      </w:hyperlink>
    </w:p>
    <w:p w:rsidR="04E4C740" w:rsidP="537F8248" w:rsidRDefault="04E4C740" w14:paraId="5CBADB77" w14:textId="51670287">
      <w:pPr>
        <w:spacing w:before="0" w:beforeAutospacing="off" w:after="0" w:afterAutospacing="off" w:line="480" w:lineRule="auto"/>
        <w:ind w:left="720" w:right="0" w:hanging="720"/>
        <w:rPr>
          <w:sz w:val="22"/>
          <w:szCs w:val="22"/>
        </w:rPr>
      </w:pPr>
      <w:r w:rsidRPr="537F8248" w:rsidR="04E4C740">
        <w:rPr>
          <w:rFonts w:ascii="Times New Roman" w:hAnsi="Times New Roman" w:eastAsia="Times New Roman" w:cs="Times New Roman"/>
          <w:noProof w:val="0"/>
          <w:sz w:val="22"/>
          <w:szCs w:val="22"/>
          <w:lang w:val="en-US"/>
        </w:rPr>
        <w:t>Kurinna</w:t>
      </w:r>
      <w:r w:rsidRPr="537F8248" w:rsidR="04E4C740">
        <w:rPr>
          <w:rFonts w:ascii="Times New Roman" w:hAnsi="Times New Roman" w:eastAsia="Times New Roman" w:cs="Times New Roman"/>
          <w:noProof w:val="0"/>
          <w:sz w:val="22"/>
          <w:szCs w:val="22"/>
          <w:lang w:val="en-US"/>
        </w:rPr>
        <w:t xml:space="preserve">, S., Seltmann, K., Bachmann, A. L., Schwendimann, A., Thiagarajan, L., Hennig, P., Beer, H., Maria Rosaria Mollo, </w:t>
      </w:r>
      <w:r w:rsidRPr="537F8248" w:rsidR="04E4C740">
        <w:rPr>
          <w:rFonts w:ascii="Times New Roman" w:hAnsi="Times New Roman" w:eastAsia="Times New Roman" w:cs="Times New Roman"/>
          <w:noProof w:val="0"/>
          <w:sz w:val="22"/>
          <w:szCs w:val="22"/>
          <w:lang w:val="en-US"/>
        </w:rPr>
        <w:t>Missero</w:t>
      </w:r>
      <w:r w:rsidRPr="537F8248" w:rsidR="04E4C740">
        <w:rPr>
          <w:rFonts w:ascii="Times New Roman" w:hAnsi="Times New Roman" w:eastAsia="Times New Roman" w:cs="Times New Roman"/>
          <w:noProof w:val="0"/>
          <w:sz w:val="22"/>
          <w:szCs w:val="22"/>
          <w:lang w:val="en-US"/>
        </w:rPr>
        <w:t xml:space="preserve">, C., &amp; Werner, S. (2021). Interaction of the NRF2 and p63 transcription factors promotes keratinocyte proliferation in the epidermis. </w:t>
      </w:r>
      <w:r w:rsidRPr="537F8248" w:rsidR="04E4C740">
        <w:rPr>
          <w:rFonts w:ascii="Times New Roman" w:hAnsi="Times New Roman" w:eastAsia="Times New Roman" w:cs="Times New Roman"/>
          <w:i w:val="1"/>
          <w:iCs w:val="1"/>
          <w:noProof w:val="0"/>
          <w:sz w:val="22"/>
          <w:szCs w:val="22"/>
          <w:lang w:val="en-US"/>
        </w:rPr>
        <w:t>Nucleic Acids Research</w:t>
      </w:r>
      <w:r w:rsidRPr="537F8248" w:rsidR="04E4C740">
        <w:rPr>
          <w:rFonts w:ascii="Times New Roman" w:hAnsi="Times New Roman" w:eastAsia="Times New Roman" w:cs="Times New Roman"/>
          <w:noProof w:val="0"/>
          <w:sz w:val="22"/>
          <w:szCs w:val="22"/>
          <w:lang w:val="en-US"/>
        </w:rPr>
        <w:t xml:space="preserve">, </w:t>
      </w:r>
      <w:r w:rsidRPr="537F8248" w:rsidR="04E4C740">
        <w:rPr>
          <w:rFonts w:ascii="Times New Roman" w:hAnsi="Times New Roman" w:eastAsia="Times New Roman" w:cs="Times New Roman"/>
          <w:i w:val="1"/>
          <w:iCs w:val="1"/>
          <w:noProof w:val="0"/>
          <w:sz w:val="22"/>
          <w:szCs w:val="22"/>
          <w:lang w:val="en-US"/>
        </w:rPr>
        <w:t>49</w:t>
      </w:r>
      <w:r w:rsidRPr="537F8248" w:rsidR="04E4C740">
        <w:rPr>
          <w:rFonts w:ascii="Times New Roman" w:hAnsi="Times New Roman" w:eastAsia="Times New Roman" w:cs="Times New Roman"/>
          <w:noProof w:val="0"/>
          <w:sz w:val="22"/>
          <w:szCs w:val="22"/>
          <w:lang w:val="en-US"/>
        </w:rPr>
        <w:t xml:space="preserve">(7), 3748–3763. </w:t>
      </w:r>
      <w:hyperlink r:id="R97dbcda43326405f">
        <w:r w:rsidRPr="537F8248" w:rsidR="04E4C740">
          <w:rPr>
            <w:rStyle w:val="Hyperlink"/>
            <w:strike w:val="0"/>
            <w:dstrike w:val="0"/>
            <w:noProof w:val="0"/>
            <w:color w:val="467886"/>
            <w:sz w:val="22"/>
            <w:szCs w:val="22"/>
            <w:u w:val="single"/>
            <w:lang w:val="en-US"/>
          </w:rPr>
          <w:t>https://doi.org/10.1093/nar/gkab167</w:t>
        </w:r>
      </w:hyperlink>
    </w:p>
    <w:p w:rsidR="04E4C740" w:rsidP="537F8248" w:rsidRDefault="04E4C740" w14:paraId="15E1587A" w14:textId="64651D9B">
      <w:pPr>
        <w:spacing w:before="0" w:beforeAutospacing="off" w:after="0" w:afterAutospacing="off" w:line="480" w:lineRule="auto"/>
        <w:ind w:left="720" w:right="0" w:hanging="720"/>
        <w:rPr>
          <w:sz w:val="22"/>
          <w:szCs w:val="22"/>
        </w:rPr>
      </w:pPr>
      <w:r w:rsidRPr="537F8248" w:rsidR="04E4C740">
        <w:rPr>
          <w:rFonts w:ascii="Times New Roman" w:hAnsi="Times New Roman" w:eastAsia="Times New Roman" w:cs="Times New Roman"/>
          <w:noProof w:val="0"/>
          <w:sz w:val="22"/>
          <w:szCs w:val="22"/>
          <w:lang w:val="en-US"/>
        </w:rPr>
        <w:t xml:space="preserve">Laird, D. W. (2010). The gap junction proteome and its relationship to disease. </w:t>
      </w:r>
      <w:r w:rsidRPr="537F8248" w:rsidR="04E4C740">
        <w:rPr>
          <w:rFonts w:ascii="Times New Roman" w:hAnsi="Times New Roman" w:eastAsia="Times New Roman" w:cs="Times New Roman"/>
          <w:i w:val="1"/>
          <w:iCs w:val="1"/>
          <w:noProof w:val="0"/>
          <w:sz w:val="22"/>
          <w:szCs w:val="22"/>
          <w:lang w:val="en-US"/>
        </w:rPr>
        <w:t>Trends in Cell Biology</w:t>
      </w:r>
      <w:r w:rsidRPr="537F8248" w:rsidR="04E4C740">
        <w:rPr>
          <w:rFonts w:ascii="Times New Roman" w:hAnsi="Times New Roman" w:eastAsia="Times New Roman" w:cs="Times New Roman"/>
          <w:noProof w:val="0"/>
          <w:sz w:val="22"/>
          <w:szCs w:val="22"/>
          <w:lang w:val="en-US"/>
        </w:rPr>
        <w:t xml:space="preserve">, </w:t>
      </w:r>
      <w:r w:rsidRPr="537F8248" w:rsidR="04E4C740">
        <w:rPr>
          <w:rFonts w:ascii="Times New Roman" w:hAnsi="Times New Roman" w:eastAsia="Times New Roman" w:cs="Times New Roman"/>
          <w:i w:val="1"/>
          <w:iCs w:val="1"/>
          <w:noProof w:val="0"/>
          <w:sz w:val="22"/>
          <w:szCs w:val="22"/>
          <w:lang w:val="en-US"/>
        </w:rPr>
        <w:t>20</w:t>
      </w:r>
      <w:r w:rsidRPr="537F8248" w:rsidR="04E4C740">
        <w:rPr>
          <w:rFonts w:ascii="Times New Roman" w:hAnsi="Times New Roman" w:eastAsia="Times New Roman" w:cs="Times New Roman"/>
          <w:noProof w:val="0"/>
          <w:sz w:val="22"/>
          <w:szCs w:val="22"/>
          <w:lang w:val="en-US"/>
        </w:rPr>
        <w:t xml:space="preserve">(2), 92–101. </w:t>
      </w:r>
      <w:hyperlink r:id="Rbaf4ad477ef641ff">
        <w:r w:rsidRPr="537F8248" w:rsidR="04E4C740">
          <w:rPr>
            <w:rStyle w:val="Hyperlink"/>
            <w:strike w:val="0"/>
            <w:dstrike w:val="0"/>
            <w:noProof w:val="0"/>
            <w:color w:val="467886"/>
            <w:sz w:val="22"/>
            <w:szCs w:val="22"/>
            <w:u w:val="single"/>
            <w:lang w:val="en-US"/>
          </w:rPr>
          <w:t>https://doi.org/10.1016/j.tcb.2009.11.001</w:t>
        </w:r>
      </w:hyperlink>
    </w:p>
    <w:p w:rsidR="04E4C740" w:rsidP="537F8248" w:rsidRDefault="04E4C740" w14:paraId="4142232A" w14:textId="1FF32A6B">
      <w:pPr>
        <w:spacing w:before="0" w:beforeAutospacing="off" w:after="0" w:afterAutospacing="off" w:line="480" w:lineRule="auto"/>
        <w:ind w:left="720" w:right="0" w:hanging="720"/>
        <w:rPr>
          <w:sz w:val="22"/>
          <w:szCs w:val="22"/>
        </w:rPr>
      </w:pPr>
      <w:r w:rsidRPr="537F8248" w:rsidR="04E4C740">
        <w:rPr>
          <w:rFonts w:ascii="Times New Roman" w:hAnsi="Times New Roman" w:eastAsia="Times New Roman" w:cs="Times New Roman"/>
          <w:noProof w:val="0"/>
          <w:sz w:val="22"/>
          <w:szCs w:val="22"/>
          <w:lang w:val="en-US"/>
        </w:rPr>
        <w:t>Li, R., Wang, J., Wang, X., Zhou, J., Wang, M., Ma, H., &amp; Xiao, S. (2016). Increased β</w:t>
      </w:r>
      <w:r w:rsidRPr="537F8248" w:rsidR="04E4C740">
        <w:rPr>
          <w:rFonts w:ascii="Times New Roman" w:hAnsi="Times New Roman" w:eastAsia="Times New Roman" w:cs="Times New Roman"/>
          <w:noProof w:val="0"/>
          <w:sz w:val="22"/>
          <w:szCs w:val="22"/>
          <w:lang w:val="en-US"/>
        </w:rPr>
        <w:t>TrCP</w:t>
      </w:r>
      <w:r w:rsidRPr="537F8248" w:rsidR="04E4C740">
        <w:rPr>
          <w:rFonts w:ascii="Times New Roman" w:hAnsi="Times New Roman" w:eastAsia="Times New Roman" w:cs="Times New Roman"/>
          <w:noProof w:val="0"/>
          <w:sz w:val="22"/>
          <w:szCs w:val="22"/>
          <w:lang w:val="en-US"/>
        </w:rPr>
        <w:t xml:space="preserve"> are associated with imiquimod-induced psoriasis-like skin inflammation in mice via NF-</w:t>
      </w:r>
      <w:r w:rsidRPr="537F8248" w:rsidR="04E4C740">
        <w:rPr>
          <w:rFonts w:ascii="Times New Roman" w:hAnsi="Times New Roman" w:eastAsia="Times New Roman" w:cs="Times New Roman"/>
          <w:noProof w:val="0"/>
          <w:sz w:val="22"/>
          <w:szCs w:val="22"/>
          <w:lang w:val="en-US"/>
        </w:rPr>
        <w:t>κB</w:t>
      </w:r>
      <w:r w:rsidRPr="537F8248" w:rsidR="04E4C740">
        <w:rPr>
          <w:rFonts w:ascii="Times New Roman" w:hAnsi="Times New Roman" w:eastAsia="Times New Roman" w:cs="Times New Roman"/>
          <w:noProof w:val="0"/>
          <w:sz w:val="22"/>
          <w:szCs w:val="22"/>
          <w:lang w:val="en-US"/>
        </w:rPr>
        <w:t xml:space="preserve"> signaling pathway. </w:t>
      </w:r>
      <w:r w:rsidRPr="537F8248" w:rsidR="04E4C740">
        <w:rPr>
          <w:rFonts w:ascii="Times New Roman" w:hAnsi="Times New Roman" w:eastAsia="Times New Roman" w:cs="Times New Roman"/>
          <w:i w:val="1"/>
          <w:iCs w:val="1"/>
          <w:noProof w:val="0"/>
          <w:sz w:val="22"/>
          <w:szCs w:val="22"/>
          <w:lang w:val="en-US"/>
        </w:rPr>
        <w:t>Gene</w:t>
      </w:r>
      <w:r w:rsidRPr="537F8248" w:rsidR="04E4C740">
        <w:rPr>
          <w:rFonts w:ascii="Times New Roman" w:hAnsi="Times New Roman" w:eastAsia="Times New Roman" w:cs="Times New Roman"/>
          <w:noProof w:val="0"/>
          <w:sz w:val="22"/>
          <w:szCs w:val="22"/>
          <w:lang w:val="en-US"/>
        </w:rPr>
        <w:t xml:space="preserve">, </w:t>
      </w:r>
      <w:r w:rsidRPr="537F8248" w:rsidR="04E4C740">
        <w:rPr>
          <w:rFonts w:ascii="Times New Roman" w:hAnsi="Times New Roman" w:eastAsia="Times New Roman" w:cs="Times New Roman"/>
          <w:i w:val="1"/>
          <w:iCs w:val="1"/>
          <w:noProof w:val="0"/>
          <w:sz w:val="22"/>
          <w:szCs w:val="22"/>
          <w:lang w:val="en-US"/>
        </w:rPr>
        <w:t>592</w:t>
      </w:r>
      <w:r w:rsidRPr="537F8248" w:rsidR="04E4C740">
        <w:rPr>
          <w:rFonts w:ascii="Times New Roman" w:hAnsi="Times New Roman" w:eastAsia="Times New Roman" w:cs="Times New Roman"/>
          <w:noProof w:val="0"/>
          <w:sz w:val="22"/>
          <w:szCs w:val="22"/>
          <w:lang w:val="en-US"/>
        </w:rPr>
        <w:t xml:space="preserve">(1), 164–171. </w:t>
      </w:r>
      <w:hyperlink r:id="Re352883761604d72">
        <w:r w:rsidRPr="537F8248" w:rsidR="04E4C740">
          <w:rPr>
            <w:rStyle w:val="Hyperlink"/>
            <w:strike w:val="0"/>
            <w:dstrike w:val="0"/>
            <w:noProof w:val="0"/>
            <w:color w:val="467886"/>
            <w:sz w:val="22"/>
            <w:szCs w:val="22"/>
            <w:u w:val="single"/>
            <w:lang w:val="en-US"/>
          </w:rPr>
          <w:t>https://doi.org/10.1016/j.gene.2016.07.066</w:t>
        </w:r>
      </w:hyperlink>
    </w:p>
    <w:p w:rsidR="04E4C740" w:rsidP="537F8248" w:rsidRDefault="04E4C740" w14:paraId="0F288CE6" w14:textId="59F41201">
      <w:pPr>
        <w:spacing w:before="0" w:beforeAutospacing="off" w:after="0" w:afterAutospacing="off" w:line="480" w:lineRule="auto"/>
        <w:ind w:left="720" w:right="0" w:hanging="720"/>
        <w:rPr>
          <w:sz w:val="22"/>
          <w:szCs w:val="22"/>
        </w:rPr>
      </w:pPr>
      <w:r w:rsidRPr="537F8248" w:rsidR="04E4C740">
        <w:rPr>
          <w:rFonts w:ascii="Times New Roman" w:hAnsi="Times New Roman" w:eastAsia="Times New Roman" w:cs="Times New Roman"/>
          <w:noProof w:val="0"/>
          <w:sz w:val="22"/>
          <w:szCs w:val="22"/>
          <w:lang w:val="en-US"/>
        </w:rPr>
        <w:t xml:space="preserve">Liao, Y., Wang, J., Jaehnig, E. J., Shi, Z., &amp; Zhang, B. (2019). </w:t>
      </w:r>
      <w:r w:rsidRPr="537F8248" w:rsidR="04E4C740">
        <w:rPr>
          <w:rFonts w:ascii="Times New Roman" w:hAnsi="Times New Roman" w:eastAsia="Times New Roman" w:cs="Times New Roman"/>
          <w:noProof w:val="0"/>
          <w:sz w:val="22"/>
          <w:szCs w:val="22"/>
          <w:lang w:val="en-US"/>
        </w:rPr>
        <w:t>WebGestalt</w:t>
      </w:r>
      <w:r w:rsidRPr="537F8248" w:rsidR="04E4C740">
        <w:rPr>
          <w:rFonts w:ascii="Times New Roman" w:hAnsi="Times New Roman" w:eastAsia="Times New Roman" w:cs="Times New Roman"/>
          <w:noProof w:val="0"/>
          <w:sz w:val="22"/>
          <w:szCs w:val="22"/>
          <w:lang w:val="en-US"/>
        </w:rPr>
        <w:t xml:space="preserve"> 2019: gene set analysis toolkit with revamped UIs and APIs. </w:t>
      </w:r>
      <w:r w:rsidRPr="537F8248" w:rsidR="04E4C740">
        <w:rPr>
          <w:rFonts w:ascii="Times New Roman" w:hAnsi="Times New Roman" w:eastAsia="Times New Roman" w:cs="Times New Roman"/>
          <w:i w:val="1"/>
          <w:iCs w:val="1"/>
          <w:noProof w:val="0"/>
          <w:sz w:val="22"/>
          <w:szCs w:val="22"/>
          <w:lang w:val="en-US"/>
        </w:rPr>
        <w:t>Nucleic Acids Research</w:t>
      </w:r>
      <w:r w:rsidRPr="537F8248" w:rsidR="04E4C740">
        <w:rPr>
          <w:rFonts w:ascii="Times New Roman" w:hAnsi="Times New Roman" w:eastAsia="Times New Roman" w:cs="Times New Roman"/>
          <w:noProof w:val="0"/>
          <w:sz w:val="22"/>
          <w:szCs w:val="22"/>
          <w:lang w:val="en-US"/>
        </w:rPr>
        <w:t xml:space="preserve">, </w:t>
      </w:r>
      <w:r w:rsidRPr="537F8248" w:rsidR="04E4C740">
        <w:rPr>
          <w:rFonts w:ascii="Times New Roman" w:hAnsi="Times New Roman" w:eastAsia="Times New Roman" w:cs="Times New Roman"/>
          <w:i w:val="1"/>
          <w:iCs w:val="1"/>
          <w:noProof w:val="0"/>
          <w:sz w:val="22"/>
          <w:szCs w:val="22"/>
          <w:lang w:val="en-US"/>
        </w:rPr>
        <w:t>47</w:t>
      </w:r>
      <w:r w:rsidRPr="537F8248" w:rsidR="04E4C740">
        <w:rPr>
          <w:rFonts w:ascii="Times New Roman" w:hAnsi="Times New Roman" w:eastAsia="Times New Roman" w:cs="Times New Roman"/>
          <w:noProof w:val="0"/>
          <w:sz w:val="22"/>
          <w:szCs w:val="22"/>
          <w:lang w:val="en-US"/>
        </w:rPr>
        <w:t xml:space="preserve">(W1), W199–W205. </w:t>
      </w:r>
      <w:hyperlink r:id="Rdd82299d58cc4006">
        <w:r w:rsidRPr="537F8248" w:rsidR="04E4C740">
          <w:rPr>
            <w:rStyle w:val="Hyperlink"/>
            <w:strike w:val="0"/>
            <w:dstrike w:val="0"/>
            <w:noProof w:val="0"/>
            <w:color w:val="467886"/>
            <w:sz w:val="22"/>
            <w:szCs w:val="22"/>
            <w:u w:val="single"/>
            <w:lang w:val="en-US"/>
          </w:rPr>
          <w:t>https://doi.org/10.1093/nar/gkz401</w:t>
        </w:r>
      </w:hyperlink>
    </w:p>
    <w:p w:rsidR="04E4C740" w:rsidP="537F8248" w:rsidRDefault="04E4C740" w14:paraId="5E9D9ED6" w14:textId="5A5AB16C">
      <w:pPr>
        <w:spacing w:before="0" w:beforeAutospacing="off" w:after="0" w:afterAutospacing="off" w:line="480" w:lineRule="auto"/>
        <w:ind w:left="720" w:right="0" w:hanging="720"/>
        <w:rPr>
          <w:sz w:val="22"/>
          <w:szCs w:val="22"/>
        </w:rPr>
      </w:pPr>
      <w:r w:rsidRPr="537F8248" w:rsidR="04E4C740">
        <w:rPr>
          <w:rFonts w:ascii="Times New Roman" w:hAnsi="Times New Roman" w:eastAsia="Times New Roman" w:cs="Times New Roman"/>
          <w:noProof w:val="0"/>
          <w:sz w:val="22"/>
          <w:szCs w:val="22"/>
          <w:lang w:val="en-US"/>
        </w:rPr>
        <w:t xml:space="preserve">Lyu, G., Guan, Y., Zhang, C., Zong, L., Sun, L., Huang, X., Huang, L., Zhang, L., Tian, X.-L., Zhou, Z., &amp; Tao, W. (2018). TGF-β signaling alters H4K20me3 status via miR-29 and contributes to cellular senescence and cardiac aging. </w:t>
      </w:r>
      <w:r w:rsidRPr="537F8248" w:rsidR="04E4C740">
        <w:rPr>
          <w:rFonts w:ascii="Times New Roman" w:hAnsi="Times New Roman" w:eastAsia="Times New Roman" w:cs="Times New Roman"/>
          <w:i w:val="1"/>
          <w:iCs w:val="1"/>
          <w:noProof w:val="0"/>
          <w:sz w:val="22"/>
          <w:szCs w:val="22"/>
          <w:lang w:val="en-US"/>
        </w:rPr>
        <w:t>Nature Communications</w:t>
      </w:r>
      <w:r w:rsidRPr="537F8248" w:rsidR="04E4C740">
        <w:rPr>
          <w:rFonts w:ascii="Times New Roman" w:hAnsi="Times New Roman" w:eastAsia="Times New Roman" w:cs="Times New Roman"/>
          <w:noProof w:val="0"/>
          <w:sz w:val="22"/>
          <w:szCs w:val="22"/>
          <w:lang w:val="en-US"/>
        </w:rPr>
        <w:t xml:space="preserve">, </w:t>
      </w:r>
      <w:r w:rsidRPr="537F8248" w:rsidR="04E4C740">
        <w:rPr>
          <w:rFonts w:ascii="Times New Roman" w:hAnsi="Times New Roman" w:eastAsia="Times New Roman" w:cs="Times New Roman"/>
          <w:i w:val="1"/>
          <w:iCs w:val="1"/>
          <w:noProof w:val="0"/>
          <w:sz w:val="22"/>
          <w:szCs w:val="22"/>
          <w:lang w:val="en-US"/>
        </w:rPr>
        <w:t>9</w:t>
      </w:r>
      <w:r w:rsidRPr="537F8248" w:rsidR="04E4C740">
        <w:rPr>
          <w:rFonts w:ascii="Times New Roman" w:hAnsi="Times New Roman" w:eastAsia="Times New Roman" w:cs="Times New Roman"/>
          <w:noProof w:val="0"/>
          <w:sz w:val="22"/>
          <w:szCs w:val="22"/>
          <w:lang w:val="en-US"/>
        </w:rPr>
        <w:t xml:space="preserve">(1). </w:t>
      </w:r>
      <w:hyperlink r:id="Rad3716c90e054edf">
        <w:r w:rsidRPr="537F8248" w:rsidR="04E4C740">
          <w:rPr>
            <w:rStyle w:val="Hyperlink"/>
            <w:strike w:val="0"/>
            <w:dstrike w:val="0"/>
            <w:noProof w:val="0"/>
            <w:color w:val="467886"/>
            <w:sz w:val="22"/>
            <w:szCs w:val="22"/>
            <w:u w:val="single"/>
            <w:lang w:val="en-US"/>
          </w:rPr>
          <w:t>https://doi.org/10.1038/s41467-018-04994-z</w:t>
        </w:r>
      </w:hyperlink>
    </w:p>
    <w:p w:rsidR="04E4C740" w:rsidP="537F8248" w:rsidRDefault="04E4C740" w14:paraId="74CCCD36" w14:textId="686A3402">
      <w:pPr>
        <w:spacing w:before="0" w:beforeAutospacing="off" w:after="0" w:afterAutospacing="off" w:line="480" w:lineRule="auto"/>
        <w:ind w:left="720" w:right="0" w:hanging="720"/>
        <w:rPr>
          <w:sz w:val="22"/>
          <w:szCs w:val="22"/>
        </w:rPr>
      </w:pPr>
      <w:r w:rsidRPr="537F8248" w:rsidR="04E4C740">
        <w:rPr>
          <w:rFonts w:ascii="Times New Roman" w:hAnsi="Times New Roman" w:eastAsia="Times New Roman" w:cs="Times New Roman"/>
          <w:noProof w:val="0"/>
          <w:sz w:val="22"/>
          <w:szCs w:val="22"/>
          <w:lang w:val="en-US"/>
        </w:rPr>
        <w:t xml:space="preserve">Meng, Z., Zhou, D., Gao, Y., Zeng, M., &amp; Wang, W. (2018). miRNA delivery for skin wound healing. </w:t>
      </w:r>
      <w:r w:rsidRPr="537F8248" w:rsidR="04E4C740">
        <w:rPr>
          <w:rFonts w:ascii="Times New Roman" w:hAnsi="Times New Roman" w:eastAsia="Times New Roman" w:cs="Times New Roman"/>
          <w:i w:val="1"/>
          <w:iCs w:val="1"/>
          <w:noProof w:val="0"/>
          <w:sz w:val="22"/>
          <w:szCs w:val="22"/>
          <w:lang w:val="en-US"/>
        </w:rPr>
        <w:t>Advanced Drug Delivery Reviews</w:t>
      </w:r>
      <w:r w:rsidRPr="537F8248" w:rsidR="04E4C740">
        <w:rPr>
          <w:rFonts w:ascii="Times New Roman" w:hAnsi="Times New Roman" w:eastAsia="Times New Roman" w:cs="Times New Roman"/>
          <w:noProof w:val="0"/>
          <w:sz w:val="22"/>
          <w:szCs w:val="22"/>
          <w:lang w:val="en-US"/>
        </w:rPr>
        <w:t xml:space="preserve">, </w:t>
      </w:r>
      <w:r w:rsidRPr="537F8248" w:rsidR="04E4C740">
        <w:rPr>
          <w:rFonts w:ascii="Times New Roman" w:hAnsi="Times New Roman" w:eastAsia="Times New Roman" w:cs="Times New Roman"/>
          <w:i w:val="1"/>
          <w:iCs w:val="1"/>
          <w:noProof w:val="0"/>
          <w:sz w:val="22"/>
          <w:szCs w:val="22"/>
          <w:lang w:val="en-US"/>
        </w:rPr>
        <w:t>129</w:t>
      </w:r>
      <w:r w:rsidRPr="537F8248" w:rsidR="04E4C740">
        <w:rPr>
          <w:rFonts w:ascii="Times New Roman" w:hAnsi="Times New Roman" w:eastAsia="Times New Roman" w:cs="Times New Roman"/>
          <w:noProof w:val="0"/>
          <w:sz w:val="22"/>
          <w:szCs w:val="22"/>
          <w:lang w:val="en-US"/>
        </w:rPr>
        <w:t xml:space="preserve">, 308–318. </w:t>
      </w:r>
      <w:hyperlink r:id="Rfe34aa30374c47cc">
        <w:r w:rsidRPr="537F8248" w:rsidR="04E4C740">
          <w:rPr>
            <w:rStyle w:val="Hyperlink"/>
            <w:strike w:val="0"/>
            <w:dstrike w:val="0"/>
            <w:noProof w:val="0"/>
            <w:color w:val="467886"/>
            <w:sz w:val="22"/>
            <w:szCs w:val="22"/>
            <w:u w:val="single"/>
            <w:lang w:val="en-US"/>
          </w:rPr>
          <w:t>https://doi.org/10.1016/j.addr.2017.12.011</w:t>
        </w:r>
      </w:hyperlink>
    </w:p>
    <w:p w:rsidR="04E4C740" w:rsidP="537F8248" w:rsidRDefault="04E4C740" w14:paraId="4F9F4E5E" w14:textId="6697C1D5">
      <w:pPr>
        <w:spacing w:before="0" w:beforeAutospacing="off" w:after="0" w:afterAutospacing="off" w:line="480" w:lineRule="auto"/>
        <w:ind w:left="720" w:right="0" w:hanging="720"/>
        <w:rPr>
          <w:sz w:val="22"/>
          <w:szCs w:val="22"/>
        </w:rPr>
      </w:pPr>
      <w:r w:rsidRPr="3359DA73" w:rsidR="04E4C740">
        <w:rPr>
          <w:rFonts w:ascii="Times New Roman" w:hAnsi="Times New Roman" w:eastAsia="Times New Roman" w:cs="Times New Roman"/>
          <w:noProof w:val="0"/>
          <w:sz w:val="22"/>
          <w:szCs w:val="22"/>
          <w:lang w:val="en-US"/>
        </w:rPr>
        <w:t xml:space="preserve">Mercurio, L., Failla, C. M., Capriotti, L., Scarponi, C., Facchiano, F., Morelli, M., Rossi, S., Gianluca Pagnanelli, Albanesi, C., Cavani, A., &amp; Madonna, S. (2020). Interleukin (IL)-17/IL-36 axis </w:t>
      </w:r>
      <w:r w:rsidRPr="3359DA73" w:rsidR="04E4C740">
        <w:rPr>
          <w:rFonts w:ascii="Times New Roman" w:hAnsi="Times New Roman" w:eastAsia="Times New Roman" w:cs="Times New Roman"/>
          <w:noProof w:val="0"/>
          <w:sz w:val="22"/>
          <w:szCs w:val="22"/>
          <w:lang w:val="en-US"/>
        </w:rPr>
        <w:t>participates</w:t>
      </w:r>
      <w:r w:rsidRPr="3359DA73" w:rsidR="04E4C740">
        <w:rPr>
          <w:rFonts w:ascii="Times New Roman" w:hAnsi="Times New Roman" w:eastAsia="Times New Roman" w:cs="Times New Roman"/>
          <w:noProof w:val="0"/>
          <w:sz w:val="22"/>
          <w:szCs w:val="22"/>
          <w:lang w:val="en-US"/>
        </w:rPr>
        <w:t xml:space="preserve"> </w:t>
      </w:r>
      <w:r w:rsidRPr="3359DA73" w:rsidR="04E4C740">
        <w:rPr>
          <w:rFonts w:ascii="Times New Roman" w:hAnsi="Times New Roman" w:eastAsia="Times New Roman" w:cs="Times New Roman"/>
          <w:noProof w:val="0"/>
          <w:sz w:val="22"/>
          <w:szCs w:val="22"/>
          <w:lang w:val="en-US"/>
        </w:rPr>
        <w:t>to</w:t>
      </w:r>
      <w:r w:rsidRPr="3359DA73" w:rsidR="04E4C740">
        <w:rPr>
          <w:rFonts w:ascii="Times New Roman" w:hAnsi="Times New Roman" w:eastAsia="Times New Roman" w:cs="Times New Roman"/>
          <w:noProof w:val="0"/>
          <w:sz w:val="22"/>
          <w:szCs w:val="22"/>
          <w:lang w:val="en-US"/>
        </w:rPr>
        <w:t xml:space="preserve"> the crosstalk between endothelial cells and keratinocytes during inflammatory skin responses. </w:t>
      </w:r>
      <w:r w:rsidRPr="3359DA73" w:rsidR="04E4C740">
        <w:rPr>
          <w:rFonts w:ascii="Times New Roman" w:hAnsi="Times New Roman" w:eastAsia="Times New Roman" w:cs="Times New Roman"/>
          <w:i w:val="1"/>
          <w:iCs w:val="1"/>
          <w:noProof w:val="0"/>
          <w:sz w:val="22"/>
          <w:szCs w:val="22"/>
          <w:lang w:val="en-US"/>
        </w:rPr>
        <w:t>PLOS ONE</w:t>
      </w:r>
      <w:r w:rsidRPr="3359DA73" w:rsidR="04E4C740">
        <w:rPr>
          <w:rFonts w:ascii="Times New Roman" w:hAnsi="Times New Roman" w:eastAsia="Times New Roman" w:cs="Times New Roman"/>
          <w:noProof w:val="0"/>
          <w:sz w:val="22"/>
          <w:szCs w:val="22"/>
          <w:lang w:val="en-US"/>
        </w:rPr>
        <w:t xml:space="preserve">, </w:t>
      </w:r>
      <w:r w:rsidRPr="3359DA73" w:rsidR="04E4C740">
        <w:rPr>
          <w:rFonts w:ascii="Times New Roman" w:hAnsi="Times New Roman" w:eastAsia="Times New Roman" w:cs="Times New Roman"/>
          <w:i w:val="1"/>
          <w:iCs w:val="1"/>
          <w:noProof w:val="0"/>
          <w:sz w:val="22"/>
          <w:szCs w:val="22"/>
          <w:lang w:val="en-US"/>
        </w:rPr>
        <w:t>15</w:t>
      </w:r>
      <w:r w:rsidRPr="3359DA73" w:rsidR="04E4C740">
        <w:rPr>
          <w:rFonts w:ascii="Times New Roman" w:hAnsi="Times New Roman" w:eastAsia="Times New Roman" w:cs="Times New Roman"/>
          <w:noProof w:val="0"/>
          <w:sz w:val="22"/>
          <w:szCs w:val="22"/>
          <w:lang w:val="en-US"/>
        </w:rPr>
        <w:t xml:space="preserve">(4), e0222969–e0222969. </w:t>
      </w:r>
      <w:hyperlink r:id="R94a73094ce64439b">
        <w:r w:rsidRPr="3359DA73" w:rsidR="04E4C740">
          <w:rPr>
            <w:rStyle w:val="Hyperlink"/>
            <w:strike w:val="0"/>
            <w:dstrike w:val="0"/>
            <w:noProof w:val="0"/>
            <w:color w:val="467886"/>
            <w:sz w:val="22"/>
            <w:szCs w:val="22"/>
            <w:u w:val="single"/>
            <w:lang w:val="en-US"/>
          </w:rPr>
          <w:t>https://doi.org/10.1371/journal.pone.0222969</w:t>
        </w:r>
      </w:hyperlink>
    </w:p>
    <w:p w:rsidR="04E4C740" w:rsidP="537F8248" w:rsidRDefault="04E4C740" w14:paraId="6E68D128" w14:textId="2048150F">
      <w:pPr>
        <w:spacing w:before="0" w:beforeAutospacing="off" w:after="0" w:afterAutospacing="off" w:line="480" w:lineRule="auto"/>
        <w:ind w:left="720" w:right="0" w:hanging="720"/>
        <w:rPr>
          <w:sz w:val="22"/>
          <w:szCs w:val="22"/>
        </w:rPr>
      </w:pPr>
      <w:r w:rsidRPr="537F8248" w:rsidR="04E4C740">
        <w:rPr>
          <w:rFonts w:ascii="Times New Roman" w:hAnsi="Times New Roman" w:eastAsia="Times New Roman" w:cs="Times New Roman"/>
          <w:noProof w:val="0"/>
          <w:sz w:val="22"/>
          <w:szCs w:val="22"/>
          <w:lang w:val="en-US"/>
        </w:rPr>
        <w:t xml:space="preserve">Minowa, E., Kurashige, Y., Syed </w:t>
      </w:r>
      <w:r w:rsidRPr="537F8248" w:rsidR="04E4C740">
        <w:rPr>
          <w:rFonts w:ascii="Times New Roman" w:hAnsi="Times New Roman" w:eastAsia="Times New Roman" w:cs="Times New Roman"/>
          <w:noProof w:val="0"/>
          <w:sz w:val="22"/>
          <w:szCs w:val="22"/>
          <w:lang w:val="en-US"/>
        </w:rPr>
        <w:t>Taufiqul</w:t>
      </w:r>
      <w:r w:rsidRPr="537F8248" w:rsidR="04E4C740">
        <w:rPr>
          <w:rFonts w:ascii="Times New Roman" w:hAnsi="Times New Roman" w:eastAsia="Times New Roman" w:cs="Times New Roman"/>
          <w:noProof w:val="0"/>
          <w:sz w:val="22"/>
          <w:szCs w:val="22"/>
          <w:lang w:val="en-US"/>
        </w:rPr>
        <w:t xml:space="preserve"> Islam, Yoshida, K., Sakakibara, S., Okada, Y., Fujita, Y., </w:t>
      </w:r>
      <w:r w:rsidRPr="537F8248" w:rsidR="04E4C740">
        <w:rPr>
          <w:rFonts w:ascii="Times New Roman" w:hAnsi="Times New Roman" w:eastAsia="Times New Roman" w:cs="Times New Roman"/>
          <w:noProof w:val="0"/>
          <w:sz w:val="22"/>
          <w:szCs w:val="22"/>
          <w:lang w:val="en-US"/>
        </w:rPr>
        <w:t>Dembereldorj</w:t>
      </w:r>
      <w:r w:rsidRPr="537F8248" w:rsidR="04E4C740">
        <w:rPr>
          <w:rFonts w:ascii="Times New Roman" w:hAnsi="Times New Roman" w:eastAsia="Times New Roman" w:cs="Times New Roman"/>
          <w:noProof w:val="0"/>
          <w:sz w:val="22"/>
          <w:szCs w:val="22"/>
          <w:lang w:val="en-US"/>
        </w:rPr>
        <w:t xml:space="preserve"> Bolortsetseg, Murai, Y., &amp; Masato </w:t>
      </w:r>
      <w:r w:rsidRPr="537F8248" w:rsidR="04E4C740">
        <w:rPr>
          <w:rFonts w:ascii="Times New Roman" w:hAnsi="Times New Roman" w:eastAsia="Times New Roman" w:cs="Times New Roman"/>
          <w:noProof w:val="0"/>
          <w:sz w:val="22"/>
          <w:szCs w:val="22"/>
          <w:lang w:val="en-US"/>
        </w:rPr>
        <w:t>Saitoh</w:t>
      </w:r>
      <w:r w:rsidRPr="537F8248" w:rsidR="04E4C740">
        <w:rPr>
          <w:rFonts w:ascii="Times New Roman" w:hAnsi="Times New Roman" w:eastAsia="Times New Roman" w:cs="Times New Roman"/>
          <w:noProof w:val="0"/>
          <w:sz w:val="22"/>
          <w:szCs w:val="22"/>
          <w:lang w:val="en-US"/>
        </w:rPr>
        <w:t xml:space="preserve">. (2021). Increased integrity of cell–cell junctions accompanied by increased expression of claudin 4 in keratinocytes stimulated with vitamin D3. </w:t>
      </w:r>
      <w:r w:rsidRPr="537F8248" w:rsidR="04E4C740">
        <w:rPr>
          <w:rFonts w:ascii="Times New Roman" w:hAnsi="Times New Roman" w:eastAsia="Times New Roman" w:cs="Times New Roman"/>
          <w:i w:val="1"/>
          <w:iCs w:val="1"/>
          <w:noProof w:val="0"/>
          <w:sz w:val="22"/>
          <w:szCs w:val="22"/>
          <w:lang w:val="en-US"/>
        </w:rPr>
        <w:t>Medical Molecular Morphology</w:t>
      </w:r>
      <w:r w:rsidRPr="537F8248" w:rsidR="04E4C740">
        <w:rPr>
          <w:rFonts w:ascii="Times New Roman" w:hAnsi="Times New Roman" w:eastAsia="Times New Roman" w:cs="Times New Roman"/>
          <w:noProof w:val="0"/>
          <w:sz w:val="22"/>
          <w:szCs w:val="22"/>
          <w:lang w:val="en-US"/>
        </w:rPr>
        <w:t xml:space="preserve">, </w:t>
      </w:r>
      <w:r w:rsidRPr="537F8248" w:rsidR="04E4C740">
        <w:rPr>
          <w:rFonts w:ascii="Times New Roman" w:hAnsi="Times New Roman" w:eastAsia="Times New Roman" w:cs="Times New Roman"/>
          <w:i w:val="1"/>
          <w:iCs w:val="1"/>
          <w:noProof w:val="0"/>
          <w:sz w:val="22"/>
          <w:szCs w:val="22"/>
          <w:lang w:val="en-US"/>
        </w:rPr>
        <w:t>54</w:t>
      </w:r>
      <w:r w:rsidRPr="537F8248" w:rsidR="04E4C740">
        <w:rPr>
          <w:rFonts w:ascii="Times New Roman" w:hAnsi="Times New Roman" w:eastAsia="Times New Roman" w:cs="Times New Roman"/>
          <w:noProof w:val="0"/>
          <w:sz w:val="22"/>
          <w:szCs w:val="22"/>
          <w:lang w:val="en-US"/>
        </w:rPr>
        <w:t xml:space="preserve">(4), 346–355. </w:t>
      </w:r>
      <w:hyperlink r:id="R57cf8d8914984a3b">
        <w:r w:rsidRPr="537F8248" w:rsidR="04E4C740">
          <w:rPr>
            <w:rStyle w:val="Hyperlink"/>
            <w:strike w:val="0"/>
            <w:dstrike w:val="0"/>
            <w:noProof w:val="0"/>
            <w:color w:val="467886"/>
            <w:sz w:val="22"/>
            <w:szCs w:val="22"/>
            <w:u w:val="single"/>
            <w:lang w:val="en-US"/>
          </w:rPr>
          <w:t>https://doi.org/10.1007/s00795-021-00299-1</w:t>
        </w:r>
      </w:hyperlink>
    </w:p>
    <w:p w:rsidR="04E4C740" w:rsidP="537F8248" w:rsidRDefault="04E4C740" w14:paraId="60371DC0" w14:textId="68840938">
      <w:pPr>
        <w:spacing w:before="0" w:beforeAutospacing="off" w:after="0" w:afterAutospacing="off" w:line="480" w:lineRule="auto"/>
        <w:ind w:left="720" w:right="0" w:hanging="720"/>
        <w:rPr>
          <w:sz w:val="22"/>
          <w:szCs w:val="22"/>
        </w:rPr>
      </w:pPr>
      <w:r w:rsidRPr="537F8248" w:rsidR="04E4C740">
        <w:rPr>
          <w:rFonts w:ascii="Times New Roman" w:hAnsi="Times New Roman" w:eastAsia="Times New Roman" w:cs="Times New Roman"/>
          <w:noProof w:val="0"/>
          <w:sz w:val="22"/>
          <w:szCs w:val="22"/>
          <w:lang w:val="en-US"/>
        </w:rPr>
        <w:t xml:space="preserve">Nagaoka, T., </w:t>
      </w:r>
      <w:r w:rsidRPr="537F8248" w:rsidR="04E4C740">
        <w:rPr>
          <w:rFonts w:ascii="Times New Roman" w:hAnsi="Times New Roman" w:eastAsia="Times New Roman" w:cs="Times New Roman"/>
          <w:noProof w:val="0"/>
          <w:sz w:val="22"/>
          <w:szCs w:val="22"/>
          <w:lang w:val="en-US"/>
        </w:rPr>
        <w:t>Kaburagi</w:t>
      </w:r>
      <w:r w:rsidRPr="537F8248" w:rsidR="04E4C740">
        <w:rPr>
          <w:rFonts w:ascii="Times New Roman" w:hAnsi="Times New Roman" w:eastAsia="Times New Roman" w:cs="Times New Roman"/>
          <w:noProof w:val="0"/>
          <w:sz w:val="22"/>
          <w:szCs w:val="22"/>
          <w:lang w:val="en-US"/>
        </w:rPr>
        <w:t xml:space="preserve">, Y., Hamaguchi, Y., Hasegawa, M., Takehara, K., Steeber, D. A., Tedder, T. F., &amp; Sato, S. (2000). Delayed Wound Healing in the Absence of Intercellular Adhesion Molecule-1 or L-Selectin Expression. </w:t>
      </w:r>
      <w:r w:rsidRPr="537F8248" w:rsidR="04E4C740">
        <w:rPr>
          <w:rFonts w:ascii="Times New Roman" w:hAnsi="Times New Roman" w:eastAsia="Times New Roman" w:cs="Times New Roman"/>
          <w:i w:val="1"/>
          <w:iCs w:val="1"/>
          <w:noProof w:val="0"/>
          <w:sz w:val="22"/>
          <w:szCs w:val="22"/>
          <w:lang w:val="en-US"/>
        </w:rPr>
        <w:t>American Journal of Pathology</w:t>
      </w:r>
      <w:r w:rsidRPr="537F8248" w:rsidR="04E4C740">
        <w:rPr>
          <w:rFonts w:ascii="Times New Roman" w:hAnsi="Times New Roman" w:eastAsia="Times New Roman" w:cs="Times New Roman"/>
          <w:noProof w:val="0"/>
          <w:sz w:val="22"/>
          <w:szCs w:val="22"/>
          <w:lang w:val="en-US"/>
        </w:rPr>
        <w:t xml:space="preserve">, </w:t>
      </w:r>
      <w:r w:rsidRPr="537F8248" w:rsidR="04E4C740">
        <w:rPr>
          <w:rFonts w:ascii="Times New Roman" w:hAnsi="Times New Roman" w:eastAsia="Times New Roman" w:cs="Times New Roman"/>
          <w:i w:val="1"/>
          <w:iCs w:val="1"/>
          <w:noProof w:val="0"/>
          <w:sz w:val="22"/>
          <w:szCs w:val="22"/>
          <w:lang w:val="en-US"/>
        </w:rPr>
        <w:t>157</w:t>
      </w:r>
      <w:r w:rsidRPr="537F8248" w:rsidR="04E4C740">
        <w:rPr>
          <w:rFonts w:ascii="Times New Roman" w:hAnsi="Times New Roman" w:eastAsia="Times New Roman" w:cs="Times New Roman"/>
          <w:noProof w:val="0"/>
          <w:sz w:val="22"/>
          <w:szCs w:val="22"/>
          <w:lang w:val="en-US"/>
        </w:rPr>
        <w:t xml:space="preserve">(1), 237–247. </w:t>
      </w:r>
      <w:hyperlink r:id="Reb119d92451744cd">
        <w:r w:rsidRPr="537F8248" w:rsidR="04E4C740">
          <w:rPr>
            <w:rStyle w:val="Hyperlink"/>
            <w:strike w:val="0"/>
            <w:dstrike w:val="0"/>
            <w:noProof w:val="0"/>
            <w:color w:val="467886"/>
            <w:sz w:val="22"/>
            <w:szCs w:val="22"/>
            <w:u w:val="single"/>
            <w:lang w:val="en-US"/>
          </w:rPr>
          <w:t>https://doi.org/10.1016/s0002-9440(10)64534-8</w:t>
        </w:r>
      </w:hyperlink>
    </w:p>
    <w:p w:rsidR="04E4C740" w:rsidP="537F8248" w:rsidRDefault="04E4C740" w14:paraId="7B315D7B" w14:textId="55390CBB">
      <w:pPr>
        <w:spacing w:before="0" w:beforeAutospacing="off" w:after="0" w:afterAutospacing="off" w:line="480" w:lineRule="auto"/>
        <w:ind w:left="720" w:right="0" w:hanging="720"/>
        <w:rPr>
          <w:sz w:val="22"/>
          <w:szCs w:val="22"/>
        </w:rPr>
      </w:pPr>
      <w:r w:rsidRPr="537F8248" w:rsidR="04E4C740">
        <w:rPr>
          <w:rFonts w:ascii="Times New Roman" w:hAnsi="Times New Roman" w:eastAsia="Times New Roman" w:cs="Times New Roman"/>
          <w:noProof w:val="0"/>
          <w:sz w:val="22"/>
          <w:szCs w:val="22"/>
          <w:lang w:val="en-US"/>
        </w:rPr>
        <w:t xml:space="preserve">Nardini, J. T., Chapnick, D. A., Liu, X., &amp; Bortz, D. M. (2016). Modeling keratinocyte wound healing dynamics: Cell–cell adhesion promotes sustained collective migration. </w:t>
      </w:r>
      <w:r w:rsidRPr="537F8248" w:rsidR="04E4C740">
        <w:rPr>
          <w:rFonts w:ascii="Times New Roman" w:hAnsi="Times New Roman" w:eastAsia="Times New Roman" w:cs="Times New Roman"/>
          <w:i w:val="1"/>
          <w:iCs w:val="1"/>
          <w:noProof w:val="0"/>
          <w:sz w:val="22"/>
          <w:szCs w:val="22"/>
          <w:lang w:val="en-US"/>
        </w:rPr>
        <w:t>Journal of Theoretical Biology</w:t>
      </w:r>
      <w:r w:rsidRPr="537F8248" w:rsidR="04E4C740">
        <w:rPr>
          <w:rFonts w:ascii="Times New Roman" w:hAnsi="Times New Roman" w:eastAsia="Times New Roman" w:cs="Times New Roman"/>
          <w:noProof w:val="0"/>
          <w:sz w:val="22"/>
          <w:szCs w:val="22"/>
          <w:lang w:val="en-US"/>
        </w:rPr>
        <w:t xml:space="preserve">, </w:t>
      </w:r>
      <w:r w:rsidRPr="537F8248" w:rsidR="04E4C740">
        <w:rPr>
          <w:rFonts w:ascii="Times New Roman" w:hAnsi="Times New Roman" w:eastAsia="Times New Roman" w:cs="Times New Roman"/>
          <w:i w:val="1"/>
          <w:iCs w:val="1"/>
          <w:noProof w:val="0"/>
          <w:sz w:val="22"/>
          <w:szCs w:val="22"/>
          <w:lang w:val="en-US"/>
        </w:rPr>
        <w:t>400</w:t>
      </w:r>
      <w:r w:rsidRPr="537F8248" w:rsidR="04E4C740">
        <w:rPr>
          <w:rFonts w:ascii="Times New Roman" w:hAnsi="Times New Roman" w:eastAsia="Times New Roman" w:cs="Times New Roman"/>
          <w:noProof w:val="0"/>
          <w:sz w:val="22"/>
          <w:szCs w:val="22"/>
          <w:lang w:val="en-US"/>
        </w:rPr>
        <w:t xml:space="preserve">, 103–117. </w:t>
      </w:r>
      <w:hyperlink r:id="R1a6bda11ab184477">
        <w:r w:rsidRPr="537F8248" w:rsidR="04E4C740">
          <w:rPr>
            <w:rStyle w:val="Hyperlink"/>
            <w:strike w:val="0"/>
            <w:dstrike w:val="0"/>
            <w:noProof w:val="0"/>
            <w:color w:val="467886"/>
            <w:sz w:val="22"/>
            <w:szCs w:val="22"/>
            <w:u w:val="single"/>
            <w:lang w:val="en-US"/>
          </w:rPr>
          <w:t>https://doi.org/10.1016/j.jtbi.2016.04.015</w:t>
        </w:r>
      </w:hyperlink>
    </w:p>
    <w:p w:rsidR="04E4C740" w:rsidP="537F8248" w:rsidRDefault="04E4C740" w14:paraId="3E06A3C1" w14:textId="69CD2D01">
      <w:pPr>
        <w:spacing w:before="0" w:beforeAutospacing="off" w:after="0" w:afterAutospacing="off" w:line="480" w:lineRule="auto"/>
        <w:ind w:left="720" w:right="0" w:hanging="720"/>
        <w:rPr>
          <w:sz w:val="22"/>
          <w:szCs w:val="22"/>
        </w:rPr>
      </w:pPr>
      <w:r w:rsidRPr="537F8248" w:rsidR="04E4C740">
        <w:rPr>
          <w:rFonts w:ascii="Times New Roman" w:hAnsi="Times New Roman" w:eastAsia="Times New Roman" w:cs="Times New Roman"/>
          <w:noProof w:val="0"/>
          <w:sz w:val="22"/>
          <w:szCs w:val="22"/>
          <w:lang w:val="en-US"/>
        </w:rPr>
        <w:t xml:space="preserve">Qing, Y., Qin, J., Wu, C., &amp; Plow, E. F. (2008). Kindlin-2 (Mig-2): a co-activator of β3 integrins. </w:t>
      </w:r>
      <w:r w:rsidRPr="537F8248" w:rsidR="04E4C740">
        <w:rPr>
          <w:rFonts w:ascii="Times New Roman" w:hAnsi="Times New Roman" w:eastAsia="Times New Roman" w:cs="Times New Roman"/>
          <w:i w:val="1"/>
          <w:iCs w:val="1"/>
          <w:noProof w:val="0"/>
          <w:sz w:val="22"/>
          <w:szCs w:val="22"/>
          <w:lang w:val="en-US"/>
        </w:rPr>
        <w:t>Journal of Cell Biology</w:t>
      </w:r>
      <w:r w:rsidRPr="537F8248" w:rsidR="04E4C740">
        <w:rPr>
          <w:rFonts w:ascii="Times New Roman" w:hAnsi="Times New Roman" w:eastAsia="Times New Roman" w:cs="Times New Roman"/>
          <w:noProof w:val="0"/>
          <w:sz w:val="22"/>
          <w:szCs w:val="22"/>
          <w:lang w:val="en-US"/>
        </w:rPr>
        <w:t xml:space="preserve">, </w:t>
      </w:r>
      <w:r w:rsidRPr="537F8248" w:rsidR="04E4C740">
        <w:rPr>
          <w:rFonts w:ascii="Times New Roman" w:hAnsi="Times New Roman" w:eastAsia="Times New Roman" w:cs="Times New Roman"/>
          <w:i w:val="1"/>
          <w:iCs w:val="1"/>
          <w:noProof w:val="0"/>
          <w:sz w:val="22"/>
          <w:szCs w:val="22"/>
          <w:lang w:val="en-US"/>
        </w:rPr>
        <w:t>181</w:t>
      </w:r>
      <w:r w:rsidRPr="537F8248" w:rsidR="04E4C740">
        <w:rPr>
          <w:rFonts w:ascii="Times New Roman" w:hAnsi="Times New Roman" w:eastAsia="Times New Roman" w:cs="Times New Roman"/>
          <w:noProof w:val="0"/>
          <w:sz w:val="22"/>
          <w:szCs w:val="22"/>
          <w:lang w:val="en-US"/>
        </w:rPr>
        <w:t xml:space="preserve">(3), 439–446. </w:t>
      </w:r>
      <w:hyperlink r:id="Rb3e662c9e5c646a1">
        <w:r w:rsidRPr="537F8248" w:rsidR="04E4C740">
          <w:rPr>
            <w:rStyle w:val="Hyperlink"/>
            <w:strike w:val="0"/>
            <w:dstrike w:val="0"/>
            <w:noProof w:val="0"/>
            <w:color w:val="467886"/>
            <w:sz w:val="22"/>
            <w:szCs w:val="22"/>
            <w:u w:val="single"/>
            <w:lang w:val="en-US"/>
          </w:rPr>
          <w:t>https://doi.org/10.1083/jcb.200710196</w:t>
        </w:r>
      </w:hyperlink>
    </w:p>
    <w:p w:rsidR="04E4C740" w:rsidP="537F8248" w:rsidRDefault="04E4C740" w14:paraId="06A04D2C" w14:textId="5B6CF164">
      <w:pPr>
        <w:spacing w:before="0" w:beforeAutospacing="off" w:after="0" w:afterAutospacing="off" w:line="480" w:lineRule="auto"/>
        <w:ind w:left="720" w:right="0" w:hanging="720"/>
        <w:rPr>
          <w:sz w:val="22"/>
          <w:szCs w:val="22"/>
        </w:rPr>
      </w:pPr>
      <w:r w:rsidRPr="537F8248" w:rsidR="04E4C740">
        <w:rPr>
          <w:rFonts w:ascii="Times New Roman" w:hAnsi="Times New Roman" w:eastAsia="Times New Roman" w:cs="Times New Roman"/>
          <w:noProof w:val="0"/>
          <w:sz w:val="22"/>
          <w:szCs w:val="22"/>
          <w:lang w:val="en-US"/>
        </w:rPr>
        <w:t xml:space="preserve">Riolo, G., Cantara, S., Marzocchi, C., &amp; Ricci, C. (2020). miRNA Targets: From Prediction Tools to Experimental Validation. </w:t>
      </w:r>
      <w:r w:rsidRPr="537F8248" w:rsidR="04E4C740">
        <w:rPr>
          <w:rFonts w:ascii="Times New Roman" w:hAnsi="Times New Roman" w:eastAsia="Times New Roman" w:cs="Times New Roman"/>
          <w:i w:val="1"/>
          <w:iCs w:val="1"/>
          <w:noProof w:val="0"/>
          <w:sz w:val="22"/>
          <w:szCs w:val="22"/>
          <w:lang w:val="en-US"/>
        </w:rPr>
        <w:t>Methods and Protocols</w:t>
      </w:r>
      <w:r w:rsidRPr="537F8248" w:rsidR="04E4C740">
        <w:rPr>
          <w:rFonts w:ascii="Times New Roman" w:hAnsi="Times New Roman" w:eastAsia="Times New Roman" w:cs="Times New Roman"/>
          <w:noProof w:val="0"/>
          <w:sz w:val="22"/>
          <w:szCs w:val="22"/>
          <w:lang w:val="en-US"/>
        </w:rPr>
        <w:t xml:space="preserve">, </w:t>
      </w:r>
      <w:r w:rsidRPr="537F8248" w:rsidR="04E4C740">
        <w:rPr>
          <w:rFonts w:ascii="Times New Roman" w:hAnsi="Times New Roman" w:eastAsia="Times New Roman" w:cs="Times New Roman"/>
          <w:i w:val="1"/>
          <w:iCs w:val="1"/>
          <w:noProof w:val="0"/>
          <w:sz w:val="22"/>
          <w:szCs w:val="22"/>
          <w:lang w:val="en-US"/>
        </w:rPr>
        <w:t>4</w:t>
      </w:r>
      <w:r w:rsidRPr="537F8248" w:rsidR="04E4C740">
        <w:rPr>
          <w:rFonts w:ascii="Times New Roman" w:hAnsi="Times New Roman" w:eastAsia="Times New Roman" w:cs="Times New Roman"/>
          <w:noProof w:val="0"/>
          <w:sz w:val="22"/>
          <w:szCs w:val="22"/>
          <w:lang w:val="en-US"/>
        </w:rPr>
        <w:t xml:space="preserve">(1), 1. </w:t>
      </w:r>
      <w:hyperlink r:id="R412b1063004c4434">
        <w:r w:rsidRPr="537F8248" w:rsidR="04E4C740">
          <w:rPr>
            <w:rStyle w:val="Hyperlink"/>
            <w:strike w:val="0"/>
            <w:dstrike w:val="0"/>
            <w:noProof w:val="0"/>
            <w:color w:val="467886"/>
            <w:sz w:val="22"/>
            <w:szCs w:val="22"/>
            <w:u w:val="single"/>
            <w:lang w:val="en-US"/>
          </w:rPr>
          <w:t>https://doi.org/10.3390/mps4010001</w:t>
        </w:r>
      </w:hyperlink>
    </w:p>
    <w:p w:rsidR="04E4C740" w:rsidP="537F8248" w:rsidRDefault="04E4C740" w14:paraId="1E433747" w14:textId="1C4DD486">
      <w:pPr>
        <w:spacing w:before="0" w:beforeAutospacing="off" w:after="0" w:afterAutospacing="off" w:line="480" w:lineRule="auto"/>
        <w:ind w:left="720" w:right="0" w:hanging="720"/>
        <w:rPr>
          <w:sz w:val="22"/>
          <w:szCs w:val="22"/>
        </w:rPr>
      </w:pPr>
      <w:r w:rsidRPr="537F8248" w:rsidR="04E4C740">
        <w:rPr>
          <w:rFonts w:ascii="Times New Roman" w:hAnsi="Times New Roman" w:eastAsia="Times New Roman" w:cs="Times New Roman"/>
          <w:noProof w:val="0"/>
          <w:sz w:val="22"/>
          <w:szCs w:val="22"/>
          <w:lang w:val="en-US"/>
        </w:rPr>
        <w:t xml:space="preserve">Robinson, C. J., Thiagarajan, L., Maynard, R., Maneesha </w:t>
      </w:r>
      <w:r w:rsidRPr="537F8248" w:rsidR="04E4C740">
        <w:rPr>
          <w:rFonts w:ascii="Times New Roman" w:hAnsi="Times New Roman" w:eastAsia="Times New Roman" w:cs="Times New Roman"/>
          <w:noProof w:val="0"/>
          <w:sz w:val="22"/>
          <w:szCs w:val="22"/>
          <w:lang w:val="en-US"/>
        </w:rPr>
        <w:t>Aruketty</w:t>
      </w:r>
      <w:r w:rsidRPr="537F8248" w:rsidR="04E4C740">
        <w:rPr>
          <w:rFonts w:ascii="Times New Roman" w:hAnsi="Times New Roman" w:eastAsia="Times New Roman" w:cs="Times New Roman"/>
          <w:noProof w:val="0"/>
          <w:sz w:val="22"/>
          <w:szCs w:val="22"/>
          <w:lang w:val="en-US"/>
        </w:rPr>
        <w:t xml:space="preserve">, Herrera, J., Dingle, L., Reid, A., Wong, J., Cao, H., Dooley, J., Liston, A., </w:t>
      </w:r>
      <w:r w:rsidRPr="537F8248" w:rsidR="04E4C740">
        <w:rPr>
          <w:rFonts w:ascii="Times New Roman" w:hAnsi="Times New Roman" w:eastAsia="Times New Roman" w:cs="Times New Roman"/>
          <w:noProof w:val="0"/>
          <w:sz w:val="22"/>
          <w:szCs w:val="22"/>
          <w:lang w:val="en-US"/>
        </w:rPr>
        <w:t>Müllhaupt</w:t>
      </w:r>
      <w:r w:rsidRPr="537F8248" w:rsidR="04E4C740">
        <w:rPr>
          <w:rFonts w:ascii="Times New Roman" w:hAnsi="Times New Roman" w:eastAsia="Times New Roman" w:cs="Times New Roman"/>
          <w:noProof w:val="0"/>
          <w:sz w:val="22"/>
          <w:szCs w:val="22"/>
          <w:lang w:val="en-US"/>
        </w:rPr>
        <w:t xml:space="preserve">, D., Hiebert, P., Hiebert, H., &amp; Svitlana </w:t>
      </w:r>
      <w:r w:rsidRPr="537F8248" w:rsidR="04E4C740">
        <w:rPr>
          <w:rFonts w:ascii="Times New Roman" w:hAnsi="Times New Roman" w:eastAsia="Times New Roman" w:cs="Times New Roman"/>
          <w:noProof w:val="0"/>
          <w:sz w:val="22"/>
          <w:szCs w:val="22"/>
          <w:lang w:val="en-US"/>
        </w:rPr>
        <w:t>Kurinna</w:t>
      </w:r>
      <w:r w:rsidRPr="537F8248" w:rsidR="04E4C740">
        <w:rPr>
          <w:rFonts w:ascii="Times New Roman" w:hAnsi="Times New Roman" w:eastAsia="Times New Roman" w:cs="Times New Roman"/>
          <w:noProof w:val="0"/>
          <w:sz w:val="22"/>
          <w:szCs w:val="22"/>
          <w:lang w:val="en-US"/>
        </w:rPr>
        <w:t xml:space="preserve">. (2024). Release of miR-29 Target Laminin C2 Improves Skin Repair. </w:t>
      </w:r>
      <w:r w:rsidRPr="537F8248" w:rsidR="04E4C740">
        <w:rPr>
          <w:rFonts w:ascii="Times New Roman" w:hAnsi="Times New Roman" w:eastAsia="Times New Roman" w:cs="Times New Roman"/>
          <w:i w:val="1"/>
          <w:iCs w:val="1"/>
          <w:noProof w:val="0"/>
          <w:sz w:val="22"/>
          <w:szCs w:val="22"/>
          <w:lang w:val="en-US"/>
        </w:rPr>
        <w:t>The American Journal of Pathology</w:t>
      </w:r>
      <w:r w:rsidRPr="537F8248" w:rsidR="04E4C740">
        <w:rPr>
          <w:rFonts w:ascii="Times New Roman" w:hAnsi="Times New Roman" w:eastAsia="Times New Roman" w:cs="Times New Roman"/>
          <w:noProof w:val="0"/>
          <w:sz w:val="22"/>
          <w:szCs w:val="22"/>
          <w:lang w:val="en-US"/>
        </w:rPr>
        <w:t xml:space="preserve">, </w:t>
      </w:r>
      <w:r w:rsidRPr="537F8248" w:rsidR="04E4C740">
        <w:rPr>
          <w:rFonts w:ascii="Times New Roman" w:hAnsi="Times New Roman" w:eastAsia="Times New Roman" w:cs="Times New Roman"/>
          <w:i w:val="1"/>
          <w:iCs w:val="1"/>
          <w:noProof w:val="0"/>
          <w:sz w:val="22"/>
          <w:szCs w:val="22"/>
          <w:lang w:val="en-US"/>
        </w:rPr>
        <w:t>194</w:t>
      </w:r>
      <w:r w:rsidRPr="537F8248" w:rsidR="04E4C740">
        <w:rPr>
          <w:rFonts w:ascii="Times New Roman" w:hAnsi="Times New Roman" w:eastAsia="Times New Roman" w:cs="Times New Roman"/>
          <w:noProof w:val="0"/>
          <w:sz w:val="22"/>
          <w:szCs w:val="22"/>
          <w:lang w:val="en-US"/>
        </w:rPr>
        <w:t xml:space="preserve">(2), 195–208. </w:t>
      </w:r>
      <w:hyperlink r:id="R5e80e37fe52c41f7">
        <w:r w:rsidRPr="537F8248" w:rsidR="04E4C740">
          <w:rPr>
            <w:rStyle w:val="Hyperlink"/>
            <w:strike w:val="0"/>
            <w:dstrike w:val="0"/>
            <w:noProof w:val="0"/>
            <w:color w:val="467886"/>
            <w:sz w:val="22"/>
            <w:szCs w:val="22"/>
            <w:u w:val="single"/>
            <w:lang w:val="en-US"/>
          </w:rPr>
          <w:t>https://doi.org/10.1016/j.ajpath.2023.11.002</w:t>
        </w:r>
      </w:hyperlink>
    </w:p>
    <w:p w:rsidR="04E4C740" w:rsidP="537F8248" w:rsidRDefault="04E4C740" w14:paraId="1BF5271D" w14:textId="5808F9AD">
      <w:pPr>
        <w:spacing w:before="0" w:beforeAutospacing="off" w:after="0" w:afterAutospacing="off" w:line="480" w:lineRule="auto"/>
        <w:ind w:left="720" w:right="0" w:hanging="720"/>
        <w:rPr>
          <w:sz w:val="22"/>
          <w:szCs w:val="22"/>
        </w:rPr>
      </w:pPr>
      <w:r w:rsidRPr="537F8248" w:rsidR="04E4C740">
        <w:rPr>
          <w:rFonts w:ascii="Times New Roman" w:hAnsi="Times New Roman" w:eastAsia="Times New Roman" w:cs="Times New Roman"/>
          <w:noProof w:val="0"/>
          <w:sz w:val="22"/>
          <w:szCs w:val="22"/>
          <w:lang w:val="en-US"/>
        </w:rPr>
        <w:t xml:space="preserve">Rodrigues, M., </w:t>
      </w:r>
      <w:r w:rsidRPr="537F8248" w:rsidR="04E4C740">
        <w:rPr>
          <w:rFonts w:ascii="Times New Roman" w:hAnsi="Times New Roman" w:eastAsia="Times New Roman" w:cs="Times New Roman"/>
          <w:noProof w:val="0"/>
          <w:sz w:val="22"/>
          <w:szCs w:val="22"/>
          <w:lang w:val="en-US"/>
        </w:rPr>
        <w:t>Kosaric</w:t>
      </w:r>
      <w:r w:rsidRPr="537F8248" w:rsidR="04E4C740">
        <w:rPr>
          <w:rFonts w:ascii="Times New Roman" w:hAnsi="Times New Roman" w:eastAsia="Times New Roman" w:cs="Times New Roman"/>
          <w:noProof w:val="0"/>
          <w:sz w:val="22"/>
          <w:szCs w:val="22"/>
          <w:lang w:val="en-US"/>
        </w:rPr>
        <w:t xml:space="preserve">, N., Bonham, C. A., &amp; Gurtner, G. C. (2019). Wound Healing: A Cellular Perspective. </w:t>
      </w:r>
      <w:r w:rsidRPr="537F8248" w:rsidR="04E4C740">
        <w:rPr>
          <w:rFonts w:ascii="Times New Roman" w:hAnsi="Times New Roman" w:eastAsia="Times New Roman" w:cs="Times New Roman"/>
          <w:i w:val="1"/>
          <w:iCs w:val="1"/>
          <w:noProof w:val="0"/>
          <w:sz w:val="22"/>
          <w:szCs w:val="22"/>
          <w:lang w:val="en-US"/>
        </w:rPr>
        <w:t>Physiological Reviews</w:t>
      </w:r>
      <w:r w:rsidRPr="537F8248" w:rsidR="04E4C740">
        <w:rPr>
          <w:rFonts w:ascii="Times New Roman" w:hAnsi="Times New Roman" w:eastAsia="Times New Roman" w:cs="Times New Roman"/>
          <w:noProof w:val="0"/>
          <w:sz w:val="22"/>
          <w:szCs w:val="22"/>
          <w:lang w:val="en-US"/>
        </w:rPr>
        <w:t xml:space="preserve">, </w:t>
      </w:r>
      <w:r w:rsidRPr="537F8248" w:rsidR="04E4C740">
        <w:rPr>
          <w:rFonts w:ascii="Times New Roman" w:hAnsi="Times New Roman" w:eastAsia="Times New Roman" w:cs="Times New Roman"/>
          <w:i w:val="1"/>
          <w:iCs w:val="1"/>
          <w:noProof w:val="0"/>
          <w:sz w:val="22"/>
          <w:szCs w:val="22"/>
          <w:lang w:val="en-US"/>
        </w:rPr>
        <w:t>99</w:t>
      </w:r>
      <w:r w:rsidRPr="537F8248" w:rsidR="04E4C740">
        <w:rPr>
          <w:rFonts w:ascii="Times New Roman" w:hAnsi="Times New Roman" w:eastAsia="Times New Roman" w:cs="Times New Roman"/>
          <w:noProof w:val="0"/>
          <w:sz w:val="22"/>
          <w:szCs w:val="22"/>
          <w:lang w:val="en-US"/>
        </w:rPr>
        <w:t xml:space="preserve">(1), 665–706. </w:t>
      </w:r>
      <w:hyperlink r:id="Rc67ccb5060524e43">
        <w:r w:rsidRPr="537F8248" w:rsidR="04E4C740">
          <w:rPr>
            <w:rStyle w:val="Hyperlink"/>
            <w:strike w:val="0"/>
            <w:dstrike w:val="0"/>
            <w:noProof w:val="0"/>
            <w:color w:val="467886"/>
            <w:sz w:val="22"/>
            <w:szCs w:val="22"/>
            <w:u w:val="single"/>
            <w:lang w:val="en-US"/>
          </w:rPr>
          <w:t>https://doi.org/10.1152/physrev.00067.2017</w:t>
        </w:r>
      </w:hyperlink>
    </w:p>
    <w:p w:rsidR="04E4C740" w:rsidP="537F8248" w:rsidRDefault="04E4C740" w14:paraId="512B4E72" w14:textId="5E736AC3">
      <w:pPr>
        <w:spacing w:before="0" w:beforeAutospacing="off" w:after="0" w:afterAutospacing="off" w:line="480" w:lineRule="auto"/>
        <w:ind w:left="720" w:right="0" w:hanging="720"/>
        <w:rPr>
          <w:sz w:val="22"/>
          <w:szCs w:val="22"/>
        </w:rPr>
      </w:pPr>
      <w:r w:rsidRPr="537F8248" w:rsidR="04E4C740">
        <w:rPr>
          <w:rFonts w:ascii="Times New Roman" w:hAnsi="Times New Roman" w:eastAsia="Times New Roman" w:cs="Times New Roman"/>
          <w:noProof w:val="0"/>
          <w:sz w:val="22"/>
          <w:szCs w:val="22"/>
          <w:lang w:val="en-US"/>
        </w:rPr>
        <w:t>Roudier</w:t>
      </w:r>
      <w:r w:rsidRPr="537F8248" w:rsidR="04E4C740">
        <w:rPr>
          <w:rFonts w:ascii="Times New Roman" w:hAnsi="Times New Roman" w:eastAsia="Times New Roman" w:cs="Times New Roman"/>
          <w:noProof w:val="0"/>
          <w:sz w:val="22"/>
          <w:szCs w:val="22"/>
          <w:lang w:val="en-US"/>
        </w:rPr>
        <w:t xml:space="preserve">, E., Lemieux, P., &amp; Lam, B. (2022). Treating the diabetic wound through </w:t>
      </w:r>
      <w:r w:rsidRPr="537F8248" w:rsidR="04E4C740">
        <w:rPr>
          <w:rFonts w:ascii="Times New Roman" w:hAnsi="Times New Roman" w:eastAsia="Times New Roman" w:cs="Times New Roman"/>
          <w:noProof w:val="0"/>
          <w:sz w:val="22"/>
          <w:szCs w:val="22"/>
          <w:lang w:val="en-US"/>
        </w:rPr>
        <w:t>miR</w:t>
      </w:r>
      <w:r w:rsidRPr="537F8248" w:rsidR="04E4C740">
        <w:rPr>
          <w:rFonts w:ascii="Times New Roman" w:hAnsi="Times New Roman" w:eastAsia="Times New Roman" w:cs="Times New Roman"/>
          <w:noProof w:val="0"/>
          <w:sz w:val="22"/>
          <w:szCs w:val="22"/>
          <w:lang w:val="en-US"/>
        </w:rPr>
        <w:t xml:space="preserve"> inhibitor cocktails: A question of timing? </w:t>
      </w:r>
      <w:r w:rsidRPr="537F8248" w:rsidR="04E4C740">
        <w:rPr>
          <w:rFonts w:ascii="Times New Roman" w:hAnsi="Times New Roman" w:eastAsia="Times New Roman" w:cs="Times New Roman"/>
          <w:i w:val="1"/>
          <w:iCs w:val="1"/>
          <w:noProof w:val="0"/>
          <w:sz w:val="22"/>
          <w:szCs w:val="22"/>
          <w:lang w:val="en-US"/>
        </w:rPr>
        <w:t>Molecular Therapy - Nucleic Acids</w:t>
      </w:r>
      <w:r w:rsidRPr="537F8248" w:rsidR="04E4C740">
        <w:rPr>
          <w:rFonts w:ascii="Times New Roman" w:hAnsi="Times New Roman" w:eastAsia="Times New Roman" w:cs="Times New Roman"/>
          <w:noProof w:val="0"/>
          <w:sz w:val="22"/>
          <w:szCs w:val="22"/>
          <w:lang w:val="en-US"/>
        </w:rPr>
        <w:t xml:space="preserve">, </w:t>
      </w:r>
      <w:r w:rsidRPr="537F8248" w:rsidR="04E4C740">
        <w:rPr>
          <w:rFonts w:ascii="Times New Roman" w:hAnsi="Times New Roman" w:eastAsia="Times New Roman" w:cs="Times New Roman"/>
          <w:i w:val="1"/>
          <w:iCs w:val="1"/>
          <w:noProof w:val="0"/>
          <w:sz w:val="22"/>
          <w:szCs w:val="22"/>
          <w:lang w:val="en-US"/>
        </w:rPr>
        <w:t>30</w:t>
      </w:r>
      <w:r w:rsidRPr="537F8248" w:rsidR="04E4C740">
        <w:rPr>
          <w:rFonts w:ascii="Times New Roman" w:hAnsi="Times New Roman" w:eastAsia="Times New Roman" w:cs="Times New Roman"/>
          <w:noProof w:val="0"/>
          <w:sz w:val="22"/>
          <w:szCs w:val="22"/>
          <w:lang w:val="en-US"/>
        </w:rPr>
        <w:t xml:space="preserve">, 112–114. </w:t>
      </w:r>
      <w:hyperlink r:id="R48c15636353b4841">
        <w:r w:rsidRPr="537F8248" w:rsidR="04E4C740">
          <w:rPr>
            <w:rStyle w:val="Hyperlink"/>
            <w:strike w:val="0"/>
            <w:dstrike w:val="0"/>
            <w:noProof w:val="0"/>
            <w:color w:val="467886"/>
            <w:sz w:val="22"/>
            <w:szCs w:val="22"/>
            <w:u w:val="single"/>
            <w:lang w:val="en-US"/>
          </w:rPr>
          <w:t>https://doi.org/10.1016/j.omtn.2022.09.014</w:t>
        </w:r>
      </w:hyperlink>
    </w:p>
    <w:p w:rsidR="04E4C740" w:rsidP="537F8248" w:rsidRDefault="04E4C740" w14:paraId="6EDCF32E" w14:textId="7004808D">
      <w:pPr>
        <w:spacing w:before="0" w:beforeAutospacing="off" w:after="0" w:afterAutospacing="off" w:line="480" w:lineRule="auto"/>
        <w:ind w:left="720" w:right="0" w:hanging="720"/>
        <w:rPr>
          <w:sz w:val="22"/>
          <w:szCs w:val="22"/>
        </w:rPr>
      </w:pPr>
      <w:r w:rsidRPr="537F8248" w:rsidR="04E4C740">
        <w:rPr>
          <w:rFonts w:ascii="Times New Roman" w:hAnsi="Times New Roman" w:eastAsia="Times New Roman" w:cs="Times New Roman"/>
          <w:noProof w:val="0"/>
          <w:sz w:val="22"/>
          <w:szCs w:val="22"/>
          <w:lang w:val="en-US"/>
        </w:rPr>
        <w:t xml:space="preserve">Rousselle, P., Braye, F., &amp; Dayan, G. (2019). Re-epithelialization of adult skin wounds: Cellular mechanisms and therapeutic strategies. </w:t>
      </w:r>
      <w:r w:rsidRPr="537F8248" w:rsidR="04E4C740">
        <w:rPr>
          <w:rFonts w:ascii="Times New Roman" w:hAnsi="Times New Roman" w:eastAsia="Times New Roman" w:cs="Times New Roman"/>
          <w:i w:val="1"/>
          <w:iCs w:val="1"/>
          <w:noProof w:val="0"/>
          <w:sz w:val="22"/>
          <w:szCs w:val="22"/>
          <w:lang w:val="en-US"/>
        </w:rPr>
        <w:t>Advanced Drug Delivery Reviews</w:t>
      </w:r>
      <w:r w:rsidRPr="537F8248" w:rsidR="04E4C740">
        <w:rPr>
          <w:rFonts w:ascii="Times New Roman" w:hAnsi="Times New Roman" w:eastAsia="Times New Roman" w:cs="Times New Roman"/>
          <w:noProof w:val="0"/>
          <w:sz w:val="22"/>
          <w:szCs w:val="22"/>
          <w:lang w:val="en-US"/>
        </w:rPr>
        <w:t xml:space="preserve">, </w:t>
      </w:r>
      <w:r w:rsidRPr="537F8248" w:rsidR="04E4C740">
        <w:rPr>
          <w:rFonts w:ascii="Times New Roman" w:hAnsi="Times New Roman" w:eastAsia="Times New Roman" w:cs="Times New Roman"/>
          <w:i w:val="1"/>
          <w:iCs w:val="1"/>
          <w:noProof w:val="0"/>
          <w:sz w:val="22"/>
          <w:szCs w:val="22"/>
          <w:lang w:val="en-US"/>
        </w:rPr>
        <w:t>146</w:t>
      </w:r>
      <w:r w:rsidRPr="537F8248" w:rsidR="04E4C740">
        <w:rPr>
          <w:rFonts w:ascii="Times New Roman" w:hAnsi="Times New Roman" w:eastAsia="Times New Roman" w:cs="Times New Roman"/>
          <w:noProof w:val="0"/>
          <w:sz w:val="22"/>
          <w:szCs w:val="22"/>
          <w:lang w:val="en-US"/>
        </w:rPr>
        <w:t xml:space="preserve">, 344–365. </w:t>
      </w:r>
      <w:hyperlink r:id="R2a900a5a59864e2c">
        <w:r w:rsidRPr="537F8248" w:rsidR="04E4C740">
          <w:rPr>
            <w:rStyle w:val="Hyperlink"/>
            <w:strike w:val="0"/>
            <w:dstrike w:val="0"/>
            <w:noProof w:val="0"/>
            <w:color w:val="467886"/>
            <w:sz w:val="22"/>
            <w:szCs w:val="22"/>
            <w:u w:val="single"/>
            <w:lang w:val="en-US"/>
          </w:rPr>
          <w:t>https://doi.org/10.1016/j.addr.2018.06.019</w:t>
        </w:r>
      </w:hyperlink>
    </w:p>
    <w:p w:rsidR="04E4C740" w:rsidP="537F8248" w:rsidRDefault="04E4C740" w14:paraId="24AE84E6" w14:textId="51CC3339">
      <w:pPr>
        <w:spacing w:before="0" w:beforeAutospacing="off" w:after="0" w:afterAutospacing="off" w:line="480" w:lineRule="auto"/>
        <w:ind w:left="720" w:right="0" w:hanging="720"/>
        <w:rPr>
          <w:sz w:val="22"/>
          <w:szCs w:val="22"/>
        </w:rPr>
      </w:pPr>
      <w:r w:rsidRPr="537F8248" w:rsidR="04E4C740">
        <w:rPr>
          <w:rFonts w:ascii="Times New Roman" w:hAnsi="Times New Roman" w:eastAsia="Times New Roman" w:cs="Times New Roman"/>
          <w:noProof w:val="0"/>
          <w:sz w:val="22"/>
          <w:szCs w:val="22"/>
          <w:lang w:val="en-US"/>
        </w:rPr>
        <w:t>Ruthenborg</w:t>
      </w:r>
      <w:r w:rsidRPr="537F8248" w:rsidR="04E4C740">
        <w:rPr>
          <w:rFonts w:ascii="Times New Roman" w:hAnsi="Times New Roman" w:eastAsia="Times New Roman" w:cs="Times New Roman"/>
          <w:noProof w:val="0"/>
          <w:sz w:val="22"/>
          <w:szCs w:val="22"/>
          <w:lang w:val="en-US"/>
        </w:rPr>
        <w:t xml:space="preserve">, R. J., Ban, J.-J., Wazir, A., Takeda, N., &amp; Kim, J. (2014). Regulation of Wound Healing and Fibrosis by Hypoxia and Hypoxia-Inducible Factor-1. </w:t>
      </w:r>
      <w:r w:rsidRPr="537F8248" w:rsidR="04E4C740">
        <w:rPr>
          <w:rFonts w:ascii="Times New Roman" w:hAnsi="Times New Roman" w:eastAsia="Times New Roman" w:cs="Times New Roman"/>
          <w:i w:val="1"/>
          <w:iCs w:val="1"/>
          <w:noProof w:val="0"/>
          <w:sz w:val="22"/>
          <w:szCs w:val="22"/>
          <w:lang w:val="en-US"/>
        </w:rPr>
        <w:t>Molecules and Cells</w:t>
      </w:r>
      <w:r w:rsidRPr="537F8248" w:rsidR="04E4C740">
        <w:rPr>
          <w:rFonts w:ascii="Times New Roman" w:hAnsi="Times New Roman" w:eastAsia="Times New Roman" w:cs="Times New Roman"/>
          <w:noProof w:val="0"/>
          <w:sz w:val="22"/>
          <w:szCs w:val="22"/>
          <w:lang w:val="en-US"/>
        </w:rPr>
        <w:t xml:space="preserve">, </w:t>
      </w:r>
      <w:r w:rsidRPr="537F8248" w:rsidR="04E4C740">
        <w:rPr>
          <w:rFonts w:ascii="Times New Roman" w:hAnsi="Times New Roman" w:eastAsia="Times New Roman" w:cs="Times New Roman"/>
          <w:i w:val="1"/>
          <w:iCs w:val="1"/>
          <w:noProof w:val="0"/>
          <w:sz w:val="22"/>
          <w:szCs w:val="22"/>
          <w:lang w:val="en-US"/>
        </w:rPr>
        <w:t>37</w:t>
      </w:r>
      <w:r w:rsidRPr="537F8248" w:rsidR="04E4C740">
        <w:rPr>
          <w:rFonts w:ascii="Times New Roman" w:hAnsi="Times New Roman" w:eastAsia="Times New Roman" w:cs="Times New Roman"/>
          <w:noProof w:val="0"/>
          <w:sz w:val="22"/>
          <w:szCs w:val="22"/>
          <w:lang w:val="en-US"/>
        </w:rPr>
        <w:t xml:space="preserve">(9), 637–643. </w:t>
      </w:r>
      <w:hyperlink r:id="Rd4a418ce8b2f4514">
        <w:r w:rsidRPr="537F8248" w:rsidR="04E4C740">
          <w:rPr>
            <w:rStyle w:val="Hyperlink"/>
            <w:strike w:val="0"/>
            <w:dstrike w:val="0"/>
            <w:noProof w:val="0"/>
            <w:color w:val="467886"/>
            <w:sz w:val="22"/>
            <w:szCs w:val="22"/>
            <w:u w:val="single"/>
            <w:lang w:val="en-US"/>
          </w:rPr>
          <w:t>https://doi.org/10.14348/molcells.2014.0150</w:t>
        </w:r>
      </w:hyperlink>
    </w:p>
    <w:p w:rsidR="04E4C740" w:rsidP="537F8248" w:rsidRDefault="04E4C740" w14:paraId="64E19A71" w14:textId="4F2A77A8">
      <w:pPr>
        <w:spacing w:before="0" w:beforeAutospacing="off" w:after="0" w:afterAutospacing="off" w:line="480" w:lineRule="auto"/>
        <w:ind w:left="720" w:right="0" w:hanging="720"/>
        <w:rPr>
          <w:sz w:val="22"/>
          <w:szCs w:val="22"/>
        </w:rPr>
      </w:pPr>
      <w:r w:rsidRPr="537F8248" w:rsidR="04E4C740">
        <w:rPr>
          <w:rFonts w:ascii="Times New Roman" w:hAnsi="Times New Roman" w:eastAsia="Times New Roman" w:cs="Times New Roman"/>
          <w:noProof w:val="0"/>
          <w:sz w:val="22"/>
          <w:szCs w:val="22"/>
          <w:lang w:val="en-US"/>
        </w:rPr>
        <w:t xml:space="preserve">Sakamoto, H., Nishikawa, M., &amp; Yamada, S. (2024). Development of tight junction-strengthening compounds using a high-throughput screening system to evaluate cell surface-localized claudin-1 in keratinocytes. </w:t>
      </w:r>
      <w:r w:rsidRPr="537F8248" w:rsidR="04E4C740">
        <w:rPr>
          <w:rFonts w:ascii="Times New Roman" w:hAnsi="Times New Roman" w:eastAsia="Times New Roman" w:cs="Times New Roman"/>
          <w:i w:val="1"/>
          <w:iCs w:val="1"/>
          <w:noProof w:val="0"/>
          <w:sz w:val="22"/>
          <w:szCs w:val="22"/>
          <w:lang w:val="en-US"/>
        </w:rPr>
        <w:t>Scientific Reports</w:t>
      </w:r>
      <w:r w:rsidRPr="537F8248" w:rsidR="04E4C740">
        <w:rPr>
          <w:rFonts w:ascii="Times New Roman" w:hAnsi="Times New Roman" w:eastAsia="Times New Roman" w:cs="Times New Roman"/>
          <w:noProof w:val="0"/>
          <w:sz w:val="22"/>
          <w:szCs w:val="22"/>
          <w:lang w:val="en-US"/>
        </w:rPr>
        <w:t xml:space="preserve">, </w:t>
      </w:r>
      <w:r w:rsidRPr="537F8248" w:rsidR="04E4C740">
        <w:rPr>
          <w:rFonts w:ascii="Times New Roman" w:hAnsi="Times New Roman" w:eastAsia="Times New Roman" w:cs="Times New Roman"/>
          <w:i w:val="1"/>
          <w:iCs w:val="1"/>
          <w:noProof w:val="0"/>
          <w:sz w:val="22"/>
          <w:szCs w:val="22"/>
          <w:lang w:val="en-US"/>
        </w:rPr>
        <w:t>14</w:t>
      </w:r>
      <w:r w:rsidRPr="537F8248" w:rsidR="04E4C740">
        <w:rPr>
          <w:rFonts w:ascii="Times New Roman" w:hAnsi="Times New Roman" w:eastAsia="Times New Roman" w:cs="Times New Roman"/>
          <w:noProof w:val="0"/>
          <w:sz w:val="22"/>
          <w:szCs w:val="22"/>
          <w:lang w:val="en-US"/>
        </w:rPr>
        <w:t xml:space="preserve">(1), 3312. </w:t>
      </w:r>
      <w:hyperlink r:id="Rabbedc82fa7e4323">
        <w:r w:rsidRPr="537F8248" w:rsidR="04E4C740">
          <w:rPr>
            <w:rStyle w:val="Hyperlink"/>
            <w:strike w:val="0"/>
            <w:dstrike w:val="0"/>
            <w:noProof w:val="0"/>
            <w:color w:val="467886"/>
            <w:sz w:val="22"/>
            <w:szCs w:val="22"/>
            <w:u w:val="single"/>
            <w:lang w:val="en-US"/>
          </w:rPr>
          <w:t>https://doi.org/10.1038/s41598-024-53649-1</w:t>
        </w:r>
      </w:hyperlink>
    </w:p>
    <w:p w:rsidR="04E4C740" w:rsidP="537F8248" w:rsidRDefault="04E4C740" w14:paraId="076AD3B9" w14:textId="0F14D2FB">
      <w:pPr>
        <w:spacing w:before="0" w:beforeAutospacing="off" w:after="0" w:afterAutospacing="off" w:line="480" w:lineRule="auto"/>
        <w:ind w:left="720" w:right="0" w:hanging="720"/>
        <w:rPr>
          <w:sz w:val="22"/>
          <w:szCs w:val="22"/>
        </w:rPr>
      </w:pPr>
      <w:r w:rsidRPr="537F8248" w:rsidR="04E4C740">
        <w:rPr>
          <w:rFonts w:ascii="Times New Roman" w:hAnsi="Times New Roman" w:eastAsia="Times New Roman" w:cs="Times New Roman"/>
          <w:noProof w:val="0"/>
          <w:sz w:val="22"/>
          <w:szCs w:val="22"/>
          <w:lang w:val="en-US"/>
        </w:rPr>
        <w:t>Schiefermeier</w:t>
      </w:r>
      <w:r w:rsidRPr="537F8248" w:rsidR="04E4C740">
        <w:rPr>
          <w:rFonts w:ascii="Times New Roman" w:hAnsi="Times New Roman" w:eastAsia="Times New Roman" w:cs="Times New Roman"/>
          <w:noProof w:val="0"/>
          <w:sz w:val="22"/>
          <w:szCs w:val="22"/>
          <w:lang w:val="en-US"/>
        </w:rPr>
        <w:t xml:space="preserve">, N., Scheffler, J. M., Mariana, Taras </w:t>
      </w:r>
      <w:r w:rsidRPr="537F8248" w:rsidR="04E4C740">
        <w:rPr>
          <w:rFonts w:ascii="Times New Roman" w:hAnsi="Times New Roman" w:eastAsia="Times New Roman" w:cs="Times New Roman"/>
          <w:noProof w:val="0"/>
          <w:sz w:val="22"/>
          <w:szCs w:val="22"/>
          <w:lang w:val="en-US"/>
        </w:rPr>
        <w:t>Stasyk</w:t>
      </w:r>
      <w:r w:rsidRPr="537F8248" w:rsidR="04E4C740">
        <w:rPr>
          <w:rFonts w:ascii="Times New Roman" w:hAnsi="Times New Roman" w:eastAsia="Times New Roman" w:cs="Times New Roman"/>
          <w:noProof w:val="0"/>
          <w:sz w:val="22"/>
          <w:szCs w:val="22"/>
          <w:lang w:val="en-US"/>
        </w:rPr>
        <w:t xml:space="preserve">, Yordanov, T. E., Ebner, H., </w:t>
      </w:r>
      <w:r w:rsidRPr="537F8248" w:rsidR="04E4C740">
        <w:rPr>
          <w:rFonts w:ascii="Times New Roman" w:hAnsi="Times New Roman" w:eastAsia="Times New Roman" w:cs="Times New Roman"/>
          <w:noProof w:val="0"/>
          <w:sz w:val="22"/>
          <w:szCs w:val="22"/>
          <w:lang w:val="en-US"/>
        </w:rPr>
        <w:t>Offterdinger</w:t>
      </w:r>
      <w:r w:rsidRPr="537F8248" w:rsidR="04E4C740">
        <w:rPr>
          <w:rFonts w:ascii="Times New Roman" w:hAnsi="Times New Roman" w:eastAsia="Times New Roman" w:cs="Times New Roman"/>
          <w:noProof w:val="0"/>
          <w:sz w:val="22"/>
          <w:szCs w:val="22"/>
          <w:lang w:val="en-US"/>
        </w:rPr>
        <w:t xml:space="preserve">, M., Munck, S., Hess, M., Wickström, S. A., Lange, A., Wunderlich, W., Reinhard </w:t>
      </w:r>
      <w:r w:rsidRPr="537F8248" w:rsidR="04E4C740">
        <w:rPr>
          <w:rFonts w:ascii="Times New Roman" w:hAnsi="Times New Roman" w:eastAsia="Times New Roman" w:cs="Times New Roman"/>
          <w:noProof w:val="0"/>
          <w:sz w:val="22"/>
          <w:szCs w:val="22"/>
          <w:lang w:val="en-US"/>
        </w:rPr>
        <w:t>Fässler</w:t>
      </w:r>
      <w:r w:rsidRPr="537F8248" w:rsidR="04E4C740">
        <w:rPr>
          <w:rFonts w:ascii="Times New Roman" w:hAnsi="Times New Roman" w:eastAsia="Times New Roman" w:cs="Times New Roman"/>
          <w:noProof w:val="0"/>
          <w:sz w:val="22"/>
          <w:szCs w:val="22"/>
          <w:lang w:val="en-US"/>
        </w:rPr>
        <w:t xml:space="preserve">, Teis, D., &amp; Huber, L. A. (2014). The late endosomal p14–MP1 (LAMTOR2/3) complex regulates focal adhesion dynamics during cell migration. </w:t>
      </w:r>
      <w:r w:rsidRPr="537F8248" w:rsidR="04E4C740">
        <w:rPr>
          <w:rFonts w:ascii="Times New Roman" w:hAnsi="Times New Roman" w:eastAsia="Times New Roman" w:cs="Times New Roman"/>
          <w:i w:val="1"/>
          <w:iCs w:val="1"/>
          <w:noProof w:val="0"/>
          <w:sz w:val="22"/>
          <w:szCs w:val="22"/>
          <w:lang w:val="en-US"/>
        </w:rPr>
        <w:t>Journal of Cell Biology</w:t>
      </w:r>
      <w:r w:rsidRPr="537F8248" w:rsidR="04E4C740">
        <w:rPr>
          <w:rFonts w:ascii="Times New Roman" w:hAnsi="Times New Roman" w:eastAsia="Times New Roman" w:cs="Times New Roman"/>
          <w:noProof w:val="0"/>
          <w:sz w:val="22"/>
          <w:szCs w:val="22"/>
          <w:lang w:val="en-US"/>
        </w:rPr>
        <w:t xml:space="preserve">, </w:t>
      </w:r>
      <w:r w:rsidRPr="537F8248" w:rsidR="04E4C740">
        <w:rPr>
          <w:rFonts w:ascii="Times New Roman" w:hAnsi="Times New Roman" w:eastAsia="Times New Roman" w:cs="Times New Roman"/>
          <w:i w:val="1"/>
          <w:iCs w:val="1"/>
          <w:noProof w:val="0"/>
          <w:sz w:val="22"/>
          <w:szCs w:val="22"/>
          <w:lang w:val="en-US"/>
        </w:rPr>
        <w:t>205</w:t>
      </w:r>
      <w:r w:rsidRPr="537F8248" w:rsidR="04E4C740">
        <w:rPr>
          <w:rFonts w:ascii="Times New Roman" w:hAnsi="Times New Roman" w:eastAsia="Times New Roman" w:cs="Times New Roman"/>
          <w:noProof w:val="0"/>
          <w:sz w:val="22"/>
          <w:szCs w:val="22"/>
          <w:lang w:val="en-US"/>
        </w:rPr>
        <w:t xml:space="preserve">(4), 525–540. </w:t>
      </w:r>
      <w:hyperlink r:id="R4df88f2b83ff41d6">
        <w:r w:rsidRPr="537F8248" w:rsidR="04E4C740">
          <w:rPr>
            <w:rStyle w:val="Hyperlink"/>
            <w:strike w:val="0"/>
            <w:dstrike w:val="0"/>
            <w:noProof w:val="0"/>
            <w:color w:val="467886"/>
            <w:sz w:val="22"/>
            <w:szCs w:val="22"/>
            <w:u w:val="single"/>
            <w:lang w:val="en-US"/>
          </w:rPr>
          <w:t>https://doi.org/10.1083/jcb.201310043</w:t>
        </w:r>
      </w:hyperlink>
    </w:p>
    <w:p w:rsidR="04E4C740" w:rsidP="537F8248" w:rsidRDefault="04E4C740" w14:paraId="38B20446" w14:textId="618B9289">
      <w:pPr>
        <w:spacing w:before="0" w:beforeAutospacing="off" w:after="0" w:afterAutospacing="off" w:line="480" w:lineRule="auto"/>
        <w:ind w:left="720" w:right="0" w:hanging="720"/>
        <w:rPr>
          <w:sz w:val="22"/>
          <w:szCs w:val="22"/>
        </w:rPr>
      </w:pPr>
      <w:r w:rsidRPr="537F8248" w:rsidR="04E4C740">
        <w:rPr>
          <w:rFonts w:ascii="Times New Roman" w:hAnsi="Times New Roman" w:eastAsia="Times New Roman" w:cs="Times New Roman"/>
          <w:noProof w:val="0"/>
          <w:sz w:val="22"/>
          <w:szCs w:val="22"/>
          <w:lang w:val="en-US"/>
        </w:rPr>
        <w:t xml:space="preserve">Shen, Y., Anne, </w:t>
      </w:r>
      <w:r w:rsidRPr="537F8248" w:rsidR="04E4C740">
        <w:rPr>
          <w:rFonts w:ascii="Times New Roman" w:hAnsi="Times New Roman" w:eastAsia="Times New Roman" w:cs="Times New Roman"/>
          <w:noProof w:val="0"/>
          <w:sz w:val="22"/>
          <w:szCs w:val="22"/>
          <w:lang w:val="en-US"/>
        </w:rPr>
        <w:t>Yellon</w:t>
      </w:r>
      <w:r w:rsidRPr="537F8248" w:rsidR="04E4C740">
        <w:rPr>
          <w:rFonts w:ascii="Times New Roman" w:hAnsi="Times New Roman" w:eastAsia="Times New Roman" w:cs="Times New Roman"/>
          <w:noProof w:val="0"/>
          <w:sz w:val="22"/>
          <w:szCs w:val="22"/>
          <w:lang w:val="en-US"/>
        </w:rPr>
        <w:t>, R. L., &amp; Cook, M. C. (2023). Skin manifestations of inborn errors of NF-</w:t>
      </w:r>
      <w:r w:rsidRPr="537F8248" w:rsidR="04E4C740">
        <w:rPr>
          <w:rFonts w:ascii="Times New Roman" w:hAnsi="Times New Roman" w:eastAsia="Times New Roman" w:cs="Times New Roman"/>
          <w:noProof w:val="0"/>
          <w:sz w:val="22"/>
          <w:szCs w:val="22"/>
          <w:lang w:val="en-US"/>
        </w:rPr>
        <w:t>κB</w:t>
      </w:r>
      <w:r w:rsidRPr="537F8248" w:rsidR="04E4C740">
        <w:rPr>
          <w:rFonts w:ascii="Times New Roman" w:hAnsi="Times New Roman" w:eastAsia="Times New Roman" w:cs="Times New Roman"/>
          <w:noProof w:val="0"/>
          <w:sz w:val="22"/>
          <w:szCs w:val="22"/>
          <w:lang w:val="en-US"/>
        </w:rPr>
        <w:t xml:space="preserve">. </w:t>
      </w:r>
      <w:r w:rsidRPr="537F8248" w:rsidR="04E4C740">
        <w:rPr>
          <w:rFonts w:ascii="Times New Roman" w:hAnsi="Times New Roman" w:eastAsia="Times New Roman" w:cs="Times New Roman"/>
          <w:i w:val="1"/>
          <w:iCs w:val="1"/>
          <w:noProof w:val="0"/>
          <w:sz w:val="22"/>
          <w:szCs w:val="22"/>
          <w:lang w:val="en-US"/>
        </w:rPr>
        <w:t>Frontiers in Pediatrics</w:t>
      </w:r>
      <w:r w:rsidRPr="537F8248" w:rsidR="04E4C740">
        <w:rPr>
          <w:rFonts w:ascii="Times New Roman" w:hAnsi="Times New Roman" w:eastAsia="Times New Roman" w:cs="Times New Roman"/>
          <w:noProof w:val="0"/>
          <w:sz w:val="22"/>
          <w:szCs w:val="22"/>
          <w:lang w:val="en-US"/>
        </w:rPr>
        <w:t xml:space="preserve">, </w:t>
      </w:r>
      <w:r w:rsidRPr="537F8248" w:rsidR="04E4C740">
        <w:rPr>
          <w:rFonts w:ascii="Times New Roman" w:hAnsi="Times New Roman" w:eastAsia="Times New Roman" w:cs="Times New Roman"/>
          <w:i w:val="1"/>
          <w:iCs w:val="1"/>
          <w:noProof w:val="0"/>
          <w:sz w:val="22"/>
          <w:szCs w:val="22"/>
          <w:lang w:val="en-US"/>
        </w:rPr>
        <w:t>10</w:t>
      </w:r>
      <w:r w:rsidRPr="537F8248" w:rsidR="04E4C740">
        <w:rPr>
          <w:rFonts w:ascii="Times New Roman" w:hAnsi="Times New Roman" w:eastAsia="Times New Roman" w:cs="Times New Roman"/>
          <w:noProof w:val="0"/>
          <w:sz w:val="22"/>
          <w:szCs w:val="22"/>
          <w:lang w:val="en-US"/>
        </w:rPr>
        <w:t xml:space="preserve">. </w:t>
      </w:r>
      <w:hyperlink r:id="R33503606d3bd4c21">
        <w:r w:rsidRPr="537F8248" w:rsidR="04E4C740">
          <w:rPr>
            <w:rStyle w:val="Hyperlink"/>
            <w:strike w:val="0"/>
            <w:dstrike w:val="0"/>
            <w:noProof w:val="0"/>
            <w:color w:val="467886"/>
            <w:sz w:val="22"/>
            <w:szCs w:val="22"/>
            <w:u w:val="single"/>
            <w:lang w:val="en-US"/>
          </w:rPr>
          <w:t>https://doi.org/10.3389/fped.2022.1098426</w:t>
        </w:r>
      </w:hyperlink>
    </w:p>
    <w:p w:rsidR="04E4C740" w:rsidP="537F8248" w:rsidRDefault="04E4C740" w14:paraId="1D887DB5" w14:textId="5F609785">
      <w:pPr>
        <w:spacing w:before="0" w:beforeAutospacing="off" w:after="0" w:afterAutospacing="off" w:line="480" w:lineRule="auto"/>
        <w:ind w:left="720" w:right="0" w:hanging="720"/>
        <w:rPr>
          <w:sz w:val="22"/>
          <w:szCs w:val="22"/>
        </w:rPr>
      </w:pPr>
      <w:r w:rsidRPr="537F8248" w:rsidR="04E4C740">
        <w:rPr>
          <w:rFonts w:ascii="Times New Roman" w:hAnsi="Times New Roman" w:eastAsia="Times New Roman" w:cs="Times New Roman"/>
          <w:noProof w:val="0"/>
          <w:sz w:val="22"/>
          <w:szCs w:val="22"/>
          <w:lang w:val="en-US"/>
        </w:rPr>
        <w:t xml:space="preserve">Simpson, C. L., Patel, D. M., &amp; Green, K. J. (2011). Deconstructing the skin: cytoarchitectural determinants of epidermal morphogenesis. </w:t>
      </w:r>
      <w:r w:rsidRPr="537F8248" w:rsidR="04E4C740">
        <w:rPr>
          <w:rFonts w:ascii="Times New Roman" w:hAnsi="Times New Roman" w:eastAsia="Times New Roman" w:cs="Times New Roman"/>
          <w:i w:val="1"/>
          <w:iCs w:val="1"/>
          <w:noProof w:val="0"/>
          <w:sz w:val="22"/>
          <w:szCs w:val="22"/>
          <w:lang w:val="en-US"/>
        </w:rPr>
        <w:t>Nature Reviews Molecular Cell Biology</w:t>
      </w:r>
      <w:r w:rsidRPr="537F8248" w:rsidR="04E4C740">
        <w:rPr>
          <w:rFonts w:ascii="Times New Roman" w:hAnsi="Times New Roman" w:eastAsia="Times New Roman" w:cs="Times New Roman"/>
          <w:noProof w:val="0"/>
          <w:sz w:val="22"/>
          <w:szCs w:val="22"/>
          <w:lang w:val="en-US"/>
        </w:rPr>
        <w:t xml:space="preserve">, </w:t>
      </w:r>
      <w:r w:rsidRPr="537F8248" w:rsidR="04E4C740">
        <w:rPr>
          <w:rFonts w:ascii="Times New Roman" w:hAnsi="Times New Roman" w:eastAsia="Times New Roman" w:cs="Times New Roman"/>
          <w:i w:val="1"/>
          <w:iCs w:val="1"/>
          <w:noProof w:val="0"/>
          <w:sz w:val="22"/>
          <w:szCs w:val="22"/>
          <w:lang w:val="en-US"/>
        </w:rPr>
        <w:t>12</w:t>
      </w:r>
      <w:r w:rsidRPr="537F8248" w:rsidR="04E4C740">
        <w:rPr>
          <w:rFonts w:ascii="Times New Roman" w:hAnsi="Times New Roman" w:eastAsia="Times New Roman" w:cs="Times New Roman"/>
          <w:noProof w:val="0"/>
          <w:sz w:val="22"/>
          <w:szCs w:val="22"/>
          <w:lang w:val="en-US"/>
        </w:rPr>
        <w:t xml:space="preserve">(9), 565–580. </w:t>
      </w:r>
      <w:hyperlink r:id="Ra04358f72a9f475a">
        <w:r w:rsidRPr="537F8248" w:rsidR="04E4C740">
          <w:rPr>
            <w:rStyle w:val="Hyperlink"/>
            <w:strike w:val="0"/>
            <w:dstrike w:val="0"/>
            <w:noProof w:val="0"/>
            <w:color w:val="467886"/>
            <w:sz w:val="22"/>
            <w:szCs w:val="22"/>
            <w:u w:val="single"/>
            <w:lang w:val="en-US"/>
          </w:rPr>
          <w:t>https://doi.org/10.1038/nrm3175</w:t>
        </w:r>
      </w:hyperlink>
    </w:p>
    <w:p w:rsidR="04E4C740" w:rsidP="537F8248" w:rsidRDefault="04E4C740" w14:paraId="7485AD45" w14:textId="69AB846F">
      <w:pPr>
        <w:spacing w:before="0" w:beforeAutospacing="off" w:after="0" w:afterAutospacing="off" w:line="480" w:lineRule="auto"/>
        <w:ind w:left="720" w:right="0" w:hanging="720"/>
        <w:rPr>
          <w:sz w:val="22"/>
          <w:szCs w:val="22"/>
        </w:rPr>
      </w:pPr>
      <w:r w:rsidRPr="537F8248" w:rsidR="04E4C740">
        <w:rPr>
          <w:rFonts w:ascii="Times New Roman" w:hAnsi="Times New Roman" w:eastAsia="Times New Roman" w:cs="Times New Roman"/>
          <w:noProof w:val="0"/>
          <w:sz w:val="22"/>
          <w:szCs w:val="22"/>
          <w:lang w:val="en-US"/>
        </w:rPr>
        <w:t>Stojadinovic</w:t>
      </w:r>
      <w:r w:rsidRPr="537F8248" w:rsidR="04E4C740">
        <w:rPr>
          <w:rFonts w:ascii="Times New Roman" w:hAnsi="Times New Roman" w:eastAsia="Times New Roman" w:cs="Times New Roman"/>
          <w:noProof w:val="0"/>
          <w:sz w:val="22"/>
          <w:szCs w:val="22"/>
          <w:lang w:val="en-US"/>
        </w:rPr>
        <w:t xml:space="preserve">, O., Brem, H., </w:t>
      </w:r>
      <w:r w:rsidRPr="537F8248" w:rsidR="04E4C740">
        <w:rPr>
          <w:rFonts w:ascii="Times New Roman" w:hAnsi="Times New Roman" w:eastAsia="Times New Roman" w:cs="Times New Roman"/>
          <w:noProof w:val="0"/>
          <w:sz w:val="22"/>
          <w:szCs w:val="22"/>
          <w:lang w:val="en-US"/>
        </w:rPr>
        <w:t>Vouthounis</w:t>
      </w:r>
      <w:r w:rsidRPr="537F8248" w:rsidR="04E4C740">
        <w:rPr>
          <w:rFonts w:ascii="Times New Roman" w:hAnsi="Times New Roman" w:eastAsia="Times New Roman" w:cs="Times New Roman"/>
          <w:noProof w:val="0"/>
          <w:sz w:val="22"/>
          <w:szCs w:val="22"/>
          <w:lang w:val="en-US"/>
        </w:rPr>
        <w:t>, C., Lee, B., Fallon, J., Stallcup, M., Merchant, A., Galiano, R. D., &amp; Tomic-</w:t>
      </w:r>
      <w:r w:rsidRPr="537F8248" w:rsidR="04E4C740">
        <w:rPr>
          <w:rFonts w:ascii="Times New Roman" w:hAnsi="Times New Roman" w:eastAsia="Times New Roman" w:cs="Times New Roman"/>
          <w:noProof w:val="0"/>
          <w:sz w:val="22"/>
          <w:szCs w:val="22"/>
          <w:lang w:val="en-US"/>
        </w:rPr>
        <w:t>Canic</w:t>
      </w:r>
      <w:r w:rsidRPr="537F8248" w:rsidR="04E4C740">
        <w:rPr>
          <w:rFonts w:ascii="Times New Roman" w:hAnsi="Times New Roman" w:eastAsia="Times New Roman" w:cs="Times New Roman"/>
          <w:noProof w:val="0"/>
          <w:sz w:val="22"/>
          <w:szCs w:val="22"/>
          <w:lang w:val="en-US"/>
        </w:rPr>
        <w:t xml:space="preserve">, M. (2005). Molecular Pathogenesis of Chronic Wounds. </w:t>
      </w:r>
      <w:r w:rsidRPr="537F8248" w:rsidR="04E4C740">
        <w:rPr>
          <w:rFonts w:ascii="Times New Roman" w:hAnsi="Times New Roman" w:eastAsia="Times New Roman" w:cs="Times New Roman"/>
          <w:i w:val="1"/>
          <w:iCs w:val="1"/>
          <w:noProof w:val="0"/>
          <w:sz w:val="22"/>
          <w:szCs w:val="22"/>
          <w:lang w:val="en-US"/>
        </w:rPr>
        <w:t>The American Journal of Pathology</w:t>
      </w:r>
      <w:r w:rsidRPr="537F8248" w:rsidR="04E4C740">
        <w:rPr>
          <w:rFonts w:ascii="Times New Roman" w:hAnsi="Times New Roman" w:eastAsia="Times New Roman" w:cs="Times New Roman"/>
          <w:noProof w:val="0"/>
          <w:sz w:val="22"/>
          <w:szCs w:val="22"/>
          <w:lang w:val="en-US"/>
        </w:rPr>
        <w:t xml:space="preserve">, </w:t>
      </w:r>
      <w:r w:rsidRPr="537F8248" w:rsidR="04E4C740">
        <w:rPr>
          <w:rFonts w:ascii="Times New Roman" w:hAnsi="Times New Roman" w:eastAsia="Times New Roman" w:cs="Times New Roman"/>
          <w:i w:val="1"/>
          <w:iCs w:val="1"/>
          <w:noProof w:val="0"/>
          <w:sz w:val="22"/>
          <w:szCs w:val="22"/>
          <w:lang w:val="en-US"/>
        </w:rPr>
        <w:t>167</w:t>
      </w:r>
      <w:r w:rsidRPr="537F8248" w:rsidR="04E4C740">
        <w:rPr>
          <w:rFonts w:ascii="Times New Roman" w:hAnsi="Times New Roman" w:eastAsia="Times New Roman" w:cs="Times New Roman"/>
          <w:noProof w:val="0"/>
          <w:sz w:val="22"/>
          <w:szCs w:val="22"/>
          <w:lang w:val="en-US"/>
        </w:rPr>
        <w:t xml:space="preserve">(1), 59–69. </w:t>
      </w:r>
      <w:hyperlink r:id="Rc98e5ee336224d5d">
        <w:r w:rsidRPr="537F8248" w:rsidR="04E4C740">
          <w:rPr>
            <w:rStyle w:val="Hyperlink"/>
            <w:strike w:val="0"/>
            <w:dstrike w:val="0"/>
            <w:noProof w:val="0"/>
            <w:color w:val="467886"/>
            <w:sz w:val="22"/>
            <w:szCs w:val="22"/>
            <w:u w:val="single"/>
            <w:lang w:val="en-US"/>
          </w:rPr>
          <w:t>https://doi.org/10.1016/s0002-9440(10)62953-7</w:t>
        </w:r>
      </w:hyperlink>
    </w:p>
    <w:p w:rsidR="04E4C740" w:rsidP="537F8248" w:rsidRDefault="04E4C740" w14:paraId="0C79BB35" w14:textId="5E7C4A4E">
      <w:pPr>
        <w:spacing w:before="0" w:beforeAutospacing="off" w:after="0" w:afterAutospacing="off" w:line="480" w:lineRule="auto"/>
        <w:ind w:left="720" w:right="0" w:hanging="720"/>
        <w:rPr>
          <w:sz w:val="22"/>
          <w:szCs w:val="22"/>
        </w:rPr>
      </w:pPr>
      <w:r w:rsidRPr="537F8248" w:rsidR="04E4C740">
        <w:rPr>
          <w:rFonts w:ascii="Times New Roman" w:hAnsi="Times New Roman" w:eastAsia="Times New Roman" w:cs="Times New Roman"/>
          <w:noProof w:val="0"/>
          <w:sz w:val="22"/>
          <w:szCs w:val="22"/>
          <w:lang w:val="en-US"/>
        </w:rPr>
        <w:t>Sumigray</w:t>
      </w:r>
      <w:r w:rsidRPr="537F8248" w:rsidR="04E4C740">
        <w:rPr>
          <w:rFonts w:ascii="Times New Roman" w:hAnsi="Times New Roman" w:eastAsia="Times New Roman" w:cs="Times New Roman"/>
          <w:noProof w:val="0"/>
          <w:sz w:val="22"/>
          <w:szCs w:val="22"/>
          <w:lang w:val="en-US"/>
        </w:rPr>
        <w:t xml:space="preserve">, K. D., &amp; Lechler, T. (2015). Cell Adhesion in Epidermal Development and Barrier Formation. </w:t>
      </w:r>
      <w:r w:rsidRPr="537F8248" w:rsidR="04E4C740">
        <w:rPr>
          <w:rFonts w:ascii="Times New Roman" w:hAnsi="Times New Roman" w:eastAsia="Times New Roman" w:cs="Times New Roman"/>
          <w:i w:val="1"/>
          <w:iCs w:val="1"/>
          <w:noProof w:val="0"/>
          <w:sz w:val="22"/>
          <w:szCs w:val="22"/>
          <w:lang w:val="en-US"/>
        </w:rPr>
        <w:t>Current Topics in Developmental Biology</w:t>
      </w:r>
      <w:r w:rsidRPr="537F8248" w:rsidR="04E4C740">
        <w:rPr>
          <w:rFonts w:ascii="Times New Roman" w:hAnsi="Times New Roman" w:eastAsia="Times New Roman" w:cs="Times New Roman"/>
          <w:noProof w:val="0"/>
          <w:sz w:val="22"/>
          <w:szCs w:val="22"/>
          <w:lang w:val="en-US"/>
        </w:rPr>
        <w:t xml:space="preserve">, </w:t>
      </w:r>
      <w:r w:rsidRPr="537F8248" w:rsidR="04E4C740">
        <w:rPr>
          <w:rFonts w:ascii="Times New Roman" w:hAnsi="Times New Roman" w:eastAsia="Times New Roman" w:cs="Times New Roman"/>
          <w:i w:val="1"/>
          <w:iCs w:val="1"/>
          <w:noProof w:val="0"/>
          <w:sz w:val="22"/>
          <w:szCs w:val="22"/>
          <w:lang w:val="en-US"/>
        </w:rPr>
        <w:t>112</w:t>
      </w:r>
      <w:r w:rsidRPr="537F8248" w:rsidR="04E4C740">
        <w:rPr>
          <w:rFonts w:ascii="Times New Roman" w:hAnsi="Times New Roman" w:eastAsia="Times New Roman" w:cs="Times New Roman"/>
          <w:noProof w:val="0"/>
          <w:sz w:val="22"/>
          <w:szCs w:val="22"/>
          <w:lang w:val="en-US"/>
        </w:rPr>
        <w:t xml:space="preserve">, 383–414. </w:t>
      </w:r>
      <w:hyperlink r:id="R7cf2a63cffb947dd">
        <w:r w:rsidRPr="537F8248" w:rsidR="04E4C740">
          <w:rPr>
            <w:rStyle w:val="Hyperlink"/>
            <w:strike w:val="0"/>
            <w:dstrike w:val="0"/>
            <w:noProof w:val="0"/>
            <w:color w:val="467886"/>
            <w:sz w:val="22"/>
            <w:szCs w:val="22"/>
            <w:u w:val="single"/>
            <w:lang w:val="en-US"/>
          </w:rPr>
          <w:t>https://doi.org/10.1016/bs.ctdb.2014.11.027</w:t>
        </w:r>
      </w:hyperlink>
    </w:p>
    <w:p w:rsidR="04E4C740" w:rsidP="537F8248" w:rsidRDefault="04E4C740" w14:paraId="4C871DB0" w14:textId="02268E0D">
      <w:pPr>
        <w:spacing w:before="0" w:beforeAutospacing="off" w:after="0" w:afterAutospacing="off" w:line="480" w:lineRule="auto"/>
        <w:ind w:left="720" w:right="0" w:hanging="720"/>
        <w:rPr>
          <w:sz w:val="22"/>
          <w:szCs w:val="22"/>
        </w:rPr>
      </w:pPr>
      <w:r w:rsidRPr="537F8248" w:rsidR="04E4C740">
        <w:rPr>
          <w:rFonts w:ascii="Times New Roman" w:hAnsi="Times New Roman" w:eastAsia="Times New Roman" w:cs="Times New Roman"/>
          <w:noProof w:val="0"/>
          <w:sz w:val="22"/>
          <w:szCs w:val="22"/>
          <w:lang w:val="en-US"/>
        </w:rPr>
        <w:t xml:space="preserve">Teng, Y., Fan, Y., Ma, J., Lu, W., Liu, N., Chen, Y., Pan, W., &amp; Tao, X. (2021). The PI3K/Akt Pathway: Emerging Roles in Skin Homeostasis and a Group of Non-Malignant Skin Disorders. </w:t>
      </w:r>
      <w:r w:rsidRPr="537F8248" w:rsidR="04E4C740">
        <w:rPr>
          <w:rFonts w:ascii="Times New Roman" w:hAnsi="Times New Roman" w:eastAsia="Times New Roman" w:cs="Times New Roman"/>
          <w:i w:val="1"/>
          <w:iCs w:val="1"/>
          <w:noProof w:val="0"/>
          <w:sz w:val="22"/>
          <w:szCs w:val="22"/>
          <w:lang w:val="en-US"/>
        </w:rPr>
        <w:t>Cells</w:t>
      </w:r>
      <w:r w:rsidRPr="537F8248" w:rsidR="04E4C740">
        <w:rPr>
          <w:rFonts w:ascii="Times New Roman" w:hAnsi="Times New Roman" w:eastAsia="Times New Roman" w:cs="Times New Roman"/>
          <w:noProof w:val="0"/>
          <w:sz w:val="22"/>
          <w:szCs w:val="22"/>
          <w:lang w:val="en-US"/>
        </w:rPr>
        <w:t xml:space="preserve">, </w:t>
      </w:r>
      <w:r w:rsidRPr="537F8248" w:rsidR="04E4C740">
        <w:rPr>
          <w:rFonts w:ascii="Times New Roman" w:hAnsi="Times New Roman" w:eastAsia="Times New Roman" w:cs="Times New Roman"/>
          <w:i w:val="1"/>
          <w:iCs w:val="1"/>
          <w:noProof w:val="0"/>
          <w:sz w:val="22"/>
          <w:szCs w:val="22"/>
          <w:lang w:val="en-US"/>
        </w:rPr>
        <w:t>10</w:t>
      </w:r>
      <w:r w:rsidRPr="537F8248" w:rsidR="04E4C740">
        <w:rPr>
          <w:rFonts w:ascii="Times New Roman" w:hAnsi="Times New Roman" w:eastAsia="Times New Roman" w:cs="Times New Roman"/>
          <w:noProof w:val="0"/>
          <w:sz w:val="22"/>
          <w:szCs w:val="22"/>
          <w:lang w:val="en-US"/>
        </w:rPr>
        <w:t xml:space="preserve">(5), 1219. </w:t>
      </w:r>
      <w:hyperlink r:id="R39aeabdbb32b4fa6">
        <w:r w:rsidRPr="537F8248" w:rsidR="04E4C740">
          <w:rPr>
            <w:rStyle w:val="Hyperlink"/>
            <w:strike w:val="0"/>
            <w:dstrike w:val="0"/>
            <w:noProof w:val="0"/>
            <w:color w:val="467886"/>
            <w:sz w:val="22"/>
            <w:szCs w:val="22"/>
            <w:u w:val="single"/>
            <w:lang w:val="en-US"/>
          </w:rPr>
          <w:t>https://doi.org/10.3390/cells10051219</w:t>
        </w:r>
      </w:hyperlink>
    </w:p>
    <w:p w:rsidR="04E4C740" w:rsidP="537F8248" w:rsidRDefault="04E4C740" w14:paraId="62E8E677" w14:textId="4D23D334">
      <w:pPr>
        <w:spacing w:before="0" w:beforeAutospacing="off" w:after="0" w:afterAutospacing="off" w:line="480" w:lineRule="auto"/>
        <w:ind w:left="720" w:right="0" w:hanging="720"/>
        <w:rPr>
          <w:sz w:val="22"/>
          <w:szCs w:val="22"/>
        </w:rPr>
      </w:pPr>
      <w:r w:rsidRPr="537F8248" w:rsidR="04E4C740">
        <w:rPr>
          <w:rFonts w:ascii="Times New Roman" w:hAnsi="Times New Roman" w:eastAsia="Times New Roman" w:cs="Times New Roman"/>
          <w:noProof w:val="0"/>
          <w:sz w:val="22"/>
          <w:szCs w:val="22"/>
          <w:lang w:val="en-US"/>
        </w:rPr>
        <w:t xml:space="preserve">Thiagarajan, L., Zhang, J., Griffiths-Jones, S., &amp; Svitlana </w:t>
      </w:r>
      <w:r w:rsidRPr="537F8248" w:rsidR="04E4C740">
        <w:rPr>
          <w:rFonts w:ascii="Times New Roman" w:hAnsi="Times New Roman" w:eastAsia="Times New Roman" w:cs="Times New Roman"/>
          <w:noProof w:val="0"/>
          <w:sz w:val="22"/>
          <w:szCs w:val="22"/>
          <w:lang w:val="en-US"/>
        </w:rPr>
        <w:t>Kurinna</w:t>
      </w:r>
      <w:r w:rsidRPr="537F8248" w:rsidR="04E4C740">
        <w:rPr>
          <w:rFonts w:ascii="Times New Roman" w:hAnsi="Times New Roman" w:eastAsia="Times New Roman" w:cs="Times New Roman"/>
          <w:noProof w:val="0"/>
          <w:sz w:val="22"/>
          <w:szCs w:val="22"/>
          <w:lang w:val="en-US"/>
        </w:rPr>
        <w:t xml:space="preserve">. (2022). </w:t>
      </w:r>
      <w:r w:rsidRPr="537F8248" w:rsidR="04E4C740">
        <w:rPr>
          <w:rFonts w:ascii="Times New Roman" w:hAnsi="Times New Roman" w:eastAsia="Times New Roman" w:cs="Times New Roman"/>
          <w:noProof w:val="0"/>
          <w:sz w:val="22"/>
          <w:szCs w:val="22"/>
          <w:lang w:val="en-US"/>
        </w:rPr>
        <w:t>miR</w:t>
      </w:r>
      <w:r w:rsidRPr="537F8248" w:rsidR="04E4C740">
        <w:rPr>
          <w:rFonts w:ascii="Times New Roman" w:hAnsi="Times New Roman" w:eastAsia="Times New Roman" w:cs="Times New Roman"/>
          <w:noProof w:val="0"/>
          <w:sz w:val="22"/>
          <w:szCs w:val="22"/>
          <w:lang w:val="en-US"/>
        </w:rPr>
        <w:t xml:space="preserve"> </w:t>
      </w:r>
      <w:r w:rsidRPr="537F8248" w:rsidR="04E4C740">
        <w:rPr>
          <w:rFonts w:ascii="Times New Roman" w:hAnsi="Times New Roman" w:eastAsia="Times New Roman" w:cs="Times New Roman"/>
          <w:noProof w:val="0"/>
          <w:sz w:val="22"/>
          <w:szCs w:val="22"/>
          <w:lang w:val="en-US"/>
        </w:rPr>
        <w:t>targetome</w:t>
      </w:r>
      <w:r w:rsidRPr="537F8248" w:rsidR="04E4C740">
        <w:rPr>
          <w:rFonts w:ascii="Times New Roman" w:hAnsi="Times New Roman" w:eastAsia="Times New Roman" w:cs="Times New Roman"/>
          <w:noProof w:val="0"/>
          <w:sz w:val="22"/>
          <w:szCs w:val="22"/>
          <w:lang w:val="en-US"/>
        </w:rPr>
        <w:t xml:space="preserve"> of primary human keratinocytes reveals a function for non-conserved binding sites. </w:t>
      </w:r>
      <w:r w:rsidRPr="537F8248" w:rsidR="04E4C740">
        <w:rPr>
          <w:rFonts w:ascii="Times New Roman" w:hAnsi="Times New Roman" w:eastAsia="Times New Roman" w:cs="Times New Roman"/>
          <w:i w:val="1"/>
          <w:iCs w:val="1"/>
          <w:noProof w:val="0"/>
          <w:sz w:val="22"/>
          <w:szCs w:val="22"/>
          <w:lang w:val="en-US"/>
        </w:rPr>
        <w:t>BioRxiv</w:t>
      </w:r>
      <w:r w:rsidRPr="537F8248" w:rsidR="04E4C740">
        <w:rPr>
          <w:rFonts w:ascii="Times New Roman" w:hAnsi="Times New Roman" w:eastAsia="Times New Roman" w:cs="Times New Roman"/>
          <w:i w:val="1"/>
          <w:iCs w:val="1"/>
          <w:noProof w:val="0"/>
          <w:sz w:val="22"/>
          <w:szCs w:val="22"/>
          <w:lang w:val="en-US"/>
        </w:rPr>
        <w:t xml:space="preserve"> (Cold Spring Harbor Laboratory)</w:t>
      </w:r>
      <w:r w:rsidRPr="537F8248" w:rsidR="04E4C740">
        <w:rPr>
          <w:rFonts w:ascii="Times New Roman" w:hAnsi="Times New Roman" w:eastAsia="Times New Roman" w:cs="Times New Roman"/>
          <w:noProof w:val="0"/>
          <w:sz w:val="22"/>
          <w:szCs w:val="22"/>
          <w:lang w:val="en-US"/>
        </w:rPr>
        <w:t xml:space="preserve">. </w:t>
      </w:r>
      <w:hyperlink r:id="R9fbed95954724bb1">
        <w:r w:rsidRPr="537F8248" w:rsidR="04E4C740">
          <w:rPr>
            <w:rStyle w:val="Hyperlink"/>
            <w:strike w:val="0"/>
            <w:dstrike w:val="0"/>
            <w:noProof w:val="0"/>
            <w:color w:val="467886"/>
            <w:sz w:val="22"/>
            <w:szCs w:val="22"/>
            <w:u w:val="single"/>
            <w:lang w:val="en-US"/>
          </w:rPr>
          <w:t>https://doi.org/10.1101/2022.07.04.498673</w:t>
        </w:r>
      </w:hyperlink>
    </w:p>
    <w:p w:rsidR="04E4C740" w:rsidP="537F8248" w:rsidRDefault="04E4C740" w14:paraId="2260269B" w14:textId="67FA1CA7">
      <w:pPr>
        <w:spacing w:before="0" w:beforeAutospacing="off" w:after="0" w:afterAutospacing="off" w:line="480" w:lineRule="auto"/>
        <w:ind w:left="720" w:right="0" w:hanging="720"/>
        <w:rPr>
          <w:sz w:val="22"/>
          <w:szCs w:val="22"/>
        </w:rPr>
      </w:pPr>
      <w:r w:rsidRPr="537F8248" w:rsidR="04E4C740">
        <w:rPr>
          <w:rFonts w:ascii="Times New Roman" w:hAnsi="Times New Roman" w:eastAsia="Times New Roman" w:cs="Times New Roman"/>
          <w:noProof w:val="0"/>
          <w:sz w:val="22"/>
          <w:szCs w:val="22"/>
          <w:lang w:val="en-US"/>
        </w:rPr>
        <w:t xml:space="preserve">Upadhyay, P. R., Ho, T., &amp; Abdel‐Malek, Z. A. (2021). Participation of keratinocyte‐ and fibroblast‐derived factors in melanocyte homeostasis, the response to UV, and pigmentary disorders. </w:t>
      </w:r>
      <w:r w:rsidRPr="537F8248" w:rsidR="04E4C740">
        <w:rPr>
          <w:rFonts w:ascii="Times New Roman" w:hAnsi="Times New Roman" w:eastAsia="Times New Roman" w:cs="Times New Roman"/>
          <w:i w:val="1"/>
          <w:iCs w:val="1"/>
          <w:noProof w:val="0"/>
          <w:sz w:val="22"/>
          <w:szCs w:val="22"/>
          <w:lang w:val="en-US"/>
        </w:rPr>
        <w:t>Pigment Cell &amp; Melanoma Research</w:t>
      </w:r>
      <w:r w:rsidRPr="537F8248" w:rsidR="04E4C740">
        <w:rPr>
          <w:rFonts w:ascii="Times New Roman" w:hAnsi="Times New Roman" w:eastAsia="Times New Roman" w:cs="Times New Roman"/>
          <w:noProof w:val="0"/>
          <w:sz w:val="22"/>
          <w:szCs w:val="22"/>
          <w:lang w:val="en-US"/>
        </w:rPr>
        <w:t xml:space="preserve">, </w:t>
      </w:r>
      <w:r w:rsidRPr="537F8248" w:rsidR="04E4C740">
        <w:rPr>
          <w:rFonts w:ascii="Times New Roman" w:hAnsi="Times New Roman" w:eastAsia="Times New Roman" w:cs="Times New Roman"/>
          <w:i w:val="1"/>
          <w:iCs w:val="1"/>
          <w:noProof w:val="0"/>
          <w:sz w:val="22"/>
          <w:szCs w:val="22"/>
          <w:lang w:val="en-US"/>
        </w:rPr>
        <w:t>34</w:t>
      </w:r>
      <w:r w:rsidRPr="537F8248" w:rsidR="04E4C740">
        <w:rPr>
          <w:rFonts w:ascii="Times New Roman" w:hAnsi="Times New Roman" w:eastAsia="Times New Roman" w:cs="Times New Roman"/>
          <w:noProof w:val="0"/>
          <w:sz w:val="22"/>
          <w:szCs w:val="22"/>
          <w:lang w:val="en-US"/>
        </w:rPr>
        <w:t xml:space="preserve">(4), 762–776. </w:t>
      </w:r>
      <w:hyperlink r:id="R66e6f0fd9da34181">
        <w:r w:rsidRPr="537F8248" w:rsidR="04E4C740">
          <w:rPr>
            <w:rStyle w:val="Hyperlink"/>
            <w:strike w:val="0"/>
            <w:dstrike w:val="0"/>
            <w:noProof w:val="0"/>
            <w:color w:val="467886"/>
            <w:sz w:val="22"/>
            <w:szCs w:val="22"/>
            <w:u w:val="single"/>
            <w:lang w:val="en-US"/>
          </w:rPr>
          <w:t>https://doi.org/10.1111/pcmr.12985</w:t>
        </w:r>
      </w:hyperlink>
    </w:p>
    <w:p w:rsidR="04E4C740" w:rsidP="537F8248" w:rsidRDefault="04E4C740" w14:paraId="5FE3E6B3" w14:textId="34960647">
      <w:pPr>
        <w:spacing w:before="0" w:beforeAutospacing="off" w:after="0" w:afterAutospacing="off" w:line="480" w:lineRule="auto"/>
        <w:ind w:left="720" w:right="0" w:hanging="720"/>
        <w:rPr>
          <w:sz w:val="22"/>
          <w:szCs w:val="22"/>
        </w:rPr>
      </w:pPr>
      <w:r w:rsidRPr="537F8248" w:rsidR="04E4C740">
        <w:rPr>
          <w:rFonts w:ascii="Times New Roman" w:hAnsi="Times New Roman" w:eastAsia="Times New Roman" w:cs="Times New Roman"/>
          <w:noProof w:val="0"/>
          <w:sz w:val="22"/>
          <w:szCs w:val="22"/>
          <w:lang w:val="en-US"/>
        </w:rPr>
        <w:t>Volksdorf</w:t>
      </w:r>
      <w:r w:rsidRPr="537F8248" w:rsidR="04E4C740">
        <w:rPr>
          <w:rFonts w:ascii="Times New Roman" w:hAnsi="Times New Roman" w:eastAsia="Times New Roman" w:cs="Times New Roman"/>
          <w:noProof w:val="0"/>
          <w:sz w:val="22"/>
          <w:szCs w:val="22"/>
          <w:lang w:val="en-US"/>
        </w:rPr>
        <w:t xml:space="preserve">, T., Heilmann, J., </w:t>
      </w:r>
      <w:r w:rsidRPr="537F8248" w:rsidR="04E4C740">
        <w:rPr>
          <w:rFonts w:ascii="Times New Roman" w:hAnsi="Times New Roman" w:eastAsia="Times New Roman" w:cs="Times New Roman"/>
          <w:noProof w:val="0"/>
          <w:sz w:val="22"/>
          <w:szCs w:val="22"/>
          <w:lang w:val="en-US"/>
        </w:rPr>
        <w:t>Eming</w:t>
      </w:r>
      <w:r w:rsidRPr="537F8248" w:rsidR="04E4C740">
        <w:rPr>
          <w:rFonts w:ascii="Times New Roman" w:hAnsi="Times New Roman" w:eastAsia="Times New Roman" w:cs="Times New Roman"/>
          <w:noProof w:val="0"/>
          <w:sz w:val="22"/>
          <w:szCs w:val="22"/>
          <w:lang w:val="en-US"/>
        </w:rPr>
        <w:t xml:space="preserve">, S. A., </w:t>
      </w:r>
      <w:r w:rsidRPr="537F8248" w:rsidR="04E4C740">
        <w:rPr>
          <w:rFonts w:ascii="Times New Roman" w:hAnsi="Times New Roman" w:eastAsia="Times New Roman" w:cs="Times New Roman"/>
          <w:noProof w:val="0"/>
          <w:sz w:val="22"/>
          <w:szCs w:val="22"/>
          <w:lang w:val="en-US"/>
        </w:rPr>
        <w:t>Schawjinski</w:t>
      </w:r>
      <w:r w:rsidRPr="537F8248" w:rsidR="04E4C740">
        <w:rPr>
          <w:rFonts w:ascii="Times New Roman" w:hAnsi="Times New Roman" w:eastAsia="Times New Roman" w:cs="Times New Roman"/>
          <w:noProof w:val="0"/>
          <w:sz w:val="22"/>
          <w:szCs w:val="22"/>
          <w:lang w:val="en-US"/>
        </w:rPr>
        <w:t xml:space="preserve">, K., Zorn-Kruppa, M., </w:t>
      </w:r>
      <w:r w:rsidRPr="537F8248" w:rsidR="04E4C740">
        <w:rPr>
          <w:rFonts w:ascii="Times New Roman" w:hAnsi="Times New Roman" w:eastAsia="Times New Roman" w:cs="Times New Roman"/>
          <w:noProof w:val="0"/>
          <w:sz w:val="22"/>
          <w:szCs w:val="22"/>
          <w:lang w:val="en-US"/>
        </w:rPr>
        <w:t>Ueck</w:t>
      </w:r>
      <w:r w:rsidRPr="537F8248" w:rsidR="04E4C740">
        <w:rPr>
          <w:rFonts w:ascii="Times New Roman" w:hAnsi="Times New Roman" w:eastAsia="Times New Roman" w:cs="Times New Roman"/>
          <w:noProof w:val="0"/>
          <w:sz w:val="22"/>
          <w:szCs w:val="22"/>
          <w:lang w:val="en-US"/>
        </w:rPr>
        <w:t xml:space="preserve">, C., Vidal-y-Sy, S., Windhorst, S., Manfred </w:t>
      </w:r>
      <w:r w:rsidRPr="537F8248" w:rsidR="04E4C740">
        <w:rPr>
          <w:rFonts w:ascii="Times New Roman" w:hAnsi="Times New Roman" w:eastAsia="Times New Roman" w:cs="Times New Roman"/>
          <w:noProof w:val="0"/>
          <w:sz w:val="22"/>
          <w:szCs w:val="22"/>
          <w:lang w:val="en-US"/>
        </w:rPr>
        <w:t>Jücker</w:t>
      </w:r>
      <w:r w:rsidRPr="537F8248" w:rsidR="04E4C740">
        <w:rPr>
          <w:rFonts w:ascii="Times New Roman" w:hAnsi="Times New Roman" w:eastAsia="Times New Roman" w:cs="Times New Roman"/>
          <w:noProof w:val="0"/>
          <w:sz w:val="22"/>
          <w:szCs w:val="22"/>
          <w:lang w:val="en-US"/>
        </w:rPr>
        <w:t xml:space="preserve">, Moll, I., &amp; Brandner, J. M. (2017). </w:t>
      </w:r>
      <w:r w:rsidRPr="537F8248" w:rsidR="04E4C740">
        <w:rPr>
          <w:rFonts w:ascii="Times New Roman" w:hAnsi="Times New Roman" w:eastAsia="Times New Roman" w:cs="Times New Roman"/>
          <w:i w:val="1"/>
          <w:iCs w:val="1"/>
          <w:noProof w:val="0"/>
          <w:sz w:val="22"/>
          <w:szCs w:val="22"/>
          <w:lang w:val="en-US"/>
        </w:rPr>
        <w:t xml:space="preserve">Tight Junction Proteins Claudin-1 and </w:t>
      </w:r>
      <w:r w:rsidRPr="537F8248" w:rsidR="04E4C740">
        <w:rPr>
          <w:rFonts w:ascii="Times New Roman" w:hAnsi="Times New Roman" w:eastAsia="Times New Roman" w:cs="Times New Roman"/>
          <w:i w:val="1"/>
          <w:iCs w:val="1"/>
          <w:noProof w:val="0"/>
          <w:sz w:val="22"/>
          <w:szCs w:val="22"/>
          <w:lang w:val="en-US"/>
        </w:rPr>
        <w:t>Occludin</w:t>
      </w:r>
      <w:r w:rsidRPr="537F8248" w:rsidR="04E4C740">
        <w:rPr>
          <w:rFonts w:ascii="Times New Roman" w:hAnsi="Times New Roman" w:eastAsia="Times New Roman" w:cs="Times New Roman"/>
          <w:i w:val="1"/>
          <w:iCs w:val="1"/>
          <w:noProof w:val="0"/>
          <w:sz w:val="22"/>
          <w:szCs w:val="22"/>
          <w:lang w:val="en-US"/>
        </w:rPr>
        <w:t xml:space="preserve"> Are Important for Cutaneous Wound Healing</w:t>
      </w:r>
      <w:r w:rsidRPr="537F8248" w:rsidR="04E4C740">
        <w:rPr>
          <w:rFonts w:ascii="Times New Roman" w:hAnsi="Times New Roman" w:eastAsia="Times New Roman" w:cs="Times New Roman"/>
          <w:noProof w:val="0"/>
          <w:sz w:val="22"/>
          <w:szCs w:val="22"/>
          <w:lang w:val="en-US"/>
        </w:rPr>
        <w:t xml:space="preserve">. </w:t>
      </w:r>
      <w:r w:rsidRPr="537F8248" w:rsidR="04E4C740">
        <w:rPr>
          <w:rFonts w:ascii="Times New Roman" w:hAnsi="Times New Roman" w:eastAsia="Times New Roman" w:cs="Times New Roman"/>
          <w:i w:val="1"/>
          <w:iCs w:val="1"/>
          <w:noProof w:val="0"/>
          <w:sz w:val="22"/>
          <w:szCs w:val="22"/>
          <w:lang w:val="en-US"/>
        </w:rPr>
        <w:t>187</w:t>
      </w:r>
      <w:r w:rsidRPr="537F8248" w:rsidR="04E4C740">
        <w:rPr>
          <w:rFonts w:ascii="Times New Roman" w:hAnsi="Times New Roman" w:eastAsia="Times New Roman" w:cs="Times New Roman"/>
          <w:noProof w:val="0"/>
          <w:sz w:val="22"/>
          <w:szCs w:val="22"/>
          <w:lang w:val="en-US"/>
        </w:rPr>
        <w:t xml:space="preserve">(6), 1301–1312. </w:t>
      </w:r>
      <w:hyperlink r:id="Rfcd670a132494460">
        <w:r w:rsidRPr="537F8248" w:rsidR="04E4C740">
          <w:rPr>
            <w:rStyle w:val="Hyperlink"/>
            <w:strike w:val="0"/>
            <w:dstrike w:val="0"/>
            <w:noProof w:val="0"/>
            <w:color w:val="467886"/>
            <w:sz w:val="22"/>
            <w:szCs w:val="22"/>
            <w:u w:val="single"/>
            <w:lang w:val="en-US"/>
          </w:rPr>
          <w:t>https://doi.org/10.1016/j.ajpath.2017.02.006</w:t>
        </w:r>
      </w:hyperlink>
    </w:p>
    <w:p w:rsidR="04E4C740" w:rsidP="537F8248" w:rsidRDefault="04E4C740" w14:paraId="13117693" w14:textId="223AFDB5">
      <w:pPr>
        <w:spacing w:before="0" w:beforeAutospacing="off" w:after="0" w:afterAutospacing="off" w:line="480" w:lineRule="auto"/>
        <w:ind w:left="720" w:right="0" w:hanging="720"/>
        <w:rPr>
          <w:sz w:val="22"/>
          <w:szCs w:val="22"/>
        </w:rPr>
      </w:pPr>
      <w:r w:rsidRPr="537F8248" w:rsidR="04E4C740">
        <w:rPr>
          <w:rFonts w:ascii="Times New Roman" w:hAnsi="Times New Roman" w:eastAsia="Times New Roman" w:cs="Times New Roman"/>
          <w:noProof w:val="0"/>
          <w:sz w:val="22"/>
          <w:szCs w:val="22"/>
          <w:lang w:val="en-US"/>
        </w:rPr>
        <w:t>Volovat</w:t>
      </w:r>
      <w:r w:rsidRPr="537F8248" w:rsidR="04E4C740">
        <w:rPr>
          <w:rFonts w:ascii="Times New Roman" w:hAnsi="Times New Roman" w:eastAsia="Times New Roman" w:cs="Times New Roman"/>
          <w:noProof w:val="0"/>
          <w:sz w:val="22"/>
          <w:szCs w:val="22"/>
          <w:lang w:val="en-US"/>
        </w:rPr>
        <w:t xml:space="preserve">, S. R., </w:t>
      </w:r>
      <w:r w:rsidRPr="537F8248" w:rsidR="04E4C740">
        <w:rPr>
          <w:rFonts w:ascii="Times New Roman" w:hAnsi="Times New Roman" w:eastAsia="Times New Roman" w:cs="Times New Roman"/>
          <w:noProof w:val="0"/>
          <w:sz w:val="22"/>
          <w:szCs w:val="22"/>
          <w:lang w:val="en-US"/>
        </w:rPr>
        <w:t>Volovat</w:t>
      </w:r>
      <w:r w:rsidRPr="537F8248" w:rsidR="04E4C740">
        <w:rPr>
          <w:rFonts w:ascii="Times New Roman" w:hAnsi="Times New Roman" w:eastAsia="Times New Roman" w:cs="Times New Roman"/>
          <w:noProof w:val="0"/>
          <w:sz w:val="22"/>
          <w:szCs w:val="22"/>
          <w:lang w:val="en-US"/>
        </w:rPr>
        <w:t xml:space="preserve">, C., </w:t>
      </w:r>
      <w:r w:rsidRPr="537F8248" w:rsidR="04E4C740">
        <w:rPr>
          <w:rFonts w:ascii="Times New Roman" w:hAnsi="Times New Roman" w:eastAsia="Times New Roman" w:cs="Times New Roman"/>
          <w:noProof w:val="0"/>
          <w:sz w:val="22"/>
          <w:szCs w:val="22"/>
          <w:lang w:val="en-US"/>
        </w:rPr>
        <w:t>Hordila</w:t>
      </w:r>
      <w:r w:rsidRPr="537F8248" w:rsidR="04E4C740">
        <w:rPr>
          <w:rFonts w:ascii="Times New Roman" w:hAnsi="Times New Roman" w:eastAsia="Times New Roman" w:cs="Times New Roman"/>
          <w:noProof w:val="0"/>
          <w:sz w:val="22"/>
          <w:szCs w:val="22"/>
          <w:lang w:val="en-US"/>
        </w:rPr>
        <w:t xml:space="preserve">, I., </w:t>
      </w:r>
      <w:r w:rsidRPr="537F8248" w:rsidR="04E4C740">
        <w:rPr>
          <w:rFonts w:ascii="Times New Roman" w:hAnsi="Times New Roman" w:eastAsia="Times New Roman" w:cs="Times New Roman"/>
          <w:noProof w:val="0"/>
          <w:sz w:val="22"/>
          <w:szCs w:val="22"/>
          <w:lang w:val="en-US"/>
        </w:rPr>
        <w:t>Hordila</w:t>
      </w:r>
      <w:r w:rsidRPr="537F8248" w:rsidR="04E4C740">
        <w:rPr>
          <w:rFonts w:ascii="Times New Roman" w:hAnsi="Times New Roman" w:eastAsia="Times New Roman" w:cs="Times New Roman"/>
          <w:noProof w:val="0"/>
          <w:sz w:val="22"/>
          <w:szCs w:val="22"/>
          <w:lang w:val="en-US"/>
        </w:rPr>
        <w:t xml:space="preserve">, D.-A., </w:t>
      </w:r>
      <w:r w:rsidRPr="537F8248" w:rsidR="04E4C740">
        <w:rPr>
          <w:rFonts w:ascii="Times New Roman" w:hAnsi="Times New Roman" w:eastAsia="Times New Roman" w:cs="Times New Roman"/>
          <w:noProof w:val="0"/>
          <w:sz w:val="22"/>
          <w:szCs w:val="22"/>
          <w:lang w:val="en-US"/>
        </w:rPr>
        <w:t>Mirestean</w:t>
      </w:r>
      <w:r w:rsidRPr="537F8248" w:rsidR="04E4C740">
        <w:rPr>
          <w:rFonts w:ascii="Times New Roman" w:hAnsi="Times New Roman" w:eastAsia="Times New Roman" w:cs="Times New Roman"/>
          <w:noProof w:val="0"/>
          <w:sz w:val="22"/>
          <w:szCs w:val="22"/>
          <w:lang w:val="en-US"/>
        </w:rPr>
        <w:t xml:space="preserve">, C. C., Miron, O. T., </w:t>
      </w:r>
      <w:r w:rsidRPr="537F8248" w:rsidR="04E4C740">
        <w:rPr>
          <w:rFonts w:ascii="Times New Roman" w:hAnsi="Times New Roman" w:eastAsia="Times New Roman" w:cs="Times New Roman"/>
          <w:noProof w:val="0"/>
          <w:sz w:val="22"/>
          <w:szCs w:val="22"/>
          <w:lang w:val="en-US"/>
        </w:rPr>
        <w:t>Lungulescu</w:t>
      </w:r>
      <w:r w:rsidRPr="537F8248" w:rsidR="04E4C740">
        <w:rPr>
          <w:rFonts w:ascii="Times New Roman" w:hAnsi="Times New Roman" w:eastAsia="Times New Roman" w:cs="Times New Roman"/>
          <w:noProof w:val="0"/>
          <w:sz w:val="22"/>
          <w:szCs w:val="22"/>
          <w:lang w:val="en-US"/>
        </w:rPr>
        <w:t xml:space="preserve">, C., </w:t>
      </w:r>
      <w:r w:rsidRPr="537F8248" w:rsidR="04E4C740">
        <w:rPr>
          <w:rFonts w:ascii="Times New Roman" w:hAnsi="Times New Roman" w:eastAsia="Times New Roman" w:cs="Times New Roman"/>
          <w:noProof w:val="0"/>
          <w:sz w:val="22"/>
          <w:szCs w:val="22"/>
          <w:lang w:val="en-US"/>
        </w:rPr>
        <w:t>Scripcariu</w:t>
      </w:r>
      <w:r w:rsidRPr="537F8248" w:rsidR="04E4C740">
        <w:rPr>
          <w:rFonts w:ascii="Times New Roman" w:hAnsi="Times New Roman" w:eastAsia="Times New Roman" w:cs="Times New Roman"/>
          <w:noProof w:val="0"/>
          <w:sz w:val="22"/>
          <w:szCs w:val="22"/>
          <w:lang w:val="en-US"/>
        </w:rPr>
        <w:t xml:space="preserve">, D. V., </w:t>
      </w:r>
      <w:r w:rsidRPr="537F8248" w:rsidR="04E4C740">
        <w:rPr>
          <w:rFonts w:ascii="Times New Roman" w:hAnsi="Times New Roman" w:eastAsia="Times New Roman" w:cs="Times New Roman"/>
          <w:noProof w:val="0"/>
          <w:sz w:val="22"/>
          <w:szCs w:val="22"/>
          <w:lang w:val="en-US"/>
        </w:rPr>
        <w:t>Stolniceanu</w:t>
      </w:r>
      <w:r w:rsidRPr="537F8248" w:rsidR="04E4C740">
        <w:rPr>
          <w:rFonts w:ascii="Times New Roman" w:hAnsi="Times New Roman" w:eastAsia="Times New Roman" w:cs="Times New Roman"/>
          <w:noProof w:val="0"/>
          <w:sz w:val="22"/>
          <w:szCs w:val="22"/>
          <w:lang w:val="en-US"/>
        </w:rPr>
        <w:t xml:space="preserve">, C. R., </w:t>
      </w:r>
      <w:r w:rsidRPr="537F8248" w:rsidR="04E4C740">
        <w:rPr>
          <w:rFonts w:ascii="Times New Roman" w:hAnsi="Times New Roman" w:eastAsia="Times New Roman" w:cs="Times New Roman"/>
          <w:noProof w:val="0"/>
          <w:sz w:val="22"/>
          <w:szCs w:val="22"/>
          <w:lang w:val="en-US"/>
        </w:rPr>
        <w:t>Konsoulova</w:t>
      </w:r>
      <w:r w:rsidRPr="537F8248" w:rsidR="04E4C740">
        <w:rPr>
          <w:rFonts w:ascii="Times New Roman" w:hAnsi="Times New Roman" w:eastAsia="Times New Roman" w:cs="Times New Roman"/>
          <w:noProof w:val="0"/>
          <w:sz w:val="22"/>
          <w:szCs w:val="22"/>
          <w:lang w:val="en-US"/>
        </w:rPr>
        <w:t xml:space="preserve">-Kirova, A. A., Grigorescu, C., Stefanescu, C., </w:t>
      </w:r>
      <w:r w:rsidRPr="537F8248" w:rsidR="04E4C740">
        <w:rPr>
          <w:rFonts w:ascii="Times New Roman" w:hAnsi="Times New Roman" w:eastAsia="Times New Roman" w:cs="Times New Roman"/>
          <w:noProof w:val="0"/>
          <w:sz w:val="22"/>
          <w:szCs w:val="22"/>
          <w:lang w:val="en-US"/>
        </w:rPr>
        <w:t>Volovat</w:t>
      </w:r>
      <w:r w:rsidRPr="537F8248" w:rsidR="04E4C740">
        <w:rPr>
          <w:rFonts w:ascii="Times New Roman" w:hAnsi="Times New Roman" w:eastAsia="Times New Roman" w:cs="Times New Roman"/>
          <w:noProof w:val="0"/>
          <w:sz w:val="22"/>
          <w:szCs w:val="22"/>
          <w:lang w:val="en-US"/>
        </w:rPr>
        <w:t xml:space="preserve">, C. C., &amp; Augustin, I. (2020). MiRNA and LncRNA as Potential Biomarkers in Triple-Negative Breast Cancer: A Review. </w:t>
      </w:r>
      <w:r w:rsidRPr="537F8248" w:rsidR="04E4C740">
        <w:rPr>
          <w:rFonts w:ascii="Times New Roman" w:hAnsi="Times New Roman" w:eastAsia="Times New Roman" w:cs="Times New Roman"/>
          <w:i w:val="1"/>
          <w:iCs w:val="1"/>
          <w:noProof w:val="0"/>
          <w:sz w:val="22"/>
          <w:szCs w:val="22"/>
          <w:lang w:val="en-US"/>
        </w:rPr>
        <w:t>Frontiers in Oncology</w:t>
      </w:r>
      <w:r w:rsidRPr="537F8248" w:rsidR="04E4C740">
        <w:rPr>
          <w:rFonts w:ascii="Times New Roman" w:hAnsi="Times New Roman" w:eastAsia="Times New Roman" w:cs="Times New Roman"/>
          <w:noProof w:val="0"/>
          <w:sz w:val="22"/>
          <w:szCs w:val="22"/>
          <w:lang w:val="en-US"/>
        </w:rPr>
        <w:t xml:space="preserve">, </w:t>
      </w:r>
      <w:r w:rsidRPr="537F8248" w:rsidR="04E4C740">
        <w:rPr>
          <w:rFonts w:ascii="Times New Roman" w:hAnsi="Times New Roman" w:eastAsia="Times New Roman" w:cs="Times New Roman"/>
          <w:i w:val="1"/>
          <w:iCs w:val="1"/>
          <w:noProof w:val="0"/>
          <w:sz w:val="22"/>
          <w:szCs w:val="22"/>
          <w:lang w:val="en-US"/>
        </w:rPr>
        <w:t>10</w:t>
      </w:r>
      <w:r w:rsidRPr="537F8248" w:rsidR="04E4C740">
        <w:rPr>
          <w:rFonts w:ascii="Times New Roman" w:hAnsi="Times New Roman" w:eastAsia="Times New Roman" w:cs="Times New Roman"/>
          <w:noProof w:val="0"/>
          <w:sz w:val="22"/>
          <w:szCs w:val="22"/>
          <w:lang w:val="en-US"/>
        </w:rPr>
        <w:t xml:space="preserve">. </w:t>
      </w:r>
      <w:hyperlink r:id="R7acfb8c5b1c3402a">
        <w:r w:rsidRPr="537F8248" w:rsidR="04E4C740">
          <w:rPr>
            <w:rStyle w:val="Hyperlink"/>
            <w:strike w:val="0"/>
            <w:dstrike w:val="0"/>
            <w:noProof w:val="0"/>
            <w:color w:val="467886"/>
            <w:sz w:val="22"/>
            <w:szCs w:val="22"/>
            <w:u w:val="single"/>
            <w:lang w:val="en-US"/>
          </w:rPr>
          <w:t>https://doi.org/10.3389/fonc.2020.526850</w:t>
        </w:r>
      </w:hyperlink>
    </w:p>
    <w:p w:rsidR="04E4C740" w:rsidP="537F8248" w:rsidRDefault="04E4C740" w14:paraId="51780EAB" w14:textId="52D367F2">
      <w:pPr>
        <w:spacing w:before="0" w:beforeAutospacing="off" w:after="0" w:afterAutospacing="off" w:line="480" w:lineRule="auto"/>
        <w:ind w:left="720" w:right="0" w:hanging="720"/>
        <w:rPr>
          <w:sz w:val="22"/>
          <w:szCs w:val="22"/>
        </w:rPr>
      </w:pPr>
      <w:r w:rsidRPr="537F8248" w:rsidR="04E4C740">
        <w:rPr>
          <w:rFonts w:ascii="Times New Roman" w:hAnsi="Times New Roman" w:eastAsia="Times New Roman" w:cs="Times New Roman"/>
          <w:noProof w:val="0"/>
          <w:sz w:val="22"/>
          <w:szCs w:val="22"/>
          <w:lang w:val="en-US"/>
        </w:rPr>
        <w:t>Waikel, R. L., Kawachi, Y., Waikel, P. A., Wang, X.-J., &amp; Roop, D. R. (2001). Deregulated expression of c-</w:t>
      </w:r>
      <w:r w:rsidRPr="537F8248" w:rsidR="04E4C740">
        <w:rPr>
          <w:rFonts w:ascii="Times New Roman" w:hAnsi="Times New Roman" w:eastAsia="Times New Roman" w:cs="Times New Roman"/>
          <w:noProof w:val="0"/>
          <w:sz w:val="22"/>
          <w:szCs w:val="22"/>
          <w:lang w:val="en-US"/>
        </w:rPr>
        <w:t>Myc</w:t>
      </w:r>
      <w:r w:rsidRPr="537F8248" w:rsidR="04E4C740">
        <w:rPr>
          <w:rFonts w:ascii="Times New Roman" w:hAnsi="Times New Roman" w:eastAsia="Times New Roman" w:cs="Times New Roman"/>
          <w:noProof w:val="0"/>
          <w:sz w:val="22"/>
          <w:szCs w:val="22"/>
          <w:lang w:val="en-US"/>
        </w:rPr>
        <w:t xml:space="preserve"> depletes epidermal stem cells. </w:t>
      </w:r>
      <w:r w:rsidRPr="537F8248" w:rsidR="04E4C740">
        <w:rPr>
          <w:rFonts w:ascii="Times New Roman" w:hAnsi="Times New Roman" w:eastAsia="Times New Roman" w:cs="Times New Roman"/>
          <w:i w:val="1"/>
          <w:iCs w:val="1"/>
          <w:noProof w:val="0"/>
          <w:sz w:val="22"/>
          <w:szCs w:val="22"/>
          <w:lang w:val="en-US"/>
        </w:rPr>
        <w:t>Nature Genetics</w:t>
      </w:r>
      <w:r w:rsidRPr="537F8248" w:rsidR="04E4C740">
        <w:rPr>
          <w:rFonts w:ascii="Times New Roman" w:hAnsi="Times New Roman" w:eastAsia="Times New Roman" w:cs="Times New Roman"/>
          <w:noProof w:val="0"/>
          <w:sz w:val="22"/>
          <w:szCs w:val="22"/>
          <w:lang w:val="en-US"/>
        </w:rPr>
        <w:t xml:space="preserve">, </w:t>
      </w:r>
      <w:r w:rsidRPr="537F8248" w:rsidR="04E4C740">
        <w:rPr>
          <w:rFonts w:ascii="Times New Roman" w:hAnsi="Times New Roman" w:eastAsia="Times New Roman" w:cs="Times New Roman"/>
          <w:i w:val="1"/>
          <w:iCs w:val="1"/>
          <w:noProof w:val="0"/>
          <w:sz w:val="22"/>
          <w:szCs w:val="22"/>
          <w:lang w:val="en-US"/>
        </w:rPr>
        <w:t>28</w:t>
      </w:r>
      <w:r w:rsidRPr="537F8248" w:rsidR="04E4C740">
        <w:rPr>
          <w:rFonts w:ascii="Times New Roman" w:hAnsi="Times New Roman" w:eastAsia="Times New Roman" w:cs="Times New Roman"/>
          <w:noProof w:val="0"/>
          <w:sz w:val="22"/>
          <w:szCs w:val="22"/>
          <w:lang w:val="en-US"/>
        </w:rPr>
        <w:t xml:space="preserve">(2), 165–168. </w:t>
      </w:r>
      <w:hyperlink r:id="R7ecc7e0015dd47e9">
        <w:r w:rsidRPr="537F8248" w:rsidR="04E4C740">
          <w:rPr>
            <w:rStyle w:val="Hyperlink"/>
            <w:strike w:val="0"/>
            <w:dstrike w:val="0"/>
            <w:noProof w:val="0"/>
            <w:color w:val="467886"/>
            <w:sz w:val="22"/>
            <w:szCs w:val="22"/>
            <w:u w:val="single"/>
            <w:lang w:val="en-US"/>
          </w:rPr>
          <w:t>https://doi.org/10.1038/88889</w:t>
        </w:r>
      </w:hyperlink>
    </w:p>
    <w:p w:rsidR="04E4C740" w:rsidP="537F8248" w:rsidRDefault="04E4C740" w14:paraId="497995D7" w14:textId="36DF3E67">
      <w:pPr>
        <w:spacing w:before="0" w:beforeAutospacing="off" w:after="0" w:afterAutospacing="off" w:line="480" w:lineRule="auto"/>
        <w:ind w:left="720" w:right="0" w:hanging="720"/>
        <w:rPr>
          <w:sz w:val="22"/>
          <w:szCs w:val="22"/>
        </w:rPr>
      </w:pPr>
      <w:r w:rsidRPr="537F8248" w:rsidR="04E4C740">
        <w:rPr>
          <w:rFonts w:ascii="Times New Roman" w:hAnsi="Times New Roman" w:eastAsia="Times New Roman" w:cs="Times New Roman"/>
          <w:noProof w:val="0"/>
          <w:sz w:val="22"/>
          <w:szCs w:val="22"/>
          <w:lang w:val="en-US"/>
        </w:rPr>
        <w:t xml:space="preserve">Walko, G., </w:t>
      </w:r>
      <w:r w:rsidRPr="537F8248" w:rsidR="04E4C740">
        <w:rPr>
          <w:rFonts w:ascii="Times New Roman" w:hAnsi="Times New Roman" w:eastAsia="Times New Roman" w:cs="Times New Roman"/>
          <w:noProof w:val="0"/>
          <w:sz w:val="22"/>
          <w:szCs w:val="22"/>
          <w:lang w:val="en-US"/>
        </w:rPr>
        <w:t>Castañón</w:t>
      </w:r>
      <w:r w:rsidRPr="537F8248" w:rsidR="04E4C740">
        <w:rPr>
          <w:rFonts w:ascii="Times New Roman" w:hAnsi="Times New Roman" w:eastAsia="Times New Roman" w:cs="Times New Roman"/>
          <w:noProof w:val="0"/>
          <w:sz w:val="22"/>
          <w:szCs w:val="22"/>
          <w:lang w:val="en-US"/>
        </w:rPr>
        <w:t xml:space="preserve">, M. J., &amp; Wiche, G. (2015). Molecular architecture and function of the hemidesmosome. </w:t>
      </w:r>
      <w:r w:rsidRPr="537F8248" w:rsidR="04E4C740">
        <w:rPr>
          <w:rFonts w:ascii="Times New Roman" w:hAnsi="Times New Roman" w:eastAsia="Times New Roman" w:cs="Times New Roman"/>
          <w:i w:val="1"/>
          <w:iCs w:val="1"/>
          <w:noProof w:val="0"/>
          <w:sz w:val="22"/>
          <w:szCs w:val="22"/>
          <w:lang w:val="en-US"/>
        </w:rPr>
        <w:t>Cell and Tissue Research</w:t>
      </w:r>
      <w:r w:rsidRPr="537F8248" w:rsidR="04E4C740">
        <w:rPr>
          <w:rFonts w:ascii="Times New Roman" w:hAnsi="Times New Roman" w:eastAsia="Times New Roman" w:cs="Times New Roman"/>
          <w:noProof w:val="0"/>
          <w:sz w:val="22"/>
          <w:szCs w:val="22"/>
          <w:lang w:val="en-US"/>
        </w:rPr>
        <w:t xml:space="preserve">, </w:t>
      </w:r>
      <w:r w:rsidRPr="537F8248" w:rsidR="04E4C740">
        <w:rPr>
          <w:rFonts w:ascii="Times New Roman" w:hAnsi="Times New Roman" w:eastAsia="Times New Roman" w:cs="Times New Roman"/>
          <w:i w:val="1"/>
          <w:iCs w:val="1"/>
          <w:noProof w:val="0"/>
          <w:sz w:val="22"/>
          <w:szCs w:val="22"/>
          <w:lang w:val="en-US"/>
        </w:rPr>
        <w:t>360</w:t>
      </w:r>
      <w:r w:rsidRPr="537F8248" w:rsidR="04E4C740">
        <w:rPr>
          <w:rFonts w:ascii="Times New Roman" w:hAnsi="Times New Roman" w:eastAsia="Times New Roman" w:cs="Times New Roman"/>
          <w:noProof w:val="0"/>
          <w:sz w:val="22"/>
          <w:szCs w:val="22"/>
          <w:lang w:val="en-US"/>
        </w:rPr>
        <w:t xml:space="preserve">(2), 363–378. </w:t>
      </w:r>
      <w:hyperlink r:id="Rc13b85314df74825">
        <w:r w:rsidRPr="537F8248" w:rsidR="04E4C740">
          <w:rPr>
            <w:rStyle w:val="Hyperlink"/>
            <w:strike w:val="0"/>
            <w:dstrike w:val="0"/>
            <w:noProof w:val="0"/>
            <w:color w:val="467886"/>
            <w:sz w:val="22"/>
            <w:szCs w:val="22"/>
            <w:u w:val="single"/>
            <w:lang w:val="en-US"/>
          </w:rPr>
          <w:t>https://doi.org/10.1007/s00441-014-2061-z</w:t>
        </w:r>
      </w:hyperlink>
    </w:p>
    <w:p w:rsidR="04E4C740" w:rsidP="537F8248" w:rsidRDefault="04E4C740" w14:paraId="2D993C4D" w14:textId="5D33AD9F">
      <w:pPr>
        <w:spacing w:before="0" w:beforeAutospacing="off" w:after="0" w:afterAutospacing="off" w:line="480" w:lineRule="auto"/>
        <w:ind w:left="720" w:right="0" w:hanging="720"/>
        <w:rPr>
          <w:sz w:val="22"/>
          <w:szCs w:val="22"/>
        </w:rPr>
      </w:pPr>
      <w:r w:rsidRPr="3359DA73" w:rsidR="04E4C740">
        <w:rPr>
          <w:rFonts w:ascii="Times New Roman" w:hAnsi="Times New Roman" w:eastAsia="Times New Roman" w:cs="Times New Roman"/>
          <w:noProof w:val="0"/>
          <w:sz w:val="22"/>
          <w:szCs w:val="22"/>
          <w:lang w:val="en-US"/>
        </w:rPr>
        <w:t xml:space="preserve">Wallace, H. A., Basehore, B. M., &amp; Zito, P. M. (2024). </w:t>
      </w:r>
      <w:r w:rsidRPr="3359DA73" w:rsidR="04E4C740">
        <w:rPr>
          <w:rFonts w:ascii="Times New Roman" w:hAnsi="Times New Roman" w:eastAsia="Times New Roman" w:cs="Times New Roman"/>
          <w:i w:val="1"/>
          <w:iCs w:val="1"/>
          <w:noProof w:val="0"/>
          <w:sz w:val="22"/>
          <w:szCs w:val="22"/>
          <w:lang w:val="en-US"/>
        </w:rPr>
        <w:t>Wound Healing Phases</w:t>
      </w:r>
      <w:r w:rsidRPr="3359DA73" w:rsidR="04E4C740">
        <w:rPr>
          <w:rFonts w:ascii="Times New Roman" w:hAnsi="Times New Roman" w:eastAsia="Times New Roman" w:cs="Times New Roman"/>
          <w:noProof w:val="0"/>
          <w:sz w:val="22"/>
          <w:szCs w:val="22"/>
          <w:lang w:val="en-US"/>
        </w:rPr>
        <w:t xml:space="preserve">. PubMed; </w:t>
      </w:r>
      <w:r w:rsidRPr="3359DA73" w:rsidR="04E4C740">
        <w:rPr>
          <w:rFonts w:ascii="Times New Roman" w:hAnsi="Times New Roman" w:eastAsia="Times New Roman" w:cs="Times New Roman"/>
          <w:noProof w:val="0"/>
          <w:sz w:val="22"/>
          <w:szCs w:val="22"/>
          <w:lang w:val="en-US"/>
        </w:rPr>
        <w:t>StatPearls</w:t>
      </w:r>
      <w:r w:rsidRPr="3359DA73" w:rsidR="04E4C740">
        <w:rPr>
          <w:rFonts w:ascii="Times New Roman" w:hAnsi="Times New Roman" w:eastAsia="Times New Roman" w:cs="Times New Roman"/>
          <w:noProof w:val="0"/>
          <w:sz w:val="22"/>
          <w:szCs w:val="22"/>
          <w:lang w:val="en-US"/>
        </w:rPr>
        <w:t xml:space="preserve"> Publishing. </w:t>
      </w:r>
      <w:hyperlink w:anchor=":~:text=By%20days%205%20through%207%2C%20the%20fibroblasts%20have" r:id="R4eba56f7cc984b62">
        <w:r w:rsidRPr="3359DA73" w:rsidR="04E4C740">
          <w:rPr>
            <w:rStyle w:val="Hyperlink"/>
            <w:strike w:val="0"/>
            <w:dstrike w:val="0"/>
            <w:noProof w:val="0"/>
            <w:color w:val="467886"/>
            <w:sz w:val="22"/>
            <w:szCs w:val="22"/>
            <w:u w:val="single"/>
            <w:lang w:val="en-US"/>
          </w:rPr>
          <w:t>https://www.ncbi.nlm.nih.gov/books/NBK470443/#:~:text=By%</w:t>
        </w:r>
      </w:hyperlink>
      <w:r w:rsidRPr="3359DA73" w:rsidR="04E4C740">
        <w:rPr>
          <w:rStyle w:val="Hyperlink"/>
          <w:strike w:val="0"/>
          <w:dstrike w:val="0"/>
          <w:noProof w:val="0"/>
          <w:color w:val="467886"/>
          <w:sz w:val="22"/>
          <w:szCs w:val="22"/>
          <w:u w:val="single"/>
          <w:lang w:val="en-US"/>
        </w:rPr>
        <w:t>20days</w:t>
      </w:r>
      <w:r w:rsidRPr="3359DA73" w:rsidR="04E4C740">
        <w:rPr>
          <w:rStyle w:val="Hyperlink"/>
          <w:strike w:val="0"/>
          <w:dstrike w:val="0"/>
          <w:noProof w:val="0"/>
          <w:color w:val="467886"/>
          <w:sz w:val="22"/>
          <w:szCs w:val="22"/>
          <w:u w:val="single"/>
          <w:lang w:val="en-US"/>
        </w:rPr>
        <w:t>%205%20through%207%2C%20the%20fibroblasts%20have</w:t>
      </w:r>
    </w:p>
    <w:p w:rsidR="04E4C740" w:rsidP="537F8248" w:rsidRDefault="04E4C740" w14:paraId="68B2F610" w14:textId="4D818B9B">
      <w:pPr>
        <w:spacing w:before="0" w:beforeAutospacing="off" w:after="0" w:afterAutospacing="off" w:line="480" w:lineRule="auto"/>
        <w:ind w:left="720" w:right="0" w:hanging="720"/>
        <w:rPr>
          <w:sz w:val="22"/>
          <w:szCs w:val="22"/>
        </w:rPr>
      </w:pPr>
      <w:r w:rsidRPr="537F8248" w:rsidR="04E4C740">
        <w:rPr>
          <w:rFonts w:ascii="Times New Roman" w:hAnsi="Times New Roman" w:eastAsia="Times New Roman" w:cs="Times New Roman"/>
          <w:noProof w:val="0"/>
          <w:sz w:val="22"/>
          <w:szCs w:val="22"/>
          <w:lang w:val="en-US"/>
        </w:rPr>
        <w:t xml:space="preserve">Wang, K., Shen, K., Han, F., Bai, X., Fang, Z., Jia, Y., Zhang, J., Li, Y., Cai, W., Wang, X., Luo, L., Guo, K., Wang, H., Yang, X., Wang, H., &amp; Hu, D. (2023). Activation of Sestrin2 accelerates deep second-degree burn wound healing through PI3K/AKT pathway. </w:t>
      </w:r>
      <w:r w:rsidRPr="537F8248" w:rsidR="04E4C740">
        <w:rPr>
          <w:rFonts w:ascii="Times New Roman" w:hAnsi="Times New Roman" w:eastAsia="Times New Roman" w:cs="Times New Roman"/>
          <w:i w:val="1"/>
          <w:iCs w:val="1"/>
          <w:noProof w:val="0"/>
          <w:sz w:val="22"/>
          <w:szCs w:val="22"/>
          <w:lang w:val="en-US"/>
        </w:rPr>
        <w:t>Archives of Biochemistry and Biophysics</w:t>
      </w:r>
      <w:r w:rsidRPr="537F8248" w:rsidR="04E4C740">
        <w:rPr>
          <w:rFonts w:ascii="Times New Roman" w:hAnsi="Times New Roman" w:eastAsia="Times New Roman" w:cs="Times New Roman"/>
          <w:noProof w:val="0"/>
          <w:sz w:val="22"/>
          <w:szCs w:val="22"/>
          <w:lang w:val="en-US"/>
        </w:rPr>
        <w:t xml:space="preserve">, </w:t>
      </w:r>
      <w:r w:rsidRPr="537F8248" w:rsidR="04E4C740">
        <w:rPr>
          <w:rFonts w:ascii="Times New Roman" w:hAnsi="Times New Roman" w:eastAsia="Times New Roman" w:cs="Times New Roman"/>
          <w:i w:val="1"/>
          <w:iCs w:val="1"/>
          <w:noProof w:val="0"/>
          <w:sz w:val="22"/>
          <w:szCs w:val="22"/>
          <w:lang w:val="en-US"/>
        </w:rPr>
        <w:t>743</w:t>
      </w:r>
      <w:r w:rsidRPr="537F8248" w:rsidR="04E4C740">
        <w:rPr>
          <w:rFonts w:ascii="Times New Roman" w:hAnsi="Times New Roman" w:eastAsia="Times New Roman" w:cs="Times New Roman"/>
          <w:noProof w:val="0"/>
          <w:sz w:val="22"/>
          <w:szCs w:val="22"/>
          <w:lang w:val="en-US"/>
        </w:rPr>
        <w:t xml:space="preserve">, 109645. </w:t>
      </w:r>
      <w:hyperlink r:id="R07946a3384414094">
        <w:r w:rsidRPr="537F8248" w:rsidR="04E4C740">
          <w:rPr>
            <w:rStyle w:val="Hyperlink"/>
            <w:strike w:val="0"/>
            <w:dstrike w:val="0"/>
            <w:noProof w:val="0"/>
            <w:color w:val="467886"/>
            <w:sz w:val="22"/>
            <w:szCs w:val="22"/>
            <w:u w:val="single"/>
            <w:lang w:val="en-US"/>
          </w:rPr>
          <w:t>https://doi.org/10.1016/j.abb.2023.109645</w:t>
        </w:r>
      </w:hyperlink>
    </w:p>
    <w:p w:rsidR="04E4C740" w:rsidP="537F8248" w:rsidRDefault="04E4C740" w14:paraId="4A6702D8" w14:textId="2CFCE864">
      <w:pPr>
        <w:spacing w:before="0" w:beforeAutospacing="off" w:after="0" w:afterAutospacing="off" w:line="480" w:lineRule="auto"/>
        <w:ind w:left="720" w:right="0" w:hanging="720"/>
        <w:rPr>
          <w:sz w:val="22"/>
          <w:szCs w:val="22"/>
        </w:rPr>
      </w:pPr>
      <w:r w:rsidRPr="537F8248" w:rsidR="04E4C740">
        <w:rPr>
          <w:rFonts w:ascii="Times New Roman" w:hAnsi="Times New Roman" w:eastAsia="Times New Roman" w:cs="Times New Roman"/>
          <w:noProof w:val="0"/>
          <w:sz w:val="22"/>
          <w:szCs w:val="22"/>
          <w:lang w:val="en-US"/>
        </w:rPr>
        <w:t xml:space="preserve">Wang, Y., Soneson, C., Malinowska, A. L., Laski, A., Ghosh, S., Kanitz, A., Gebert, L. F. R., Robinson, M. D., &amp; Hall, J. (2020). </w:t>
      </w:r>
      <w:r w:rsidRPr="537F8248" w:rsidR="04E4C740">
        <w:rPr>
          <w:rFonts w:ascii="Times New Roman" w:hAnsi="Times New Roman" w:eastAsia="Times New Roman" w:cs="Times New Roman"/>
          <w:noProof w:val="0"/>
          <w:sz w:val="22"/>
          <w:szCs w:val="22"/>
          <w:lang w:val="en-US"/>
        </w:rPr>
        <w:t>MiR</w:t>
      </w:r>
      <w:r w:rsidRPr="537F8248" w:rsidR="04E4C740">
        <w:rPr>
          <w:rFonts w:ascii="Times New Roman" w:hAnsi="Times New Roman" w:eastAsia="Times New Roman" w:cs="Times New Roman"/>
          <w:noProof w:val="0"/>
          <w:sz w:val="22"/>
          <w:szCs w:val="22"/>
          <w:lang w:val="en-US"/>
        </w:rPr>
        <w:t xml:space="preserve">-CLIP reveals </w:t>
      </w:r>
      <w:r w:rsidRPr="537F8248" w:rsidR="04E4C740">
        <w:rPr>
          <w:rFonts w:ascii="Times New Roman" w:hAnsi="Times New Roman" w:eastAsia="Times New Roman" w:cs="Times New Roman"/>
          <w:i w:val="1"/>
          <w:iCs w:val="1"/>
          <w:noProof w:val="0"/>
          <w:sz w:val="22"/>
          <w:szCs w:val="22"/>
          <w:lang w:val="en-US"/>
        </w:rPr>
        <w:t>iso</w:t>
      </w:r>
      <w:r w:rsidRPr="537F8248" w:rsidR="04E4C740">
        <w:rPr>
          <w:rFonts w:ascii="Times New Roman" w:hAnsi="Times New Roman" w:eastAsia="Times New Roman" w:cs="Times New Roman"/>
          <w:noProof w:val="0"/>
          <w:sz w:val="22"/>
          <w:szCs w:val="22"/>
          <w:lang w:val="en-US"/>
        </w:rPr>
        <w:t>-</w:t>
      </w:r>
      <w:r w:rsidRPr="537F8248" w:rsidR="04E4C740">
        <w:rPr>
          <w:rFonts w:ascii="Times New Roman" w:hAnsi="Times New Roman" w:eastAsia="Times New Roman" w:cs="Times New Roman"/>
          <w:noProof w:val="0"/>
          <w:sz w:val="22"/>
          <w:szCs w:val="22"/>
          <w:lang w:val="en-US"/>
        </w:rPr>
        <w:t>miR</w:t>
      </w:r>
      <w:r w:rsidRPr="537F8248" w:rsidR="04E4C740">
        <w:rPr>
          <w:rFonts w:ascii="Times New Roman" w:hAnsi="Times New Roman" w:eastAsia="Times New Roman" w:cs="Times New Roman"/>
          <w:noProof w:val="0"/>
          <w:sz w:val="22"/>
          <w:szCs w:val="22"/>
          <w:lang w:val="en-US"/>
        </w:rPr>
        <w:t xml:space="preserve"> selective regulation in the miR-124 </w:t>
      </w:r>
      <w:r w:rsidRPr="537F8248" w:rsidR="04E4C740">
        <w:rPr>
          <w:rFonts w:ascii="Times New Roman" w:hAnsi="Times New Roman" w:eastAsia="Times New Roman" w:cs="Times New Roman"/>
          <w:noProof w:val="0"/>
          <w:sz w:val="22"/>
          <w:szCs w:val="22"/>
          <w:lang w:val="en-US"/>
        </w:rPr>
        <w:t>targetome</w:t>
      </w:r>
      <w:r w:rsidRPr="537F8248" w:rsidR="04E4C740">
        <w:rPr>
          <w:rFonts w:ascii="Times New Roman" w:hAnsi="Times New Roman" w:eastAsia="Times New Roman" w:cs="Times New Roman"/>
          <w:noProof w:val="0"/>
          <w:sz w:val="22"/>
          <w:szCs w:val="22"/>
          <w:lang w:val="en-US"/>
        </w:rPr>
        <w:t xml:space="preserve">. </w:t>
      </w:r>
      <w:r w:rsidRPr="537F8248" w:rsidR="04E4C740">
        <w:rPr>
          <w:rFonts w:ascii="Times New Roman" w:hAnsi="Times New Roman" w:eastAsia="Times New Roman" w:cs="Times New Roman"/>
          <w:i w:val="1"/>
          <w:iCs w:val="1"/>
          <w:noProof w:val="0"/>
          <w:sz w:val="22"/>
          <w:szCs w:val="22"/>
          <w:lang w:val="en-US"/>
        </w:rPr>
        <w:t>Nucleic Acids Research</w:t>
      </w:r>
      <w:r w:rsidRPr="537F8248" w:rsidR="04E4C740">
        <w:rPr>
          <w:rFonts w:ascii="Times New Roman" w:hAnsi="Times New Roman" w:eastAsia="Times New Roman" w:cs="Times New Roman"/>
          <w:noProof w:val="0"/>
          <w:sz w:val="22"/>
          <w:szCs w:val="22"/>
          <w:lang w:val="en-US"/>
        </w:rPr>
        <w:t xml:space="preserve">, </w:t>
      </w:r>
      <w:r w:rsidRPr="537F8248" w:rsidR="04E4C740">
        <w:rPr>
          <w:rFonts w:ascii="Times New Roman" w:hAnsi="Times New Roman" w:eastAsia="Times New Roman" w:cs="Times New Roman"/>
          <w:i w:val="1"/>
          <w:iCs w:val="1"/>
          <w:noProof w:val="0"/>
          <w:sz w:val="22"/>
          <w:szCs w:val="22"/>
          <w:lang w:val="en-US"/>
        </w:rPr>
        <w:t>49</w:t>
      </w:r>
      <w:r w:rsidRPr="537F8248" w:rsidR="04E4C740">
        <w:rPr>
          <w:rFonts w:ascii="Times New Roman" w:hAnsi="Times New Roman" w:eastAsia="Times New Roman" w:cs="Times New Roman"/>
          <w:noProof w:val="0"/>
          <w:sz w:val="22"/>
          <w:szCs w:val="22"/>
          <w:lang w:val="en-US"/>
        </w:rPr>
        <w:t xml:space="preserve">(1), 25–37. </w:t>
      </w:r>
      <w:hyperlink r:id="R3242a99e8a344459">
        <w:r w:rsidRPr="537F8248" w:rsidR="04E4C740">
          <w:rPr>
            <w:rStyle w:val="Hyperlink"/>
            <w:strike w:val="0"/>
            <w:dstrike w:val="0"/>
            <w:noProof w:val="0"/>
            <w:color w:val="467886"/>
            <w:sz w:val="22"/>
            <w:szCs w:val="22"/>
            <w:u w:val="single"/>
            <w:lang w:val="en-US"/>
          </w:rPr>
          <w:t>https://doi.org/10.1093/nar/gkaa1117</w:t>
        </w:r>
      </w:hyperlink>
    </w:p>
    <w:p w:rsidR="04E4C740" w:rsidP="537F8248" w:rsidRDefault="04E4C740" w14:paraId="14412422" w14:textId="076A9682">
      <w:pPr>
        <w:spacing w:before="0" w:beforeAutospacing="off" w:after="0" w:afterAutospacing="off" w:line="480" w:lineRule="auto"/>
        <w:ind w:left="720" w:right="0" w:hanging="720"/>
        <w:rPr>
          <w:sz w:val="22"/>
          <w:szCs w:val="22"/>
        </w:rPr>
      </w:pPr>
      <w:r w:rsidRPr="537F8248" w:rsidR="04E4C740">
        <w:rPr>
          <w:rFonts w:ascii="Times New Roman" w:hAnsi="Times New Roman" w:eastAsia="Times New Roman" w:cs="Times New Roman"/>
          <w:noProof w:val="0"/>
          <w:sz w:val="22"/>
          <w:szCs w:val="22"/>
          <w:lang w:val="en-US"/>
        </w:rPr>
        <w:t xml:space="preserve">Wei, W., He, H-B., Zhang, W-Y., Zhang, H-X., Bai, J-B., Liu, H-Z., Cao, J-H., Chang, K-C., Li, X-Y., &amp; Zhao, S-H. (2013). miR-29 targets Akt3 to reduce proliferation and </w:t>
      </w:r>
      <w:r w:rsidRPr="537F8248" w:rsidR="04E4C740">
        <w:rPr>
          <w:rFonts w:ascii="Times New Roman" w:hAnsi="Times New Roman" w:eastAsia="Times New Roman" w:cs="Times New Roman"/>
          <w:noProof w:val="0"/>
          <w:sz w:val="22"/>
          <w:szCs w:val="22"/>
          <w:lang w:val="en-US"/>
        </w:rPr>
        <w:t>facilitate</w:t>
      </w:r>
      <w:r w:rsidRPr="537F8248" w:rsidR="04E4C740">
        <w:rPr>
          <w:rFonts w:ascii="Times New Roman" w:hAnsi="Times New Roman" w:eastAsia="Times New Roman" w:cs="Times New Roman"/>
          <w:noProof w:val="0"/>
          <w:sz w:val="22"/>
          <w:szCs w:val="22"/>
          <w:lang w:val="en-US"/>
        </w:rPr>
        <w:t xml:space="preserve"> differentiation of myoblasts in skeletal muscle development. </w:t>
      </w:r>
      <w:r w:rsidRPr="537F8248" w:rsidR="04E4C740">
        <w:rPr>
          <w:rFonts w:ascii="Times New Roman" w:hAnsi="Times New Roman" w:eastAsia="Times New Roman" w:cs="Times New Roman"/>
          <w:i w:val="1"/>
          <w:iCs w:val="1"/>
          <w:noProof w:val="0"/>
          <w:sz w:val="22"/>
          <w:szCs w:val="22"/>
          <w:lang w:val="en-US"/>
        </w:rPr>
        <w:t>Cell Death &amp; Disease</w:t>
      </w:r>
      <w:r w:rsidRPr="537F8248" w:rsidR="04E4C740">
        <w:rPr>
          <w:rFonts w:ascii="Times New Roman" w:hAnsi="Times New Roman" w:eastAsia="Times New Roman" w:cs="Times New Roman"/>
          <w:noProof w:val="0"/>
          <w:sz w:val="22"/>
          <w:szCs w:val="22"/>
          <w:lang w:val="en-US"/>
        </w:rPr>
        <w:t xml:space="preserve">, </w:t>
      </w:r>
      <w:r w:rsidRPr="537F8248" w:rsidR="04E4C740">
        <w:rPr>
          <w:rFonts w:ascii="Times New Roman" w:hAnsi="Times New Roman" w:eastAsia="Times New Roman" w:cs="Times New Roman"/>
          <w:i w:val="1"/>
          <w:iCs w:val="1"/>
          <w:noProof w:val="0"/>
          <w:sz w:val="22"/>
          <w:szCs w:val="22"/>
          <w:lang w:val="en-US"/>
        </w:rPr>
        <w:t>4</w:t>
      </w:r>
      <w:r w:rsidRPr="537F8248" w:rsidR="04E4C740">
        <w:rPr>
          <w:rFonts w:ascii="Times New Roman" w:hAnsi="Times New Roman" w:eastAsia="Times New Roman" w:cs="Times New Roman"/>
          <w:noProof w:val="0"/>
          <w:sz w:val="22"/>
          <w:szCs w:val="22"/>
          <w:lang w:val="en-US"/>
        </w:rPr>
        <w:t xml:space="preserve">(6), e668–e668. </w:t>
      </w:r>
      <w:hyperlink r:id="R26099debcd2142ec">
        <w:r w:rsidRPr="537F8248" w:rsidR="04E4C740">
          <w:rPr>
            <w:rStyle w:val="Hyperlink"/>
            <w:strike w:val="0"/>
            <w:dstrike w:val="0"/>
            <w:noProof w:val="0"/>
            <w:color w:val="467886"/>
            <w:sz w:val="22"/>
            <w:szCs w:val="22"/>
            <w:u w:val="single"/>
            <w:lang w:val="en-US"/>
          </w:rPr>
          <w:t>https://doi.org/10.1038/cddis.2013.184</w:t>
        </w:r>
      </w:hyperlink>
    </w:p>
    <w:p w:rsidR="04E4C740" w:rsidP="537F8248" w:rsidRDefault="04E4C740" w14:paraId="0A2D1F5F" w14:textId="4CEE5CF7">
      <w:pPr>
        <w:spacing w:before="0" w:beforeAutospacing="off" w:after="0" w:afterAutospacing="off" w:line="480" w:lineRule="auto"/>
        <w:ind w:left="720" w:right="0" w:hanging="720"/>
        <w:rPr>
          <w:sz w:val="22"/>
          <w:szCs w:val="22"/>
        </w:rPr>
      </w:pPr>
      <w:r w:rsidRPr="537F8248" w:rsidR="04E4C740">
        <w:rPr>
          <w:rFonts w:ascii="Times New Roman" w:hAnsi="Times New Roman" w:eastAsia="Times New Roman" w:cs="Times New Roman"/>
          <w:noProof w:val="0"/>
          <w:sz w:val="22"/>
          <w:szCs w:val="22"/>
          <w:lang w:val="en-US"/>
        </w:rPr>
        <w:t xml:space="preserve">Wilkinson, H. N., &amp; Hardman, M. J. (2020). Wound healing: Cellular mechanisms and pathological outcomes. </w:t>
      </w:r>
      <w:r w:rsidRPr="537F8248" w:rsidR="04E4C740">
        <w:rPr>
          <w:rFonts w:ascii="Times New Roman" w:hAnsi="Times New Roman" w:eastAsia="Times New Roman" w:cs="Times New Roman"/>
          <w:i w:val="1"/>
          <w:iCs w:val="1"/>
          <w:noProof w:val="0"/>
          <w:sz w:val="22"/>
          <w:szCs w:val="22"/>
          <w:lang w:val="en-US"/>
        </w:rPr>
        <w:t>Open Biology</w:t>
      </w:r>
      <w:r w:rsidRPr="537F8248" w:rsidR="04E4C740">
        <w:rPr>
          <w:rFonts w:ascii="Times New Roman" w:hAnsi="Times New Roman" w:eastAsia="Times New Roman" w:cs="Times New Roman"/>
          <w:noProof w:val="0"/>
          <w:sz w:val="22"/>
          <w:szCs w:val="22"/>
          <w:lang w:val="en-US"/>
        </w:rPr>
        <w:t xml:space="preserve">, </w:t>
      </w:r>
      <w:r w:rsidRPr="537F8248" w:rsidR="04E4C740">
        <w:rPr>
          <w:rFonts w:ascii="Times New Roman" w:hAnsi="Times New Roman" w:eastAsia="Times New Roman" w:cs="Times New Roman"/>
          <w:i w:val="1"/>
          <w:iCs w:val="1"/>
          <w:noProof w:val="0"/>
          <w:sz w:val="22"/>
          <w:szCs w:val="22"/>
          <w:lang w:val="en-US"/>
        </w:rPr>
        <w:t>10</w:t>
      </w:r>
      <w:r w:rsidRPr="537F8248" w:rsidR="04E4C740">
        <w:rPr>
          <w:rFonts w:ascii="Times New Roman" w:hAnsi="Times New Roman" w:eastAsia="Times New Roman" w:cs="Times New Roman"/>
          <w:noProof w:val="0"/>
          <w:sz w:val="22"/>
          <w:szCs w:val="22"/>
          <w:lang w:val="en-US"/>
        </w:rPr>
        <w:t xml:space="preserve">(9). </w:t>
      </w:r>
      <w:hyperlink r:id="Rea4399e82dba403f">
        <w:r w:rsidRPr="537F8248" w:rsidR="04E4C740">
          <w:rPr>
            <w:rStyle w:val="Hyperlink"/>
            <w:strike w:val="0"/>
            <w:dstrike w:val="0"/>
            <w:noProof w:val="0"/>
            <w:color w:val="467886"/>
            <w:sz w:val="22"/>
            <w:szCs w:val="22"/>
            <w:u w:val="single"/>
            <w:lang w:val="en-US"/>
          </w:rPr>
          <w:t>https://doi.org/10.1098/rsob.200223</w:t>
        </w:r>
      </w:hyperlink>
    </w:p>
    <w:p w:rsidR="04E4C740" w:rsidP="537F8248" w:rsidRDefault="04E4C740" w14:paraId="23515DB5" w14:textId="267F0887">
      <w:pPr>
        <w:spacing w:before="0" w:beforeAutospacing="off" w:after="0" w:afterAutospacing="off" w:line="480" w:lineRule="auto"/>
        <w:ind w:left="720" w:right="0" w:hanging="720"/>
        <w:rPr>
          <w:sz w:val="22"/>
          <w:szCs w:val="22"/>
        </w:rPr>
      </w:pPr>
      <w:r w:rsidRPr="537F8248" w:rsidR="04E4C740">
        <w:rPr>
          <w:rFonts w:ascii="Times New Roman" w:hAnsi="Times New Roman" w:eastAsia="Times New Roman" w:cs="Times New Roman"/>
          <w:noProof w:val="0"/>
          <w:sz w:val="22"/>
          <w:szCs w:val="22"/>
          <w:lang w:val="en-US"/>
        </w:rPr>
        <w:t xml:space="preserve">Yamada, T., Tsuda, M., Wagatsuma, T., Fujioka, Y., Fujioka, M., Satoh, A. O., Horiuchi, K., </w:t>
      </w:r>
      <w:r w:rsidRPr="537F8248" w:rsidR="04E4C740">
        <w:rPr>
          <w:rFonts w:ascii="Times New Roman" w:hAnsi="Times New Roman" w:eastAsia="Times New Roman" w:cs="Times New Roman"/>
          <w:noProof w:val="0"/>
          <w:sz w:val="22"/>
          <w:szCs w:val="22"/>
          <w:lang w:val="en-US"/>
        </w:rPr>
        <w:t>Nishide</w:t>
      </w:r>
      <w:r w:rsidRPr="537F8248" w:rsidR="04E4C740">
        <w:rPr>
          <w:rFonts w:ascii="Times New Roman" w:hAnsi="Times New Roman" w:eastAsia="Times New Roman" w:cs="Times New Roman"/>
          <w:noProof w:val="0"/>
          <w:sz w:val="22"/>
          <w:szCs w:val="22"/>
          <w:lang w:val="en-US"/>
        </w:rPr>
        <w:t xml:space="preserve">, S., </w:t>
      </w:r>
      <w:r w:rsidRPr="537F8248" w:rsidR="04E4C740">
        <w:rPr>
          <w:rFonts w:ascii="Times New Roman" w:hAnsi="Times New Roman" w:eastAsia="Times New Roman" w:cs="Times New Roman"/>
          <w:noProof w:val="0"/>
          <w:sz w:val="22"/>
          <w:szCs w:val="22"/>
          <w:lang w:val="en-US"/>
        </w:rPr>
        <w:t>Nanbo</w:t>
      </w:r>
      <w:r w:rsidRPr="537F8248" w:rsidR="04E4C740">
        <w:rPr>
          <w:rFonts w:ascii="Times New Roman" w:hAnsi="Times New Roman" w:eastAsia="Times New Roman" w:cs="Times New Roman"/>
          <w:noProof w:val="0"/>
          <w:sz w:val="22"/>
          <w:szCs w:val="22"/>
          <w:lang w:val="en-US"/>
        </w:rPr>
        <w:t xml:space="preserve">, A., Totsuka, Y., Haga, H., Tanaka, S., Shindoh, M., &amp; </w:t>
      </w:r>
      <w:r w:rsidRPr="537F8248" w:rsidR="04E4C740">
        <w:rPr>
          <w:rFonts w:ascii="Times New Roman" w:hAnsi="Times New Roman" w:eastAsia="Times New Roman" w:cs="Times New Roman"/>
          <w:noProof w:val="0"/>
          <w:sz w:val="22"/>
          <w:szCs w:val="22"/>
          <w:lang w:val="en-US"/>
        </w:rPr>
        <w:t>Ohba</w:t>
      </w:r>
      <w:r w:rsidRPr="537F8248" w:rsidR="04E4C740">
        <w:rPr>
          <w:rFonts w:ascii="Times New Roman" w:hAnsi="Times New Roman" w:eastAsia="Times New Roman" w:cs="Times New Roman"/>
          <w:noProof w:val="0"/>
          <w:sz w:val="22"/>
          <w:szCs w:val="22"/>
          <w:lang w:val="en-US"/>
        </w:rPr>
        <w:t>, Y. (2016). Receptor activator of NF-</w:t>
      </w:r>
      <w:r w:rsidRPr="537F8248" w:rsidR="04E4C740">
        <w:rPr>
          <w:rFonts w:ascii="Times New Roman" w:hAnsi="Times New Roman" w:eastAsia="Times New Roman" w:cs="Times New Roman"/>
          <w:noProof w:val="0"/>
          <w:sz w:val="22"/>
          <w:szCs w:val="22"/>
          <w:lang w:val="en-US"/>
        </w:rPr>
        <w:t>κB</w:t>
      </w:r>
      <w:r w:rsidRPr="537F8248" w:rsidR="04E4C740">
        <w:rPr>
          <w:rFonts w:ascii="Times New Roman" w:hAnsi="Times New Roman" w:eastAsia="Times New Roman" w:cs="Times New Roman"/>
          <w:noProof w:val="0"/>
          <w:sz w:val="22"/>
          <w:szCs w:val="22"/>
          <w:lang w:val="en-US"/>
        </w:rPr>
        <w:t xml:space="preserve"> ligand induces cell adhesion and integrin α2 expression via NF-</w:t>
      </w:r>
      <w:r w:rsidRPr="537F8248" w:rsidR="04E4C740">
        <w:rPr>
          <w:rFonts w:ascii="Times New Roman" w:hAnsi="Times New Roman" w:eastAsia="Times New Roman" w:cs="Times New Roman"/>
          <w:noProof w:val="0"/>
          <w:sz w:val="22"/>
          <w:szCs w:val="22"/>
          <w:lang w:val="en-US"/>
        </w:rPr>
        <w:t>κB</w:t>
      </w:r>
      <w:r w:rsidRPr="537F8248" w:rsidR="04E4C740">
        <w:rPr>
          <w:rFonts w:ascii="Times New Roman" w:hAnsi="Times New Roman" w:eastAsia="Times New Roman" w:cs="Times New Roman"/>
          <w:noProof w:val="0"/>
          <w:sz w:val="22"/>
          <w:szCs w:val="22"/>
          <w:lang w:val="en-US"/>
        </w:rPr>
        <w:t xml:space="preserve"> in head and neck cancers. </w:t>
      </w:r>
      <w:r w:rsidRPr="537F8248" w:rsidR="04E4C740">
        <w:rPr>
          <w:rFonts w:ascii="Times New Roman" w:hAnsi="Times New Roman" w:eastAsia="Times New Roman" w:cs="Times New Roman"/>
          <w:i w:val="1"/>
          <w:iCs w:val="1"/>
          <w:noProof w:val="0"/>
          <w:sz w:val="22"/>
          <w:szCs w:val="22"/>
          <w:lang w:val="en-US"/>
        </w:rPr>
        <w:t>Scientific Reports</w:t>
      </w:r>
      <w:r w:rsidRPr="537F8248" w:rsidR="04E4C740">
        <w:rPr>
          <w:rFonts w:ascii="Times New Roman" w:hAnsi="Times New Roman" w:eastAsia="Times New Roman" w:cs="Times New Roman"/>
          <w:noProof w:val="0"/>
          <w:sz w:val="22"/>
          <w:szCs w:val="22"/>
          <w:lang w:val="en-US"/>
        </w:rPr>
        <w:t xml:space="preserve">, </w:t>
      </w:r>
      <w:r w:rsidRPr="537F8248" w:rsidR="04E4C740">
        <w:rPr>
          <w:rFonts w:ascii="Times New Roman" w:hAnsi="Times New Roman" w:eastAsia="Times New Roman" w:cs="Times New Roman"/>
          <w:i w:val="1"/>
          <w:iCs w:val="1"/>
          <w:noProof w:val="0"/>
          <w:sz w:val="22"/>
          <w:szCs w:val="22"/>
          <w:lang w:val="en-US"/>
        </w:rPr>
        <w:t>6</w:t>
      </w:r>
      <w:r w:rsidRPr="537F8248" w:rsidR="04E4C740">
        <w:rPr>
          <w:rFonts w:ascii="Times New Roman" w:hAnsi="Times New Roman" w:eastAsia="Times New Roman" w:cs="Times New Roman"/>
          <w:noProof w:val="0"/>
          <w:sz w:val="22"/>
          <w:szCs w:val="22"/>
          <w:lang w:val="en-US"/>
        </w:rPr>
        <w:t xml:space="preserve">(1), 23545. </w:t>
      </w:r>
      <w:hyperlink r:id="R8e77ad08e3de47ec">
        <w:r w:rsidRPr="537F8248" w:rsidR="04E4C740">
          <w:rPr>
            <w:rStyle w:val="Hyperlink"/>
            <w:strike w:val="0"/>
            <w:dstrike w:val="0"/>
            <w:noProof w:val="0"/>
            <w:color w:val="467886"/>
            <w:sz w:val="22"/>
            <w:szCs w:val="22"/>
            <w:u w:val="single"/>
            <w:lang w:val="en-US"/>
          </w:rPr>
          <w:t>https://doi.org/10.1038/srep23545</w:t>
        </w:r>
      </w:hyperlink>
    </w:p>
    <w:p w:rsidR="04E4C740" w:rsidP="537F8248" w:rsidRDefault="04E4C740" w14:paraId="6C53578A" w14:textId="4E8FDB05">
      <w:pPr>
        <w:spacing w:before="0" w:beforeAutospacing="off" w:after="0" w:afterAutospacing="off" w:line="480" w:lineRule="auto"/>
        <w:ind w:left="720" w:right="0" w:hanging="720"/>
        <w:rPr>
          <w:sz w:val="22"/>
          <w:szCs w:val="22"/>
        </w:rPr>
      </w:pPr>
      <w:r w:rsidRPr="537F8248" w:rsidR="04E4C740">
        <w:rPr>
          <w:rFonts w:ascii="Times New Roman" w:hAnsi="Times New Roman" w:eastAsia="Times New Roman" w:cs="Times New Roman"/>
          <w:noProof w:val="0"/>
          <w:sz w:val="22"/>
          <w:szCs w:val="22"/>
          <w:lang w:val="en-US"/>
        </w:rPr>
        <w:t xml:space="preserve">Yang, H.-L., Tsai, Y.-C., Mallikarjuna </w:t>
      </w:r>
      <w:r w:rsidRPr="537F8248" w:rsidR="04E4C740">
        <w:rPr>
          <w:rFonts w:ascii="Times New Roman" w:hAnsi="Times New Roman" w:eastAsia="Times New Roman" w:cs="Times New Roman"/>
          <w:noProof w:val="0"/>
          <w:sz w:val="22"/>
          <w:szCs w:val="22"/>
          <w:lang w:val="en-US"/>
        </w:rPr>
        <w:t>Korivi</w:t>
      </w:r>
      <w:r w:rsidRPr="537F8248" w:rsidR="04E4C740">
        <w:rPr>
          <w:rFonts w:ascii="Times New Roman" w:hAnsi="Times New Roman" w:eastAsia="Times New Roman" w:cs="Times New Roman"/>
          <w:noProof w:val="0"/>
          <w:sz w:val="22"/>
          <w:szCs w:val="22"/>
          <w:lang w:val="en-US"/>
        </w:rPr>
        <w:t xml:space="preserve">, Chang, C., &amp; You-Cheng </w:t>
      </w:r>
      <w:r w:rsidRPr="537F8248" w:rsidR="04E4C740">
        <w:rPr>
          <w:rFonts w:ascii="Times New Roman" w:hAnsi="Times New Roman" w:eastAsia="Times New Roman" w:cs="Times New Roman"/>
          <w:noProof w:val="0"/>
          <w:sz w:val="22"/>
          <w:szCs w:val="22"/>
          <w:lang w:val="en-US"/>
        </w:rPr>
        <w:t>Hseu</w:t>
      </w:r>
      <w:r w:rsidRPr="537F8248" w:rsidR="04E4C740">
        <w:rPr>
          <w:rFonts w:ascii="Times New Roman" w:hAnsi="Times New Roman" w:eastAsia="Times New Roman" w:cs="Times New Roman"/>
          <w:noProof w:val="0"/>
          <w:sz w:val="22"/>
          <w:szCs w:val="22"/>
          <w:lang w:val="en-US"/>
        </w:rPr>
        <w:t xml:space="preserve">. (2017). </w:t>
      </w:r>
      <w:r w:rsidRPr="537F8248" w:rsidR="04E4C740">
        <w:rPr>
          <w:rFonts w:ascii="Times New Roman" w:hAnsi="Times New Roman" w:eastAsia="Times New Roman" w:cs="Times New Roman"/>
          <w:noProof w:val="0"/>
          <w:sz w:val="22"/>
          <w:szCs w:val="22"/>
          <w:lang w:val="en-US"/>
        </w:rPr>
        <w:t>Lucidone</w:t>
      </w:r>
      <w:r w:rsidRPr="537F8248" w:rsidR="04E4C740">
        <w:rPr>
          <w:rFonts w:ascii="Times New Roman" w:hAnsi="Times New Roman" w:eastAsia="Times New Roman" w:cs="Times New Roman"/>
          <w:noProof w:val="0"/>
          <w:sz w:val="22"/>
          <w:szCs w:val="22"/>
          <w:lang w:val="en-US"/>
        </w:rPr>
        <w:t xml:space="preserve"> Promotes the Cutaneous Wound Healing Process via Activation of the PI 3 K/AKT, </w:t>
      </w:r>
      <w:r w:rsidRPr="537F8248" w:rsidR="04E4C740">
        <w:rPr>
          <w:rFonts w:ascii="Times New Roman" w:hAnsi="Times New Roman" w:eastAsia="Times New Roman" w:cs="Times New Roman"/>
          <w:noProof w:val="0"/>
          <w:sz w:val="22"/>
          <w:szCs w:val="22"/>
          <w:lang w:val="en-US"/>
        </w:rPr>
        <w:t>Wnt</w:t>
      </w:r>
      <w:r w:rsidRPr="537F8248" w:rsidR="04E4C740">
        <w:rPr>
          <w:rFonts w:ascii="Times New Roman" w:hAnsi="Times New Roman" w:eastAsia="Times New Roman" w:cs="Times New Roman"/>
          <w:noProof w:val="0"/>
          <w:sz w:val="22"/>
          <w:szCs w:val="22"/>
          <w:lang w:val="en-US"/>
        </w:rPr>
        <w:t>/β-catenin and NF-</w:t>
      </w:r>
      <w:r w:rsidRPr="537F8248" w:rsidR="04E4C740">
        <w:rPr>
          <w:rFonts w:ascii="Times New Roman" w:hAnsi="Times New Roman" w:eastAsia="Times New Roman" w:cs="Times New Roman"/>
          <w:noProof w:val="0"/>
          <w:sz w:val="22"/>
          <w:szCs w:val="22"/>
          <w:lang w:val="en-US"/>
        </w:rPr>
        <w:t>κB</w:t>
      </w:r>
      <w:r w:rsidRPr="537F8248" w:rsidR="04E4C740">
        <w:rPr>
          <w:rFonts w:ascii="Times New Roman" w:hAnsi="Times New Roman" w:eastAsia="Times New Roman" w:cs="Times New Roman"/>
          <w:noProof w:val="0"/>
          <w:sz w:val="22"/>
          <w:szCs w:val="22"/>
          <w:lang w:val="en-US"/>
        </w:rPr>
        <w:t xml:space="preserve"> Signaling Pathways. </w:t>
      </w:r>
      <w:r w:rsidRPr="537F8248" w:rsidR="04E4C740">
        <w:rPr>
          <w:rFonts w:ascii="Times New Roman" w:hAnsi="Times New Roman" w:eastAsia="Times New Roman" w:cs="Times New Roman"/>
          <w:i w:val="1"/>
          <w:iCs w:val="1"/>
          <w:noProof w:val="0"/>
          <w:sz w:val="22"/>
          <w:szCs w:val="22"/>
          <w:lang w:val="en-US"/>
        </w:rPr>
        <w:t xml:space="preserve">Biochimica et </w:t>
      </w:r>
      <w:r w:rsidRPr="537F8248" w:rsidR="04E4C740">
        <w:rPr>
          <w:rFonts w:ascii="Times New Roman" w:hAnsi="Times New Roman" w:eastAsia="Times New Roman" w:cs="Times New Roman"/>
          <w:i w:val="1"/>
          <w:iCs w:val="1"/>
          <w:noProof w:val="0"/>
          <w:sz w:val="22"/>
          <w:szCs w:val="22"/>
          <w:lang w:val="en-US"/>
        </w:rPr>
        <w:t>Biophysica</w:t>
      </w:r>
      <w:r w:rsidRPr="537F8248" w:rsidR="04E4C740">
        <w:rPr>
          <w:rFonts w:ascii="Times New Roman" w:hAnsi="Times New Roman" w:eastAsia="Times New Roman" w:cs="Times New Roman"/>
          <w:i w:val="1"/>
          <w:iCs w:val="1"/>
          <w:noProof w:val="0"/>
          <w:sz w:val="22"/>
          <w:szCs w:val="22"/>
          <w:lang w:val="en-US"/>
        </w:rPr>
        <w:t xml:space="preserve"> Acta. Molecular Cell Research</w:t>
      </w:r>
      <w:r w:rsidRPr="537F8248" w:rsidR="04E4C740">
        <w:rPr>
          <w:rFonts w:ascii="Times New Roman" w:hAnsi="Times New Roman" w:eastAsia="Times New Roman" w:cs="Times New Roman"/>
          <w:noProof w:val="0"/>
          <w:sz w:val="22"/>
          <w:szCs w:val="22"/>
          <w:lang w:val="en-US"/>
        </w:rPr>
        <w:t xml:space="preserve">, </w:t>
      </w:r>
      <w:r w:rsidRPr="537F8248" w:rsidR="04E4C740">
        <w:rPr>
          <w:rFonts w:ascii="Times New Roman" w:hAnsi="Times New Roman" w:eastAsia="Times New Roman" w:cs="Times New Roman"/>
          <w:i w:val="1"/>
          <w:iCs w:val="1"/>
          <w:noProof w:val="0"/>
          <w:sz w:val="22"/>
          <w:szCs w:val="22"/>
          <w:lang w:val="en-US"/>
        </w:rPr>
        <w:t>1864</w:t>
      </w:r>
      <w:r w:rsidRPr="537F8248" w:rsidR="04E4C740">
        <w:rPr>
          <w:rFonts w:ascii="Times New Roman" w:hAnsi="Times New Roman" w:eastAsia="Times New Roman" w:cs="Times New Roman"/>
          <w:noProof w:val="0"/>
          <w:sz w:val="22"/>
          <w:szCs w:val="22"/>
          <w:lang w:val="en-US"/>
        </w:rPr>
        <w:t xml:space="preserve">(1), 151–168. </w:t>
      </w:r>
      <w:hyperlink r:id="Rd008056ffe2242ea">
        <w:r w:rsidRPr="537F8248" w:rsidR="04E4C740">
          <w:rPr>
            <w:rStyle w:val="Hyperlink"/>
            <w:strike w:val="0"/>
            <w:dstrike w:val="0"/>
            <w:noProof w:val="0"/>
            <w:color w:val="467886"/>
            <w:sz w:val="22"/>
            <w:szCs w:val="22"/>
            <w:u w:val="single"/>
            <w:lang w:val="en-US"/>
          </w:rPr>
          <w:t>https://doi.org/10.1016/j.bbamcr.2016.10.021</w:t>
        </w:r>
      </w:hyperlink>
    </w:p>
    <w:p w:rsidR="04E4C740" w:rsidP="537F8248" w:rsidRDefault="04E4C740" w14:paraId="67C3D771" w14:textId="49A80EBF">
      <w:pPr>
        <w:spacing w:before="0" w:beforeAutospacing="off" w:after="0" w:afterAutospacing="off" w:line="480" w:lineRule="auto"/>
        <w:ind w:left="720" w:right="0" w:hanging="720"/>
        <w:rPr>
          <w:sz w:val="22"/>
          <w:szCs w:val="22"/>
        </w:rPr>
      </w:pPr>
      <w:r w:rsidRPr="537F8248" w:rsidR="04E4C740">
        <w:rPr>
          <w:rFonts w:ascii="Times New Roman" w:hAnsi="Times New Roman" w:eastAsia="Times New Roman" w:cs="Times New Roman"/>
          <w:noProof w:val="0"/>
          <w:sz w:val="22"/>
          <w:szCs w:val="22"/>
          <w:lang w:val="en-US"/>
        </w:rPr>
        <w:t xml:space="preserve">Yi, R., &amp; Fuchs, E. (2009). MicroRNA-mediated control in the skin. </w:t>
      </w:r>
      <w:r w:rsidRPr="537F8248" w:rsidR="04E4C740">
        <w:rPr>
          <w:rFonts w:ascii="Times New Roman" w:hAnsi="Times New Roman" w:eastAsia="Times New Roman" w:cs="Times New Roman"/>
          <w:i w:val="1"/>
          <w:iCs w:val="1"/>
          <w:noProof w:val="0"/>
          <w:sz w:val="22"/>
          <w:szCs w:val="22"/>
          <w:lang w:val="en-US"/>
        </w:rPr>
        <w:t>Cell Death &amp; Differentiation</w:t>
      </w:r>
      <w:r w:rsidRPr="537F8248" w:rsidR="04E4C740">
        <w:rPr>
          <w:rFonts w:ascii="Times New Roman" w:hAnsi="Times New Roman" w:eastAsia="Times New Roman" w:cs="Times New Roman"/>
          <w:noProof w:val="0"/>
          <w:sz w:val="22"/>
          <w:szCs w:val="22"/>
          <w:lang w:val="en-US"/>
        </w:rPr>
        <w:t xml:space="preserve">, </w:t>
      </w:r>
      <w:r w:rsidRPr="537F8248" w:rsidR="04E4C740">
        <w:rPr>
          <w:rFonts w:ascii="Times New Roman" w:hAnsi="Times New Roman" w:eastAsia="Times New Roman" w:cs="Times New Roman"/>
          <w:i w:val="1"/>
          <w:iCs w:val="1"/>
          <w:noProof w:val="0"/>
          <w:sz w:val="22"/>
          <w:szCs w:val="22"/>
          <w:lang w:val="en-US"/>
        </w:rPr>
        <w:t>17</w:t>
      </w:r>
      <w:r w:rsidRPr="537F8248" w:rsidR="04E4C740">
        <w:rPr>
          <w:rFonts w:ascii="Times New Roman" w:hAnsi="Times New Roman" w:eastAsia="Times New Roman" w:cs="Times New Roman"/>
          <w:noProof w:val="0"/>
          <w:sz w:val="22"/>
          <w:szCs w:val="22"/>
          <w:lang w:val="en-US"/>
        </w:rPr>
        <w:t xml:space="preserve">(2), 229–235. </w:t>
      </w:r>
      <w:hyperlink r:id="Rab271447d5c14a74">
        <w:r w:rsidRPr="537F8248" w:rsidR="04E4C740">
          <w:rPr>
            <w:rStyle w:val="Hyperlink"/>
            <w:strike w:val="0"/>
            <w:dstrike w:val="0"/>
            <w:noProof w:val="0"/>
            <w:color w:val="467886"/>
            <w:sz w:val="22"/>
            <w:szCs w:val="22"/>
            <w:u w:val="single"/>
            <w:lang w:val="en-US"/>
          </w:rPr>
          <w:t>https://doi.org/10.1038/cdd.2009.92</w:t>
        </w:r>
      </w:hyperlink>
    </w:p>
    <w:p w:rsidR="04E4C740" w:rsidP="537F8248" w:rsidRDefault="04E4C740" w14:paraId="37B70946" w14:textId="476F89D5">
      <w:pPr>
        <w:spacing w:before="0" w:beforeAutospacing="off" w:after="0" w:afterAutospacing="off" w:line="480" w:lineRule="auto"/>
        <w:ind w:left="720" w:right="0" w:hanging="720"/>
        <w:rPr>
          <w:sz w:val="22"/>
          <w:szCs w:val="22"/>
        </w:rPr>
      </w:pPr>
      <w:r w:rsidRPr="537F8248" w:rsidR="04E4C740">
        <w:rPr>
          <w:rFonts w:ascii="Times New Roman" w:hAnsi="Times New Roman" w:eastAsia="Times New Roman" w:cs="Times New Roman"/>
          <w:noProof w:val="0"/>
          <w:sz w:val="22"/>
          <w:szCs w:val="22"/>
          <w:lang w:val="en-US"/>
        </w:rPr>
        <w:t xml:space="preserve">Yin, S.-L., Qin, Z.-L., &amp; Yang, X. (2020). Role of </w:t>
      </w:r>
      <w:r w:rsidRPr="537F8248" w:rsidR="04E4C740">
        <w:rPr>
          <w:rFonts w:ascii="Times New Roman" w:hAnsi="Times New Roman" w:eastAsia="Times New Roman" w:cs="Times New Roman"/>
          <w:noProof w:val="0"/>
          <w:sz w:val="22"/>
          <w:szCs w:val="22"/>
          <w:lang w:val="en-US"/>
        </w:rPr>
        <w:t>periostin</w:t>
      </w:r>
      <w:r w:rsidRPr="537F8248" w:rsidR="04E4C740">
        <w:rPr>
          <w:rFonts w:ascii="Times New Roman" w:hAnsi="Times New Roman" w:eastAsia="Times New Roman" w:cs="Times New Roman"/>
          <w:noProof w:val="0"/>
          <w:sz w:val="22"/>
          <w:szCs w:val="22"/>
          <w:lang w:val="en-US"/>
        </w:rPr>
        <w:t xml:space="preserve"> in skin wound healing and pathologic scar formation. </w:t>
      </w:r>
      <w:r w:rsidRPr="537F8248" w:rsidR="04E4C740">
        <w:rPr>
          <w:rFonts w:ascii="Times New Roman" w:hAnsi="Times New Roman" w:eastAsia="Times New Roman" w:cs="Times New Roman"/>
          <w:i w:val="1"/>
          <w:iCs w:val="1"/>
          <w:noProof w:val="0"/>
          <w:sz w:val="22"/>
          <w:szCs w:val="22"/>
          <w:lang w:val="en-US"/>
        </w:rPr>
        <w:t>Chinese Medical Journal</w:t>
      </w:r>
      <w:r w:rsidRPr="537F8248" w:rsidR="04E4C740">
        <w:rPr>
          <w:rFonts w:ascii="Times New Roman" w:hAnsi="Times New Roman" w:eastAsia="Times New Roman" w:cs="Times New Roman"/>
          <w:noProof w:val="0"/>
          <w:sz w:val="22"/>
          <w:szCs w:val="22"/>
          <w:lang w:val="en-US"/>
        </w:rPr>
        <w:t xml:space="preserve">, </w:t>
      </w:r>
      <w:r w:rsidRPr="537F8248" w:rsidR="04E4C740">
        <w:rPr>
          <w:rFonts w:ascii="Times New Roman" w:hAnsi="Times New Roman" w:eastAsia="Times New Roman" w:cs="Times New Roman"/>
          <w:i w:val="1"/>
          <w:iCs w:val="1"/>
          <w:noProof w:val="0"/>
          <w:sz w:val="22"/>
          <w:szCs w:val="22"/>
          <w:lang w:val="en-US"/>
        </w:rPr>
        <w:t>133</w:t>
      </w:r>
      <w:r w:rsidRPr="537F8248" w:rsidR="04E4C740">
        <w:rPr>
          <w:rFonts w:ascii="Times New Roman" w:hAnsi="Times New Roman" w:eastAsia="Times New Roman" w:cs="Times New Roman"/>
          <w:noProof w:val="0"/>
          <w:sz w:val="22"/>
          <w:szCs w:val="22"/>
          <w:lang w:val="en-US"/>
        </w:rPr>
        <w:t xml:space="preserve">(18), 2236–2238. </w:t>
      </w:r>
      <w:hyperlink r:id="R1820a87c61b44e14">
        <w:r w:rsidRPr="537F8248" w:rsidR="04E4C740">
          <w:rPr>
            <w:rStyle w:val="Hyperlink"/>
            <w:strike w:val="0"/>
            <w:dstrike w:val="0"/>
            <w:noProof w:val="0"/>
            <w:color w:val="467886"/>
            <w:sz w:val="22"/>
            <w:szCs w:val="22"/>
            <w:u w:val="single"/>
            <w:lang w:val="en-US"/>
          </w:rPr>
          <w:t>https://doi.org/10.1097/cm9.0000000000000949</w:t>
        </w:r>
      </w:hyperlink>
    </w:p>
    <w:p w:rsidR="04E4C740" w:rsidP="537F8248" w:rsidRDefault="04E4C740" w14:paraId="4A673E84" w14:textId="4F15A2C9">
      <w:pPr>
        <w:spacing w:before="0" w:beforeAutospacing="off" w:after="0" w:afterAutospacing="off" w:line="480" w:lineRule="auto"/>
        <w:ind w:left="720" w:right="0" w:hanging="720"/>
        <w:rPr>
          <w:sz w:val="22"/>
          <w:szCs w:val="22"/>
        </w:rPr>
      </w:pPr>
      <w:r w:rsidRPr="537F8248" w:rsidR="04E4C740">
        <w:rPr>
          <w:rFonts w:ascii="Times New Roman" w:hAnsi="Times New Roman" w:eastAsia="Times New Roman" w:cs="Times New Roman"/>
          <w:noProof w:val="0"/>
          <w:sz w:val="22"/>
          <w:szCs w:val="22"/>
          <w:lang w:val="en-US"/>
        </w:rPr>
        <w:t xml:space="preserve">Yousef, H., Alhajj, M., &amp; Sharma, S. (2020, November 14). </w:t>
      </w:r>
      <w:r w:rsidRPr="537F8248" w:rsidR="04E4C740">
        <w:rPr>
          <w:rFonts w:ascii="Times New Roman" w:hAnsi="Times New Roman" w:eastAsia="Times New Roman" w:cs="Times New Roman"/>
          <w:i w:val="1"/>
          <w:iCs w:val="1"/>
          <w:noProof w:val="0"/>
          <w:sz w:val="22"/>
          <w:szCs w:val="22"/>
          <w:lang w:val="en-US"/>
        </w:rPr>
        <w:t>Anatomy, Skin (Integument), Epidermis</w:t>
      </w:r>
      <w:r w:rsidRPr="537F8248" w:rsidR="04E4C740">
        <w:rPr>
          <w:rFonts w:ascii="Times New Roman" w:hAnsi="Times New Roman" w:eastAsia="Times New Roman" w:cs="Times New Roman"/>
          <w:noProof w:val="0"/>
          <w:sz w:val="22"/>
          <w:szCs w:val="22"/>
          <w:lang w:val="en-US"/>
        </w:rPr>
        <w:t xml:space="preserve">. PubMed; </w:t>
      </w:r>
      <w:r w:rsidRPr="537F8248" w:rsidR="04E4C740">
        <w:rPr>
          <w:rFonts w:ascii="Times New Roman" w:hAnsi="Times New Roman" w:eastAsia="Times New Roman" w:cs="Times New Roman"/>
          <w:noProof w:val="0"/>
          <w:sz w:val="22"/>
          <w:szCs w:val="22"/>
          <w:lang w:val="en-US"/>
        </w:rPr>
        <w:t>StatPearls</w:t>
      </w:r>
      <w:r w:rsidRPr="537F8248" w:rsidR="04E4C740">
        <w:rPr>
          <w:rFonts w:ascii="Times New Roman" w:hAnsi="Times New Roman" w:eastAsia="Times New Roman" w:cs="Times New Roman"/>
          <w:noProof w:val="0"/>
          <w:sz w:val="22"/>
          <w:szCs w:val="22"/>
          <w:lang w:val="en-US"/>
        </w:rPr>
        <w:t xml:space="preserve"> Publishing. </w:t>
      </w:r>
      <w:hyperlink r:id="Rafc34228242846ed">
        <w:r w:rsidRPr="537F8248" w:rsidR="04E4C740">
          <w:rPr>
            <w:rStyle w:val="Hyperlink"/>
            <w:strike w:val="0"/>
            <w:dstrike w:val="0"/>
            <w:noProof w:val="0"/>
            <w:color w:val="467886"/>
            <w:sz w:val="22"/>
            <w:szCs w:val="22"/>
            <w:u w:val="single"/>
            <w:lang w:val="en-US"/>
          </w:rPr>
          <w:t>https://www.ncbi.nlm.nih.gov/books/NBK470464/</w:t>
        </w:r>
      </w:hyperlink>
    </w:p>
    <w:p w:rsidR="04E4C740" w:rsidP="537F8248" w:rsidRDefault="04E4C740" w14:paraId="0E2CBF90" w14:textId="1E5F7B09">
      <w:pPr>
        <w:spacing w:before="0" w:beforeAutospacing="off" w:after="0" w:afterAutospacing="off" w:line="480" w:lineRule="auto"/>
        <w:ind w:left="720" w:right="0" w:hanging="720"/>
        <w:rPr>
          <w:sz w:val="22"/>
          <w:szCs w:val="22"/>
        </w:rPr>
      </w:pPr>
      <w:r w:rsidRPr="537F8248" w:rsidR="04E4C740">
        <w:rPr>
          <w:rFonts w:ascii="Times New Roman" w:hAnsi="Times New Roman" w:eastAsia="Times New Roman" w:cs="Times New Roman"/>
          <w:noProof w:val="0"/>
          <w:sz w:val="22"/>
          <w:szCs w:val="22"/>
          <w:lang w:val="en-US"/>
        </w:rPr>
        <w:t xml:space="preserve">Zhou, P., Xu, W., Peng, X., Luo, Z., Xing, Q., Chen, X., Hou, C., Liang, W., Zhou, J., Wu, X., Zhou Songyang, &amp; Jiang, S. (2013). Large-Scale Screens of miRNA-mRNA Interactions Unveiled That the 3′UTR of a Gene Is Targeted by Multiple miRNAs. </w:t>
      </w:r>
      <w:r w:rsidRPr="537F8248" w:rsidR="04E4C740">
        <w:rPr>
          <w:rFonts w:ascii="Times New Roman" w:hAnsi="Times New Roman" w:eastAsia="Times New Roman" w:cs="Times New Roman"/>
          <w:i w:val="1"/>
          <w:iCs w:val="1"/>
          <w:noProof w:val="0"/>
          <w:sz w:val="22"/>
          <w:szCs w:val="22"/>
          <w:lang w:val="en-US"/>
        </w:rPr>
        <w:t>PLOS ONE</w:t>
      </w:r>
      <w:r w:rsidRPr="537F8248" w:rsidR="04E4C740">
        <w:rPr>
          <w:rFonts w:ascii="Times New Roman" w:hAnsi="Times New Roman" w:eastAsia="Times New Roman" w:cs="Times New Roman"/>
          <w:noProof w:val="0"/>
          <w:sz w:val="22"/>
          <w:szCs w:val="22"/>
          <w:lang w:val="en-US"/>
        </w:rPr>
        <w:t xml:space="preserve">, </w:t>
      </w:r>
      <w:r w:rsidRPr="537F8248" w:rsidR="04E4C740">
        <w:rPr>
          <w:rFonts w:ascii="Times New Roman" w:hAnsi="Times New Roman" w:eastAsia="Times New Roman" w:cs="Times New Roman"/>
          <w:i w:val="1"/>
          <w:iCs w:val="1"/>
          <w:noProof w:val="0"/>
          <w:sz w:val="22"/>
          <w:szCs w:val="22"/>
          <w:lang w:val="en-US"/>
        </w:rPr>
        <w:t>8</w:t>
      </w:r>
      <w:r w:rsidRPr="537F8248" w:rsidR="04E4C740">
        <w:rPr>
          <w:rFonts w:ascii="Times New Roman" w:hAnsi="Times New Roman" w:eastAsia="Times New Roman" w:cs="Times New Roman"/>
          <w:noProof w:val="0"/>
          <w:sz w:val="22"/>
          <w:szCs w:val="22"/>
          <w:lang w:val="en-US"/>
        </w:rPr>
        <w:t xml:space="preserve">(7), e68204–e68204. </w:t>
      </w:r>
      <w:hyperlink r:id="R9db96bf422e942a4">
        <w:r w:rsidRPr="537F8248" w:rsidR="04E4C740">
          <w:rPr>
            <w:rStyle w:val="Hyperlink"/>
            <w:strike w:val="0"/>
            <w:dstrike w:val="0"/>
            <w:noProof w:val="0"/>
            <w:color w:val="467886"/>
            <w:sz w:val="22"/>
            <w:szCs w:val="22"/>
            <w:u w:val="single"/>
            <w:lang w:val="en-US"/>
          </w:rPr>
          <w:t>https://doi.org/10.1371/journal.pone.0068204</w:t>
        </w:r>
      </w:hyperlink>
    </w:p>
    <w:p w:rsidR="04E4C740" w:rsidP="537F8248" w:rsidRDefault="04E4C740" w14:paraId="091F0D21" w14:textId="577C923A">
      <w:pPr>
        <w:spacing w:before="0" w:beforeAutospacing="off" w:after="0" w:afterAutospacing="off" w:line="480" w:lineRule="auto"/>
        <w:ind w:left="720" w:right="0" w:hanging="720"/>
        <w:rPr>
          <w:sz w:val="22"/>
          <w:szCs w:val="22"/>
        </w:rPr>
      </w:pPr>
      <w:r w:rsidRPr="537F8248" w:rsidR="04E4C740">
        <w:rPr>
          <w:rFonts w:ascii="Times New Roman" w:hAnsi="Times New Roman" w:eastAsia="Times New Roman" w:cs="Times New Roman"/>
          <w:noProof w:val="0"/>
          <w:sz w:val="22"/>
          <w:szCs w:val="22"/>
          <w:lang w:val="en-US"/>
        </w:rPr>
        <w:t xml:space="preserve">Zhou, Q., </w:t>
      </w:r>
      <w:r w:rsidRPr="537F8248" w:rsidR="04E4C740">
        <w:rPr>
          <w:rFonts w:ascii="Times New Roman" w:hAnsi="Times New Roman" w:eastAsia="Times New Roman" w:cs="Times New Roman"/>
          <w:noProof w:val="0"/>
          <w:sz w:val="22"/>
          <w:szCs w:val="22"/>
          <w:lang w:val="en-US"/>
        </w:rPr>
        <w:t>Costinean</w:t>
      </w:r>
      <w:r w:rsidRPr="537F8248" w:rsidR="04E4C740">
        <w:rPr>
          <w:rFonts w:ascii="Times New Roman" w:hAnsi="Times New Roman" w:eastAsia="Times New Roman" w:cs="Times New Roman"/>
          <w:noProof w:val="0"/>
          <w:sz w:val="22"/>
          <w:szCs w:val="22"/>
          <w:lang w:val="en-US"/>
        </w:rPr>
        <w:t xml:space="preserve">, S., Croce, C. M., Brasier, A. R., </w:t>
      </w:r>
      <w:r w:rsidRPr="537F8248" w:rsidR="04E4C740">
        <w:rPr>
          <w:rFonts w:ascii="Times New Roman" w:hAnsi="Times New Roman" w:eastAsia="Times New Roman" w:cs="Times New Roman"/>
          <w:noProof w:val="0"/>
          <w:sz w:val="22"/>
          <w:szCs w:val="22"/>
          <w:lang w:val="en-US"/>
        </w:rPr>
        <w:t>Merwat</w:t>
      </w:r>
      <w:r w:rsidRPr="537F8248" w:rsidR="04E4C740">
        <w:rPr>
          <w:rFonts w:ascii="Times New Roman" w:hAnsi="Times New Roman" w:eastAsia="Times New Roman" w:cs="Times New Roman"/>
          <w:noProof w:val="0"/>
          <w:sz w:val="22"/>
          <w:szCs w:val="22"/>
          <w:lang w:val="en-US"/>
        </w:rPr>
        <w:t>, S., Larson, S. A., Basra, S., &amp; Verne, G. N. (2015). MicroRNA 29 Targets Nuclear Factor-</w:t>
      </w:r>
      <w:r w:rsidRPr="537F8248" w:rsidR="04E4C740">
        <w:rPr>
          <w:rFonts w:ascii="Times New Roman" w:hAnsi="Times New Roman" w:eastAsia="Times New Roman" w:cs="Times New Roman"/>
          <w:noProof w:val="0"/>
          <w:sz w:val="22"/>
          <w:szCs w:val="22"/>
          <w:lang w:val="en-US"/>
        </w:rPr>
        <w:t>κB</w:t>
      </w:r>
      <w:r w:rsidRPr="537F8248" w:rsidR="04E4C740">
        <w:rPr>
          <w:rFonts w:ascii="Times New Roman" w:hAnsi="Times New Roman" w:eastAsia="Times New Roman" w:cs="Times New Roman"/>
          <w:noProof w:val="0"/>
          <w:sz w:val="22"/>
          <w:szCs w:val="22"/>
          <w:lang w:val="en-US"/>
        </w:rPr>
        <w:t xml:space="preserve">–Repressing Factor and Claudin 1 to Increase Intestinal Permeability. </w:t>
      </w:r>
      <w:r w:rsidRPr="537F8248" w:rsidR="04E4C740">
        <w:rPr>
          <w:rFonts w:ascii="Times New Roman" w:hAnsi="Times New Roman" w:eastAsia="Times New Roman" w:cs="Times New Roman"/>
          <w:i w:val="1"/>
          <w:iCs w:val="1"/>
          <w:noProof w:val="0"/>
          <w:sz w:val="22"/>
          <w:szCs w:val="22"/>
          <w:lang w:val="en-US"/>
        </w:rPr>
        <w:t>Gastroenterology</w:t>
      </w:r>
      <w:r w:rsidRPr="537F8248" w:rsidR="04E4C740">
        <w:rPr>
          <w:rFonts w:ascii="Times New Roman" w:hAnsi="Times New Roman" w:eastAsia="Times New Roman" w:cs="Times New Roman"/>
          <w:noProof w:val="0"/>
          <w:sz w:val="22"/>
          <w:szCs w:val="22"/>
          <w:lang w:val="en-US"/>
        </w:rPr>
        <w:t xml:space="preserve">, </w:t>
      </w:r>
      <w:r w:rsidRPr="537F8248" w:rsidR="04E4C740">
        <w:rPr>
          <w:rFonts w:ascii="Times New Roman" w:hAnsi="Times New Roman" w:eastAsia="Times New Roman" w:cs="Times New Roman"/>
          <w:i w:val="1"/>
          <w:iCs w:val="1"/>
          <w:noProof w:val="0"/>
          <w:sz w:val="22"/>
          <w:szCs w:val="22"/>
          <w:lang w:val="en-US"/>
        </w:rPr>
        <w:t>148</w:t>
      </w:r>
      <w:r w:rsidRPr="537F8248" w:rsidR="04E4C740">
        <w:rPr>
          <w:rFonts w:ascii="Times New Roman" w:hAnsi="Times New Roman" w:eastAsia="Times New Roman" w:cs="Times New Roman"/>
          <w:noProof w:val="0"/>
          <w:sz w:val="22"/>
          <w:szCs w:val="22"/>
          <w:lang w:val="en-US"/>
        </w:rPr>
        <w:t xml:space="preserve">(1), 158-169.e8. </w:t>
      </w:r>
      <w:hyperlink r:id="R3b1e0b3bcf554676">
        <w:r w:rsidRPr="537F8248" w:rsidR="04E4C740">
          <w:rPr>
            <w:rStyle w:val="Hyperlink"/>
            <w:strike w:val="0"/>
            <w:dstrike w:val="0"/>
            <w:noProof w:val="0"/>
            <w:color w:val="467886"/>
            <w:sz w:val="22"/>
            <w:szCs w:val="22"/>
            <w:u w:val="single"/>
            <w:lang w:val="en-US"/>
          </w:rPr>
          <w:t>https://doi.org/10.1053/j.gastro.2014.09.037</w:t>
        </w:r>
      </w:hyperlink>
    </w:p>
    <w:p w:rsidR="537F8248" w:rsidP="537F8248" w:rsidRDefault="537F8248" w14:paraId="07F78434" w14:textId="076E260A">
      <w:pPr>
        <w:pStyle w:val="Normal"/>
        <w:rPr>
          <w:rFonts w:eastAsia="Calibri" w:cs="Calibri"/>
          <w:color w:val="0D0D0D" w:themeColor="text1" w:themeTint="F2" w:themeShade="FF"/>
          <w:sz w:val="22"/>
          <w:szCs w:val="22"/>
        </w:rPr>
      </w:pPr>
    </w:p>
    <w:sectPr w:rsidR="0DE47C69">
      <w:pgSz w:w="12240" w:h="15840" w:orient="portrait"/>
      <w:pgMar w:top="1440" w:right="1440" w:bottom="1440" w:left="1440" w:header="720" w:footer="720" w:gutter="0"/>
      <w:cols w:space="720"/>
      <w:docGrid w:linePitch="360"/>
    </w:sectPr>
  </w:body>
</w:document>
</file>

<file path=word/commentsExtended.xml><?xml version="1.0" encoding="utf-8"?>
<w15:commentsEx xmlns:mc="http://schemas.openxmlformats.org/markup-compatibility/2006" xmlns:w15="http://schemas.microsoft.com/office/word/2012/wordml" mc:Ignorable="w15"/>
</file>

<file path=word/commentsIds.xml><?xml version="1.0" encoding="utf-8"?>
<w16cid:commentsIds xmlns:mc="http://schemas.openxmlformats.org/markup-compatibility/2006" xmlns:w16cid="http://schemas.microsoft.com/office/word/2016/wordml/cid" mc:Ignorable="w16cid"/>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Merriweather">
    <w:charset w:val="00"/>
    <w:family w:val="auto"/>
    <w:pitch w:val="variable"/>
    <w:sig w:usb0="20000207" w:usb1="00000002" w:usb2="00000000" w:usb3="00000000" w:csb0="00000197" w:csb1="00000000"/>
  </w:font>
  <w:font w:name="Segoe UI">
    <w:panose1 w:val="020B0502040204020203"/>
    <w:charset w:val="00"/>
    <w:family w:val="swiss"/>
    <w:pitch w:val="variable"/>
    <w:sig w:usb0="E4002EFF" w:usb1="C000E47F" w:usb2="00000009" w:usb3="00000000" w:csb0="000001FF" w:csb1="00000000"/>
  </w:font>
  <w:font w:name="system-ui">
    <w:altName w:val="Cambria"/>
    <w:panose1 w:val="00000000000000000000"/>
    <w:charset w:val="00"/>
    <w:family w:val="roman"/>
    <w:notTrueType/>
    <w:pitch w:val="default"/>
  </w:font>
</w:fonts>
</file>

<file path=word/intelligence2.xml><?xml version="1.0" encoding="utf-8"?>
<int2:intelligence xmlns:int2="http://schemas.microsoft.com/office/intelligence/2020/intelligence" xmlns:oel="http://schemas.microsoft.com/office/2019/extlst">
  <int2:observations>
    <int2:textHash int2:hashCode="RmQiZzlS5t4iUI" int2:id="pIlA60TN">
      <int2:state int2:type="AugLoop_Text_Critique" int2:value="Rejected"/>
    </int2:textHash>
    <int2:textHash int2:hashCode="bdNpq7qt6wRTo3" int2:id="t4KDRtnX">
      <int2:state int2:type="AugLoop_Text_Critique" int2:value="Rejected"/>
    </int2:textHash>
    <int2:textHash int2:hashCode="rzbHCW6Y54NWb2" int2:id="uxsN0C18">
      <int2:state int2:type="AugLoop_Text_Critique" int2:value="Rejected"/>
    </int2:textHash>
    <int2:textHash int2:hashCode="PQf75lmoTSkPiJ" int2:id="k0JbR4VC">
      <int2:state int2:type="AugLoop_Text_Critique" int2:value="Rejected"/>
    </int2:textHash>
    <int2:textHash int2:hashCode="/P5kPZYN4L0Fn6" int2:id="eAN9KgMn">
      <int2:state int2:type="AugLoop_Text_Critique" int2:value="Rejected"/>
    </int2:textHash>
    <int2:textHash int2:hashCode="NSayyGP5nnNivT" int2:id="Ak9mra5V">
      <int2:state int2:type="AugLoop_Text_Critique" int2:value="Rejected"/>
    </int2:textHash>
    <int2:textHash int2:hashCode="c396a0/M/rMhWf" int2:id="7lv8voej">
      <int2:state int2:type="AugLoop_Text_Critique" int2:value="Rejected"/>
    </int2:textHash>
    <int2:textHash int2:hashCode="S/xmtwv4R6stmc" int2:id="XrHS6lB1">
      <int2:state int2:type="AugLoop_Text_Critique" int2:value="Rejected"/>
    </int2:textHash>
    <int2:textHash int2:hashCode="u0UJ6a0h2HaxxK" int2:id="5g4l02hJ">
      <int2:state int2:type="AugLoop_Text_Critique" int2:value="Rejected"/>
    </int2:textHash>
    <int2:textHash int2:hashCode="bheUMxoNTz/WEN" int2:id="lpV7Ik2n">
      <int2:state int2:type="AugLoop_Text_Critique" int2:value="Rejected"/>
    </int2:textHash>
    <int2:textHash int2:hashCode="BrnwYj6yw6Buzf" int2:id="QI7mNykb">
      <int2:state int2:type="AugLoop_Text_Critique" int2:value="Rejected"/>
    </int2:textHash>
    <int2:textHash int2:hashCode="I4nqXHXJLk4ox7" int2:id="niEwKnDK">
      <int2:state int2:type="AugLoop_Text_Critique" int2:value="Rejected"/>
    </int2:textHash>
    <int2:textHash int2:hashCode="zAmqvfXNKqO9zA" int2:id="dD4BA8VX">
      <int2:state int2:type="AugLoop_Text_Critique" int2:value="Rejected"/>
    </int2:textHash>
    <int2:textHash int2:hashCode="5/xwY1/3DzY2VS" int2:id="WRW8YG3Z">
      <int2:state int2:type="AugLoop_Text_Critique" int2:value="Rejected"/>
    </int2:textHash>
    <int2:textHash int2:hashCode="gNEMd2B4SIgBWQ" int2:id="hOoLetCN">
      <int2:state int2:type="AugLoop_Text_Critique" int2:value="Rejected"/>
    </int2:textHash>
    <int2:textHash int2:hashCode="YZsMIsN3pYjr77" int2:id="oGGms0as">
      <int2:state int2:type="AugLoop_Text_Critique" int2:value="Rejected"/>
    </int2:textHash>
    <int2:textHash int2:hashCode="+BiTwGCPo4TSRd" int2:id="h23rrjBx">
      <int2:state int2:type="AugLoop_Text_Critique" int2:value="Rejected"/>
    </int2:textHash>
    <int2:textHash int2:hashCode="U/tRVgMlEokiU4" int2:id="X9Uj12ma">
      <int2:state int2:type="AugLoop_Text_Critique" int2:value="Rejected"/>
    </int2:textHash>
    <int2:textHash int2:hashCode="hjxe2Y8tD35ngd" int2:id="TT8q4oMU">
      <int2:state int2:type="AugLoop_Text_Critique" int2:value="Rejected"/>
    </int2:textHash>
    <int2:textHash int2:hashCode="X7uAiHCegi4an3" int2:id="hDUs3Te3">
      <int2:state int2:type="AugLoop_Text_Critique" int2:value="Rejected"/>
    </int2:textHash>
    <int2:textHash int2:hashCode="znrc1UXoazfkvp" int2:id="yF05ADB4">
      <int2:state int2:type="AugLoop_Text_Critique" int2:value="Rejected"/>
    </int2:textHash>
    <int2:textHash int2:hashCode="/wKgwEJiOhQ63g" int2:id="whjsCgy4">
      <int2:state int2:type="AugLoop_Text_Critique" int2:value="Rejected"/>
    </int2:textHash>
    <int2:textHash int2:hashCode="HxpV1enWLQ/vLB" int2:id="Hx0YUt4Z">
      <int2:state int2:type="AugLoop_Text_Critique" int2:value="Rejected"/>
    </int2:textHash>
    <int2:textHash int2:hashCode="g9dseUhPNDbfJJ" int2:id="uZ4L26YX">
      <int2:state int2:type="AugLoop_Text_Critique" int2:value="Rejected"/>
    </int2:textHash>
    <int2:textHash int2:hashCode="4bp+P9DhKwtkqJ" int2:id="5Gzv9pn0">
      <int2:state int2:type="AugLoop_Text_Critique" int2:value="Rejected"/>
    </int2:textHash>
    <int2:textHash int2:hashCode="z0wcYM22LofFGW" int2:id="sLTPngZN">
      <int2:state int2:type="AugLoop_Text_Critique" int2:value="Rejected"/>
    </int2:textHash>
    <int2:textHash int2:hashCode="yernAuBOMTWziw" int2:id="73XCjBcn">
      <int2:state int2:type="AugLoop_Text_Critique" int2:value="Rejected"/>
    </int2:textHash>
    <int2:textHash int2:hashCode="ObtFEVb9WIDtiE" int2:id="eMM4nsCw">
      <int2:state int2:type="AugLoop_Text_Critique" int2:value="Rejected"/>
    </int2:textHash>
    <int2:textHash int2:hashCode="r3QFB+H2D047Cq" int2:id="Tg6Qqkei">
      <int2:state int2:type="AugLoop_Text_Critique" int2:value="Rejected"/>
    </int2:textHash>
    <int2:textHash int2:hashCode="SzIJLUNlwKh/gh" int2:id="4hxKOpRi">
      <int2:state int2:type="AugLoop_Text_Critique" int2:value="Rejected"/>
    </int2:textHash>
    <int2:textHash int2:hashCode="IRzZmNoXR1NMKv" int2:id="E136Thxh">
      <int2:state int2:type="AugLoop_Text_Critique" int2:value="Rejected"/>
    </int2:textHash>
    <int2:textHash int2:hashCode="+gZiITxF9u4etZ" int2:id="130owVWV">
      <int2:state int2:type="AugLoop_Text_Critique" int2:value="Rejected"/>
    </int2:textHash>
    <int2:textHash int2:hashCode="DaN9Ks3OBYCUEB" int2:id="3VSs4LNL">
      <int2:state int2:type="AugLoop_Text_Critique" int2:value="Rejected"/>
    </int2:textHash>
    <int2:textHash int2:hashCode="FJFFbcyPsS/TJG" int2:id="2p8pNKCw">
      <int2:state int2:type="AugLoop_Text_Critique" int2:value="Rejected"/>
    </int2:textHash>
    <int2:textHash int2:hashCode="gScz+LzrD/qJsr" int2:id="RY9sVY5I">
      <int2:state int2:type="AugLoop_Text_Critique" int2:value="Rejected"/>
    </int2:textHash>
    <int2:textHash int2:hashCode="FUdbj5EJcskMI7" int2:id="nQ1nwi5Q">
      <int2:state int2:type="AugLoop_Text_Critique" int2:value="Rejected"/>
    </int2:textHash>
    <int2:textHash int2:hashCode="ZgMK4uCfdX95WK" int2:id="nCwaHGpp">
      <int2:state int2:type="AugLoop_Text_Critique" int2:value="Rejected"/>
    </int2:textHash>
    <int2:textHash int2:hashCode="dkb7jcn2XtwFoD" int2:id="quzKKnml">
      <int2:state int2:type="AugLoop_Text_Critique" int2:value="Rejected"/>
    </int2:textHash>
    <int2:textHash int2:hashCode="bSApNzCvKdmfHA" int2:id="TD3JiOh9">
      <int2:state int2:type="AugLoop_Text_Critique" int2:value="Rejected"/>
    </int2:textHash>
    <int2:textHash int2:hashCode="5SLe7wJ7lc2Jnr" int2:id="QajzTNqc">
      <int2:state int2:type="AugLoop_Text_Critique" int2:value="Rejected"/>
    </int2:textHash>
    <int2:textHash int2:hashCode="n0eVyPZSnSbkLW" int2:id="mHjvH3HP">
      <int2:state int2:type="AugLoop_Text_Critique" int2:value="Rejected"/>
    </int2:textHash>
    <int2:bookmark int2:bookmarkName="_Int_lS15QkBv" int2:invalidationBookmarkName="" int2:hashCode="ARH9cz/DoYyRCA" int2:id="eTKKJwLX">
      <int2:state int2:type="AugLoop_Text_Critique" int2:value="Rejected"/>
    </int2:bookmark>
    <int2:bookmark int2:bookmarkName="_Int_bklaWlnL" int2:invalidationBookmarkName="" int2:hashCode="zfCiFaAUYOYyYv" int2:id="72v87BUe">
      <int2:state int2:type="AugLoop_Text_Critique" int2:value="Rejected"/>
    </int2:bookmark>
    <int2:bookmark int2:bookmarkName="_Int_Y0pw1TFq" int2:invalidationBookmarkName="" int2:hashCode="AKofxcGgn3ZRpQ" int2:id="XRz8i3E2">
      <int2:state int2:type="AugLoop_Text_Critique" int2:value="Rejected"/>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BD402D"/>
    <w:multiLevelType w:val="hybridMultilevel"/>
    <w:tmpl w:val="233E6B3E"/>
    <w:lvl w:ilvl="0" w:tplc="AFE8C946">
      <w:start w:val="1"/>
      <w:numFmt w:val="bullet"/>
      <w:lvlText w:val="·"/>
      <w:lvlJc w:val="left"/>
      <w:pPr>
        <w:ind w:left="720" w:hanging="360"/>
      </w:pPr>
      <w:rPr>
        <w:rFonts w:hint="default" w:ascii="Symbol" w:hAnsi="Symbol"/>
      </w:rPr>
    </w:lvl>
    <w:lvl w:ilvl="1" w:tplc="3A0075C4">
      <w:start w:val="1"/>
      <w:numFmt w:val="bullet"/>
      <w:lvlText w:val="o"/>
      <w:lvlJc w:val="left"/>
      <w:pPr>
        <w:ind w:left="1440" w:hanging="360"/>
      </w:pPr>
      <w:rPr>
        <w:rFonts w:hint="default" w:ascii="Courier New" w:hAnsi="Courier New"/>
      </w:rPr>
    </w:lvl>
    <w:lvl w:ilvl="2" w:tplc="5AACE8AC">
      <w:start w:val="1"/>
      <w:numFmt w:val="bullet"/>
      <w:lvlText w:val=""/>
      <w:lvlJc w:val="left"/>
      <w:pPr>
        <w:ind w:left="2160" w:hanging="360"/>
      </w:pPr>
      <w:rPr>
        <w:rFonts w:hint="default" w:ascii="Wingdings" w:hAnsi="Wingdings"/>
      </w:rPr>
    </w:lvl>
    <w:lvl w:ilvl="3" w:tplc="ADC4D59A">
      <w:start w:val="1"/>
      <w:numFmt w:val="bullet"/>
      <w:lvlText w:val=""/>
      <w:lvlJc w:val="left"/>
      <w:pPr>
        <w:ind w:left="2880" w:hanging="360"/>
      </w:pPr>
      <w:rPr>
        <w:rFonts w:hint="default" w:ascii="Symbol" w:hAnsi="Symbol"/>
      </w:rPr>
    </w:lvl>
    <w:lvl w:ilvl="4" w:tplc="08367B4C">
      <w:start w:val="1"/>
      <w:numFmt w:val="bullet"/>
      <w:lvlText w:val="o"/>
      <w:lvlJc w:val="left"/>
      <w:pPr>
        <w:ind w:left="3600" w:hanging="360"/>
      </w:pPr>
      <w:rPr>
        <w:rFonts w:hint="default" w:ascii="Courier New" w:hAnsi="Courier New"/>
      </w:rPr>
    </w:lvl>
    <w:lvl w:ilvl="5" w:tplc="7CCE58AE">
      <w:start w:val="1"/>
      <w:numFmt w:val="bullet"/>
      <w:lvlText w:val=""/>
      <w:lvlJc w:val="left"/>
      <w:pPr>
        <w:ind w:left="4320" w:hanging="360"/>
      </w:pPr>
      <w:rPr>
        <w:rFonts w:hint="default" w:ascii="Wingdings" w:hAnsi="Wingdings"/>
      </w:rPr>
    </w:lvl>
    <w:lvl w:ilvl="6" w:tplc="91A4A31C">
      <w:start w:val="1"/>
      <w:numFmt w:val="bullet"/>
      <w:lvlText w:val=""/>
      <w:lvlJc w:val="left"/>
      <w:pPr>
        <w:ind w:left="5040" w:hanging="360"/>
      </w:pPr>
      <w:rPr>
        <w:rFonts w:hint="default" w:ascii="Symbol" w:hAnsi="Symbol"/>
      </w:rPr>
    </w:lvl>
    <w:lvl w:ilvl="7" w:tplc="035AD378">
      <w:start w:val="1"/>
      <w:numFmt w:val="bullet"/>
      <w:lvlText w:val="o"/>
      <w:lvlJc w:val="left"/>
      <w:pPr>
        <w:ind w:left="5760" w:hanging="360"/>
      </w:pPr>
      <w:rPr>
        <w:rFonts w:hint="default" w:ascii="Courier New" w:hAnsi="Courier New"/>
      </w:rPr>
    </w:lvl>
    <w:lvl w:ilvl="8" w:tplc="4D529BF4">
      <w:start w:val="1"/>
      <w:numFmt w:val="bullet"/>
      <w:lvlText w:val=""/>
      <w:lvlJc w:val="left"/>
      <w:pPr>
        <w:ind w:left="6480" w:hanging="360"/>
      </w:pPr>
      <w:rPr>
        <w:rFonts w:hint="default" w:ascii="Wingdings" w:hAnsi="Wingdings"/>
      </w:rPr>
    </w:lvl>
  </w:abstractNum>
  <w:abstractNum w:abstractNumId="1" w15:restartNumberingAfterBreak="0">
    <w:nsid w:val="0F585992"/>
    <w:multiLevelType w:val="hybridMultilevel"/>
    <w:tmpl w:val="1C9251CC"/>
    <w:lvl w:ilvl="0" w:tplc="7D2C9CE2">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0BC3F6E"/>
    <w:multiLevelType w:val="hybridMultilevel"/>
    <w:tmpl w:val="517C639A"/>
    <w:lvl w:ilvl="0" w:tplc="641CE962">
      <w:start w:val="1"/>
      <w:numFmt w:val="bullet"/>
      <w:lvlText w:val=""/>
      <w:lvlJc w:val="left"/>
      <w:pPr>
        <w:ind w:left="720" w:hanging="360"/>
      </w:pPr>
      <w:rPr>
        <w:rFonts w:hint="default" w:ascii="Symbol" w:hAnsi="Symbol"/>
      </w:rPr>
    </w:lvl>
    <w:lvl w:ilvl="1" w:tplc="0D967E6E">
      <w:start w:val="1"/>
      <w:numFmt w:val="bullet"/>
      <w:lvlText w:val="o"/>
      <w:lvlJc w:val="left"/>
      <w:pPr>
        <w:ind w:left="1440" w:hanging="360"/>
      </w:pPr>
      <w:rPr>
        <w:rFonts w:hint="default" w:ascii="Courier New" w:hAnsi="Courier New"/>
      </w:rPr>
    </w:lvl>
    <w:lvl w:ilvl="2" w:tplc="AB78AED0">
      <w:start w:val="1"/>
      <w:numFmt w:val="bullet"/>
      <w:lvlText w:val=""/>
      <w:lvlJc w:val="left"/>
      <w:pPr>
        <w:ind w:left="2160" w:hanging="360"/>
      </w:pPr>
      <w:rPr>
        <w:rFonts w:hint="default" w:ascii="Wingdings" w:hAnsi="Wingdings"/>
      </w:rPr>
    </w:lvl>
    <w:lvl w:ilvl="3" w:tplc="E9DAF568">
      <w:start w:val="1"/>
      <w:numFmt w:val="bullet"/>
      <w:lvlText w:val=""/>
      <w:lvlJc w:val="left"/>
      <w:pPr>
        <w:ind w:left="2880" w:hanging="360"/>
      </w:pPr>
      <w:rPr>
        <w:rFonts w:hint="default" w:ascii="Symbol" w:hAnsi="Symbol"/>
      </w:rPr>
    </w:lvl>
    <w:lvl w:ilvl="4" w:tplc="1AF44C0A">
      <w:start w:val="1"/>
      <w:numFmt w:val="bullet"/>
      <w:lvlText w:val="o"/>
      <w:lvlJc w:val="left"/>
      <w:pPr>
        <w:ind w:left="3600" w:hanging="360"/>
      </w:pPr>
      <w:rPr>
        <w:rFonts w:hint="default" w:ascii="Courier New" w:hAnsi="Courier New"/>
      </w:rPr>
    </w:lvl>
    <w:lvl w:ilvl="5" w:tplc="6958F46A">
      <w:start w:val="1"/>
      <w:numFmt w:val="bullet"/>
      <w:lvlText w:val=""/>
      <w:lvlJc w:val="left"/>
      <w:pPr>
        <w:ind w:left="4320" w:hanging="360"/>
      </w:pPr>
      <w:rPr>
        <w:rFonts w:hint="default" w:ascii="Wingdings" w:hAnsi="Wingdings"/>
      </w:rPr>
    </w:lvl>
    <w:lvl w:ilvl="6" w:tplc="28CA5884">
      <w:start w:val="1"/>
      <w:numFmt w:val="bullet"/>
      <w:lvlText w:val=""/>
      <w:lvlJc w:val="left"/>
      <w:pPr>
        <w:ind w:left="5040" w:hanging="360"/>
      </w:pPr>
      <w:rPr>
        <w:rFonts w:hint="default" w:ascii="Symbol" w:hAnsi="Symbol"/>
      </w:rPr>
    </w:lvl>
    <w:lvl w:ilvl="7" w:tplc="2D208BE6">
      <w:start w:val="1"/>
      <w:numFmt w:val="bullet"/>
      <w:lvlText w:val="o"/>
      <w:lvlJc w:val="left"/>
      <w:pPr>
        <w:ind w:left="5760" w:hanging="360"/>
      </w:pPr>
      <w:rPr>
        <w:rFonts w:hint="default" w:ascii="Courier New" w:hAnsi="Courier New"/>
      </w:rPr>
    </w:lvl>
    <w:lvl w:ilvl="8" w:tplc="59F8FC74">
      <w:start w:val="1"/>
      <w:numFmt w:val="bullet"/>
      <w:lvlText w:val=""/>
      <w:lvlJc w:val="left"/>
      <w:pPr>
        <w:ind w:left="6480" w:hanging="360"/>
      </w:pPr>
      <w:rPr>
        <w:rFonts w:hint="default" w:ascii="Wingdings" w:hAnsi="Wingdings"/>
      </w:rPr>
    </w:lvl>
  </w:abstractNum>
  <w:abstractNum w:abstractNumId="3" w15:restartNumberingAfterBreak="0">
    <w:nsid w:val="14203459"/>
    <w:multiLevelType w:val="hybridMultilevel"/>
    <w:tmpl w:val="EC60D6CA"/>
    <w:lvl w:ilvl="0" w:tplc="E61C6688">
      <w:start w:val="1"/>
      <w:numFmt w:val="lowerRoman"/>
      <w:lvlText w:val="%1."/>
      <w:lvlJc w:val="left"/>
      <w:pPr>
        <w:ind w:left="720" w:hanging="720"/>
      </w:pPr>
      <w:rPr>
        <w:b/>
        <w:i w:val="0"/>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4" w15:restartNumberingAfterBreak="0">
    <w:nsid w:val="1A709665"/>
    <w:multiLevelType w:val="hybridMultilevel"/>
    <w:tmpl w:val="5A5C0F0A"/>
    <w:lvl w:ilvl="0" w:tplc="64628EA0">
      <w:start w:val="1"/>
      <w:numFmt w:val="bullet"/>
      <w:lvlText w:val="·"/>
      <w:lvlJc w:val="left"/>
      <w:pPr>
        <w:ind w:left="720" w:hanging="360"/>
      </w:pPr>
      <w:rPr>
        <w:rFonts w:hint="default" w:ascii="Symbol" w:hAnsi="Symbol"/>
      </w:rPr>
    </w:lvl>
    <w:lvl w:ilvl="1" w:tplc="2E0A8EE6">
      <w:start w:val="1"/>
      <w:numFmt w:val="bullet"/>
      <w:lvlText w:val="o"/>
      <w:lvlJc w:val="left"/>
      <w:pPr>
        <w:ind w:left="1440" w:hanging="360"/>
      </w:pPr>
      <w:rPr>
        <w:rFonts w:hint="default" w:ascii="Courier New" w:hAnsi="Courier New"/>
      </w:rPr>
    </w:lvl>
    <w:lvl w:ilvl="2" w:tplc="9D7C3E90">
      <w:start w:val="1"/>
      <w:numFmt w:val="bullet"/>
      <w:lvlText w:val=""/>
      <w:lvlJc w:val="left"/>
      <w:pPr>
        <w:ind w:left="2160" w:hanging="360"/>
      </w:pPr>
      <w:rPr>
        <w:rFonts w:hint="default" w:ascii="Wingdings" w:hAnsi="Wingdings"/>
      </w:rPr>
    </w:lvl>
    <w:lvl w:ilvl="3" w:tplc="919C72E0">
      <w:start w:val="1"/>
      <w:numFmt w:val="bullet"/>
      <w:lvlText w:val=""/>
      <w:lvlJc w:val="left"/>
      <w:pPr>
        <w:ind w:left="2880" w:hanging="360"/>
      </w:pPr>
      <w:rPr>
        <w:rFonts w:hint="default" w:ascii="Symbol" w:hAnsi="Symbol"/>
      </w:rPr>
    </w:lvl>
    <w:lvl w:ilvl="4" w:tplc="7DFCA514">
      <w:start w:val="1"/>
      <w:numFmt w:val="bullet"/>
      <w:lvlText w:val="o"/>
      <w:lvlJc w:val="left"/>
      <w:pPr>
        <w:ind w:left="3600" w:hanging="360"/>
      </w:pPr>
      <w:rPr>
        <w:rFonts w:hint="default" w:ascii="Courier New" w:hAnsi="Courier New"/>
      </w:rPr>
    </w:lvl>
    <w:lvl w:ilvl="5" w:tplc="788C3284">
      <w:start w:val="1"/>
      <w:numFmt w:val="bullet"/>
      <w:lvlText w:val=""/>
      <w:lvlJc w:val="left"/>
      <w:pPr>
        <w:ind w:left="4320" w:hanging="360"/>
      </w:pPr>
      <w:rPr>
        <w:rFonts w:hint="default" w:ascii="Wingdings" w:hAnsi="Wingdings"/>
      </w:rPr>
    </w:lvl>
    <w:lvl w:ilvl="6" w:tplc="6AB04D10">
      <w:start w:val="1"/>
      <w:numFmt w:val="bullet"/>
      <w:lvlText w:val=""/>
      <w:lvlJc w:val="left"/>
      <w:pPr>
        <w:ind w:left="5040" w:hanging="360"/>
      </w:pPr>
      <w:rPr>
        <w:rFonts w:hint="default" w:ascii="Symbol" w:hAnsi="Symbol"/>
      </w:rPr>
    </w:lvl>
    <w:lvl w:ilvl="7" w:tplc="BDA4EEAE">
      <w:start w:val="1"/>
      <w:numFmt w:val="bullet"/>
      <w:lvlText w:val="o"/>
      <w:lvlJc w:val="left"/>
      <w:pPr>
        <w:ind w:left="5760" w:hanging="360"/>
      </w:pPr>
      <w:rPr>
        <w:rFonts w:hint="default" w:ascii="Courier New" w:hAnsi="Courier New"/>
      </w:rPr>
    </w:lvl>
    <w:lvl w:ilvl="8" w:tplc="12885A84">
      <w:start w:val="1"/>
      <w:numFmt w:val="bullet"/>
      <w:lvlText w:val=""/>
      <w:lvlJc w:val="left"/>
      <w:pPr>
        <w:ind w:left="6480" w:hanging="360"/>
      </w:pPr>
      <w:rPr>
        <w:rFonts w:hint="default" w:ascii="Wingdings" w:hAnsi="Wingdings"/>
      </w:rPr>
    </w:lvl>
  </w:abstractNum>
  <w:abstractNum w:abstractNumId="5" w15:restartNumberingAfterBreak="0">
    <w:nsid w:val="23C85C44"/>
    <w:multiLevelType w:val="hybridMultilevel"/>
    <w:tmpl w:val="CE4E342A"/>
    <w:lvl w:ilvl="0" w:tplc="79AACD58">
      <w:start w:val="1"/>
      <w:numFmt w:val="bullet"/>
      <w:lvlText w:val="·"/>
      <w:lvlJc w:val="left"/>
      <w:pPr>
        <w:ind w:left="720" w:hanging="360"/>
      </w:pPr>
      <w:rPr>
        <w:rFonts w:hint="default" w:ascii="Symbol" w:hAnsi="Symbol"/>
      </w:rPr>
    </w:lvl>
    <w:lvl w:ilvl="1" w:tplc="62A826F2">
      <w:start w:val="1"/>
      <w:numFmt w:val="bullet"/>
      <w:lvlText w:val="o"/>
      <w:lvlJc w:val="left"/>
      <w:pPr>
        <w:ind w:left="1440" w:hanging="360"/>
      </w:pPr>
      <w:rPr>
        <w:rFonts w:hint="default" w:ascii="Courier New" w:hAnsi="Courier New"/>
      </w:rPr>
    </w:lvl>
    <w:lvl w:ilvl="2" w:tplc="637C1F96">
      <w:start w:val="1"/>
      <w:numFmt w:val="bullet"/>
      <w:lvlText w:val=""/>
      <w:lvlJc w:val="left"/>
      <w:pPr>
        <w:ind w:left="2160" w:hanging="360"/>
      </w:pPr>
      <w:rPr>
        <w:rFonts w:hint="default" w:ascii="Wingdings" w:hAnsi="Wingdings"/>
      </w:rPr>
    </w:lvl>
    <w:lvl w:ilvl="3" w:tplc="0990463C">
      <w:start w:val="1"/>
      <w:numFmt w:val="bullet"/>
      <w:lvlText w:val=""/>
      <w:lvlJc w:val="left"/>
      <w:pPr>
        <w:ind w:left="2880" w:hanging="360"/>
      </w:pPr>
      <w:rPr>
        <w:rFonts w:hint="default" w:ascii="Symbol" w:hAnsi="Symbol"/>
      </w:rPr>
    </w:lvl>
    <w:lvl w:ilvl="4" w:tplc="EF0C60F0">
      <w:start w:val="1"/>
      <w:numFmt w:val="bullet"/>
      <w:lvlText w:val="o"/>
      <w:lvlJc w:val="left"/>
      <w:pPr>
        <w:ind w:left="3600" w:hanging="360"/>
      </w:pPr>
      <w:rPr>
        <w:rFonts w:hint="default" w:ascii="Courier New" w:hAnsi="Courier New"/>
      </w:rPr>
    </w:lvl>
    <w:lvl w:ilvl="5" w:tplc="653E5364">
      <w:start w:val="1"/>
      <w:numFmt w:val="bullet"/>
      <w:lvlText w:val=""/>
      <w:lvlJc w:val="left"/>
      <w:pPr>
        <w:ind w:left="4320" w:hanging="360"/>
      </w:pPr>
      <w:rPr>
        <w:rFonts w:hint="default" w:ascii="Wingdings" w:hAnsi="Wingdings"/>
      </w:rPr>
    </w:lvl>
    <w:lvl w:ilvl="6" w:tplc="ADA88FDA">
      <w:start w:val="1"/>
      <w:numFmt w:val="bullet"/>
      <w:lvlText w:val=""/>
      <w:lvlJc w:val="left"/>
      <w:pPr>
        <w:ind w:left="5040" w:hanging="360"/>
      </w:pPr>
      <w:rPr>
        <w:rFonts w:hint="default" w:ascii="Symbol" w:hAnsi="Symbol"/>
      </w:rPr>
    </w:lvl>
    <w:lvl w:ilvl="7" w:tplc="22DA848C">
      <w:start w:val="1"/>
      <w:numFmt w:val="bullet"/>
      <w:lvlText w:val="o"/>
      <w:lvlJc w:val="left"/>
      <w:pPr>
        <w:ind w:left="5760" w:hanging="360"/>
      </w:pPr>
      <w:rPr>
        <w:rFonts w:hint="default" w:ascii="Courier New" w:hAnsi="Courier New"/>
      </w:rPr>
    </w:lvl>
    <w:lvl w:ilvl="8" w:tplc="77F8098C">
      <w:start w:val="1"/>
      <w:numFmt w:val="bullet"/>
      <w:lvlText w:val=""/>
      <w:lvlJc w:val="left"/>
      <w:pPr>
        <w:ind w:left="6480" w:hanging="360"/>
      </w:pPr>
      <w:rPr>
        <w:rFonts w:hint="default" w:ascii="Wingdings" w:hAnsi="Wingdings"/>
      </w:rPr>
    </w:lvl>
  </w:abstractNum>
  <w:abstractNum w:abstractNumId="6" w15:restartNumberingAfterBreak="0">
    <w:nsid w:val="27D546D9"/>
    <w:multiLevelType w:val="hybridMultilevel"/>
    <w:tmpl w:val="038C4C70"/>
    <w:lvl w:ilvl="0" w:tplc="78862FE6">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ED756A2"/>
    <w:multiLevelType w:val="hybridMultilevel"/>
    <w:tmpl w:val="1B002C76"/>
    <w:lvl w:ilvl="0" w:tplc="F1DE9150">
      <w:start w:val="1"/>
      <w:numFmt w:val="bullet"/>
      <w:lvlText w:val="·"/>
      <w:lvlJc w:val="left"/>
      <w:pPr>
        <w:ind w:left="720" w:hanging="360"/>
      </w:pPr>
      <w:rPr>
        <w:rFonts w:hint="default" w:ascii="Symbol" w:hAnsi="Symbol"/>
      </w:rPr>
    </w:lvl>
    <w:lvl w:ilvl="1" w:tplc="4EAA39C2">
      <w:start w:val="1"/>
      <w:numFmt w:val="bullet"/>
      <w:lvlText w:val="o"/>
      <w:lvlJc w:val="left"/>
      <w:pPr>
        <w:ind w:left="1440" w:hanging="360"/>
      </w:pPr>
      <w:rPr>
        <w:rFonts w:hint="default" w:ascii="Courier New" w:hAnsi="Courier New"/>
      </w:rPr>
    </w:lvl>
    <w:lvl w:ilvl="2" w:tplc="47CE1BDE">
      <w:start w:val="1"/>
      <w:numFmt w:val="bullet"/>
      <w:lvlText w:val=""/>
      <w:lvlJc w:val="left"/>
      <w:pPr>
        <w:ind w:left="2160" w:hanging="360"/>
      </w:pPr>
      <w:rPr>
        <w:rFonts w:hint="default" w:ascii="Wingdings" w:hAnsi="Wingdings"/>
      </w:rPr>
    </w:lvl>
    <w:lvl w:ilvl="3" w:tplc="634E4162">
      <w:start w:val="1"/>
      <w:numFmt w:val="bullet"/>
      <w:lvlText w:val=""/>
      <w:lvlJc w:val="left"/>
      <w:pPr>
        <w:ind w:left="2880" w:hanging="360"/>
      </w:pPr>
      <w:rPr>
        <w:rFonts w:hint="default" w:ascii="Symbol" w:hAnsi="Symbol"/>
      </w:rPr>
    </w:lvl>
    <w:lvl w:ilvl="4" w:tplc="D9AE7478">
      <w:start w:val="1"/>
      <w:numFmt w:val="bullet"/>
      <w:lvlText w:val="o"/>
      <w:lvlJc w:val="left"/>
      <w:pPr>
        <w:ind w:left="3600" w:hanging="360"/>
      </w:pPr>
      <w:rPr>
        <w:rFonts w:hint="default" w:ascii="Courier New" w:hAnsi="Courier New"/>
      </w:rPr>
    </w:lvl>
    <w:lvl w:ilvl="5" w:tplc="C28A98C4">
      <w:start w:val="1"/>
      <w:numFmt w:val="bullet"/>
      <w:lvlText w:val=""/>
      <w:lvlJc w:val="left"/>
      <w:pPr>
        <w:ind w:left="4320" w:hanging="360"/>
      </w:pPr>
      <w:rPr>
        <w:rFonts w:hint="default" w:ascii="Wingdings" w:hAnsi="Wingdings"/>
      </w:rPr>
    </w:lvl>
    <w:lvl w:ilvl="6" w:tplc="05422A28">
      <w:start w:val="1"/>
      <w:numFmt w:val="bullet"/>
      <w:lvlText w:val=""/>
      <w:lvlJc w:val="left"/>
      <w:pPr>
        <w:ind w:left="5040" w:hanging="360"/>
      </w:pPr>
      <w:rPr>
        <w:rFonts w:hint="default" w:ascii="Symbol" w:hAnsi="Symbol"/>
      </w:rPr>
    </w:lvl>
    <w:lvl w:ilvl="7" w:tplc="92AAED56">
      <w:start w:val="1"/>
      <w:numFmt w:val="bullet"/>
      <w:lvlText w:val="o"/>
      <w:lvlJc w:val="left"/>
      <w:pPr>
        <w:ind w:left="5760" w:hanging="360"/>
      </w:pPr>
      <w:rPr>
        <w:rFonts w:hint="default" w:ascii="Courier New" w:hAnsi="Courier New"/>
      </w:rPr>
    </w:lvl>
    <w:lvl w:ilvl="8" w:tplc="8C5E6222">
      <w:start w:val="1"/>
      <w:numFmt w:val="bullet"/>
      <w:lvlText w:val=""/>
      <w:lvlJc w:val="left"/>
      <w:pPr>
        <w:ind w:left="6480" w:hanging="360"/>
      </w:pPr>
      <w:rPr>
        <w:rFonts w:hint="default" w:ascii="Wingdings" w:hAnsi="Wingdings"/>
      </w:rPr>
    </w:lvl>
  </w:abstractNum>
  <w:abstractNum w:abstractNumId="8" w15:restartNumberingAfterBreak="0">
    <w:nsid w:val="37CA2CAB"/>
    <w:multiLevelType w:val="hybridMultilevel"/>
    <w:tmpl w:val="5628B126"/>
    <w:lvl w:ilvl="0" w:tplc="A20898CE">
      <w:start w:val="1"/>
      <w:numFmt w:val="bullet"/>
      <w:lvlText w:val="·"/>
      <w:lvlJc w:val="left"/>
      <w:pPr>
        <w:ind w:left="720" w:hanging="360"/>
      </w:pPr>
      <w:rPr>
        <w:rFonts w:hint="default" w:ascii="Symbol" w:hAnsi="Symbol"/>
      </w:rPr>
    </w:lvl>
    <w:lvl w:ilvl="1" w:tplc="BE7C351A">
      <w:start w:val="1"/>
      <w:numFmt w:val="bullet"/>
      <w:lvlText w:val="o"/>
      <w:lvlJc w:val="left"/>
      <w:pPr>
        <w:ind w:left="1440" w:hanging="360"/>
      </w:pPr>
      <w:rPr>
        <w:rFonts w:hint="default" w:ascii="Courier New" w:hAnsi="Courier New"/>
      </w:rPr>
    </w:lvl>
    <w:lvl w:ilvl="2" w:tplc="A9221D64">
      <w:start w:val="1"/>
      <w:numFmt w:val="bullet"/>
      <w:lvlText w:val=""/>
      <w:lvlJc w:val="left"/>
      <w:pPr>
        <w:ind w:left="2160" w:hanging="360"/>
      </w:pPr>
      <w:rPr>
        <w:rFonts w:hint="default" w:ascii="Wingdings" w:hAnsi="Wingdings"/>
      </w:rPr>
    </w:lvl>
    <w:lvl w:ilvl="3" w:tplc="D242C244">
      <w:start w:val="1"/>
      <w:numFmt w:val="bullet"/>
      <w:lvlText w:val=""/>
      <w:lvlJc w:val="left"/>
      <w:pPr>
        <w:ind w:left="2880" w:hanging="360"/>
      </w:pPr>
      <w:rPr>
        <w:rFonts w:hint="default" w:ascii="Symbol" w:hAnsi="Symbol"/>
      </w:rPr>
    </w:lvl>
    <w:lvl w:ilvl="4" w:tplc="24C051D0">
      <w:start w:val="1"/>
      <w:numFmt w:val="bullet"/>
      <w:lvlText w:val="o"/>
      <w:lvlJc w:val="left"/>
      <w:pPr>
        <w:ind w:left="3600" w:hanging="360"/>
      </w:pPr>
      <w:rPr>
        <w:rFonts w:hint="default" w:ascii="Courier New" w:hAnsi="Courier New"/>
      </w:rPr>
    </w:lvl>
    <w:lvl w:ilvl="5" w:tplc="005C02B4">
      <w:start w:val="1"/>
      <w:numFmt w:val="bullet"/>
      <w:lvlText w:val=""/>
      <w:lvlJc w:val="left"/>
      <w:pPr>
        <w:ind w:left="4320" w:hanging="360"/>
      </w:pPr>
      <w:rPr>
        <w:rFonts w:hint="default" w:ascii="Wingdings" w:hAnsi="Wingdings"/>
      </w:rPr>
    </w:lvl>
    <w:lvl w:ilvl="6" w:tplc="21E249E8">
      <w:start w:val="1"/>
      <w:numFmt w:val="bullet"/>
      <w:lvlText w:val=""/>
      <w:lvlJc w:val="left"/>
      <w:pPr>
        <w:ind w:left="5040" w:hanging="360"/>
      </w:pPr>
      <w:rPr>
        <w:rFonts w:hint="default" w:ascii="Symbol" w:hAnsi="Symbol"/>
      </w:rPr>
    </w:lvl>
    <w:lvl w:ilvl="7" w:tplc="D84ECF26">
      <w:start w:val="1"/>
      <w:numFmt w:val="bullet"/>
      <w:lvlText w:val="o"/>
      <w:lvlJc w:val="left"/>
      <w:pPr>
        <w:ind w:left="5760" w:hanging="360"/>
      </w:pPr>
      <w:rPr>
        <w:rFonts w:hint="default" w:ascii="Courier New" w:hAnsi="Courier New"/>
      </w:rPr>
    </w:lvl>
    <w:lvl w:ilvl="8" w:tplc="91B4466E">
      <w:start w:val="1"/>
      <w:numFmt w:val="bullet"/>
      <w:lvlText w:val=""/>
      <w:lvlJc w:val="left"/>
      <w:pPr>
        <w:ind w:left="6480" w:hanging="360"/>
      </w:pPr>
      <w:rPr>
        <w:rFonts w:hint="default" w:ascii="Wingdings" w:hAnsi="Wingdings"/>
      </w:rPr>
    </w:lvl>
  </w:abstractNum>
  <w:abstractNum w:abstractNumId="9" w15:restartNumberingAfterBreak="0">
    <w:nsid w:val="3BCDDE21"/>
    <w:multiLevelType w:val="hybridMultilevel"/>
    <w:tmpl w:val="37A06280"/>
    <w:lvl w:ilvl="0" w:tplc="3ECED498">
      <w:start w:val="1"/>
      <w:numFmt w:val="bullet"/>
      <w:lvlText w:val="·"/>
      <w:lvlJc w:val="left"/>
      <w:pPr>
        <w:ind w:left="720" w:hanging="360"/>
      </w:pPr>
      <w:rPr>
        <w:rFonts w:hint="default" w:ascii="Symbol" w:hAnsi="Symbol"/>
      </w:rPr>
    </w:lvl>
    <w:lvl w:ilvl="1" w:tplc="849A6952">
      <w:start w:val="1"/>
      <w:numFmt w:val="bullet"/>
      <w:lvlText w:val="o"/>
      <w:lvlJc w:val="left"/>
      <w:pPr>
        <w:ind w:left="1440" w:hanging="360"/>
      </w:pPr>
      <w:rPr>
        <w:rFonts w:hint="default" w:ascii="Courier New" w:hAnsi="Courier New"/>
      </w:rPr>
    </w:lvl>
    <w:lvl w:ilvl="2" w:tplc="0F742C0C">
      <w:start w:val="1"/>
      <w:numFmt w:val="bullet"/>
      <w:lvlText w:val=""/>
      <w:lvlJc w:val="left"/>
      <w:pPr>
        <w:ind w:left="2160" w:hanging="360"/>
      </w:pPr>
      <w:rPr>
        <w:rFonts w:hint="default" w:ascii="Wingdings" w:hAnsi="Wingdings"/>
      </w:rPr>
    </w:lvl>
    <w:lvl w:ilvl="3" w:tplc="1EF87A24">
      <w:start w:val="1"/>
      <w:numFmt w:val="bullet"/>
      <w:lvlText w:val=""/>
      <w:lvlJc w:val="left"/>
      <w:pPr>
        <w:ind w:left="2880" w:hanging="360"/>
      </w:pPr>
      <w:rPr>
        <w:rFonts w:hint="default" w:ascii="Symbol" w:hAnsi="Symbol"/>
      </w:rPr>
    </w:lvl>
    <w:lvl w:ilvl="4" w:tplc="5CA0E618">
      <w:start w:val="1"/>
      <w:numFmt w:val="bullet"/>
      <w:lvlText w:val="o"/>
      <w:lvlJc w:val="left"/>
      <w:pPr>
        <w:ind w:left="3600" w:hanging="360"/>
      </w:pPr>
      <w:rPr>
        <w:rFonts w:hint="default" w:ascii="Courier New" w:hAnsi="Courier New"/>
      </w:rPr>
    </w:lvl>
    <w:lvl w:ilvl="5" w:tplc="BCF0BF78">
      <w:start w:val="1"/>
      <w:numFmt w:val="bullet"/>
      <w:lvlText w:val=""/>
      <w:lvlJc w:val="left"/>
      <w:pPr>
        <w:ind w:left="4320" w:hanging="360"/>
      </w:pPr>
      <w:rPr>
        <w:rFonts w:hint="default" w:ascii="Wingdings" w:hAnsi="Wingdings"/>
      </w:rPr>
    </w:lvl>
    <w:lvl w:ilvl="6" w:tplc="06E622D6">
      <w:start w:val="1"/>
      <w:numFmt w:val="bullet"/>
      <w:lvlText w:val=""/>
      <w:lvlJc w:val="left"/>
      <w:pPr>
        <w:ind w:left="5040" w:hanging="360"/>
      </w:pPr>
      <w:rPr>
        <w:rFonts w:hint="default" w:ascii="Symbol" w:hAnsi="Symbol"/>
      </w:rPr>
    </w:lvl>
    <w:lvl w:ilvl="7" w:tplc="CB0ADF94">
      <w:start w:val="1"/>
      <w:numFmt w:val="bullet"/>
      <w:lvlText w:val="o"/>
      <w:lvlJc w:val="left"/>
      <w:pPr>
        <w:ind w:left="5760" w:hanging="360"/>
      </w:pPr>
      <w:rPr>
        <w:rFonts w:hint="default" w:ascii="Courier New" w:hAnsi="Courier New"/>
      </w:rPr>
    </w:lvl>
    <w:lvl w:ilvl="8" w:tplc="ACC0DDCA">
      <w:start w:val="1"/>
      <w:numFmt w:val="bullet"/>
      <w:lvlText w:val=""/>
      <w:lvlJc w:val="left"/>
      <w:pPr>
        <w:ind w:left="6480" w:hanging="360"/>
      </w:pPr>
      <w:rPr>
        <w:rFonts w:hint="default" w:ascii="Wingdings" w:hAnsi="Wingdings"/>
      </w:rPr>
    </w:lvl>
  </w:abstractNum>
  <w:abstractNum w:abstractNumId="10" w15:restartNumberingAfterBreak="0">
    <w:nsid w:val="454FB9B4"/>
    <w:multiLevelType w:val="hybridMultilevel"/>
    <w:tmpl w:val="0E7C3202"/>
    <w:lvl w:ilvl="0" w:tplc="CA141632">
      <w:start w:val="1"/>
      <w:numFmt w:val="bullet"/>
      <w:lvlText w:val="·"/>
      <w:lvlJc w:val="left"/>
      <w:pPr>
        <w:ind w:left="720" w:hanging="360"/>
      </w:pPr>
      <w:rPr>
        <w:rFonts w:hint="default" w:ascii="Symbol" w:hAnsi="Symbol"/>
      </w:rPr>
    </w:lvl>
    <w:lvl w:ilvl="1" w:tplc="FF9CB1D2">
      <w:start w:val="1"/>
      <w:numFmt w:val="bullet"/>
      <w:lvlText w:val="o"/>
      <w:lvlJc w:val="left"/>
      <w:pPr>
        <w:ind w:left="1440" w:hanging="360"/>
      </w:pPr>
      <w:rPr>
        <w:rFonts w:hint="default" w:ascii="Courier New" w:hAnsi="Courier New"/>
      </w:rPr>
    </w:lvl>
    <w:lvl w:ilvl="2" w:tplc="7C8CA1BC">
      <w:start w:val="1"/>
      <w:numFmt w:val="bullet"/>
      <w:lvlText w:val=""/>
      <w:lvlJc w:val="left"/>
      <w:pPr>
        <w:ind w:left="2160" w:hanging="360"/>
      </w:pPr>
      <w:rPr>
        <w:rFonts w:hint="default" w:ascii="Wingdings" w:hAnsi="Wingdings"/>
      </w:rPr>
    </w:lvl>
    <w:lvl w:ilvl="3" w:tplc="279CFB4A">
      <w:start w:val="1"/>
      <w:numFmt w:val="bullet"/>
      <w:lvlText w:val=""/>
      <w:lvlJc w:val="left"/>
      <w:pPr>
        <w:ind w:left="2880" w:hanging="360"/>
      </w:pPr>
      <w:rPr>
        <w:rFonts w:hint="default" w:ascii="Symbol" w:hAnsi="Symbol"/>
      </w:rPr>
    </w:lvl>
    <w:lvl w:ilvl="4" w:tplc="EAC654A6">
      <w:start w:val="1"/>
      <w:numFmt w:val="bullet"/>
      <w:lvlText w:val="o"/>
      <w:lvlJc w:val="left"/>
      <w:pPr>
        <w:ind w:left="3600" w:hanging="360"/>
      </w:pPr>
      <w:rPr>
        <w:rFonts w:hint="default" w:ascii="Courier New" w:hAnsi="Courier New"/>
      </w:rPr>
    </w:lvl>
    <w:lvl w:ilvl="5" w:tplc="E65CFB60">
      <w:start w:val="1"/>
      <w:numFmt w:val="bullet"/>
      <w:lvlText w:val=""/>
      <w:lvlJc w:val="left"/>
      <w:pPr>
        <w:ind w:left="4320" w:hanging="360"/>
      </w:pPr>
      <w:rPr>
        <w:rFonts w:hint="default" w:ascii="Wingdings" w:hAnsi="Wingdings"/>
      </w:rPr>
    </w:lvl>
    <w:lvl w:ilvl="6" w:tplc="2908A132">
      <w:start w:val="1"/>
      <w:numFmt w:val="bullet"/>
      <w:lvlText w:val=""/>
      <w:lvlJc w:val="left"/>
      <w:pPr>
        <w:ind w:left="5040" w:hanging="360"/>
      </w:pPr>
      <w:rPr>
        <w:rFonts w:hint="default" w:ascii="Symbol" w:hAnsi="Symbol"/>
      </w:rPr>
    </w:lvl>
    <w:lvl w:ilvl="7" w:tplc="671E469C">
      <w:start w:val="1"/>
      <w:numFmt w:val="bullet"/>
      <w:lvlText w:val="o"/>
      <w:lvlJc w:val="left"/>
      <w:pPr>
        <w:ind w:left="5760" w:hanging="360"/>
      </w:pPr>
      <w:rPr>
        <w:rFonts w:hint="default" w:ascii="Courier New" w:hAnsi="Courier New"/>
      </w:rPr>
    </w:lvl>
    <w:lvl w:ilvl="8" w:tplc="318AFCF0">
      <w:start w:val="1"/>
      <w:numFmt w:val="bullet"/>
      <w:lvlText w:val=""/>
      <w:lvlJc w:val="left"/>
      <w:pPr>
        <w:ind w:left="6480" w:hanging="360"/>
      </w:pPr>
      <w:rPr>
        <w:rFonts w:hint="default" w:ascii="Wingdings" w:hAnsi="Wingdings"/>
      </w:rPr>
    </w:lvl>
  </w:abstractNum>
  <w:abstractNum w:abstractNumId="11" w15:restartNumberingAfterBreak="0">
    <w:nsid w:val="59F9698C"/>
    <w:multiLevelType w:val="hybridMultilevel"/>
    <w:tmpl w:val="BD086E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A06C7F7"/>
    <w:multiLevelType w:val="hybridMultilevel"/>
    <w:tmpl w:val="E6501432"/>
    <w:lvl w:ilvl="0" w:tplc="27C2C374">
      <w:start w:val="1"/>
      <w:numFmt w:val="bullet"/>
      <w:lvlText w:val="·"/>
      <w:lvlJc w:val="left"/>
      <w:pPr>
        <w:ind w:left="720" w:hanging="360"/>
      </w:pPr>
      <w:rPr>
        <w:rFonts w:hint="default" w:ascii="Symbol" w:hAnsi="Symbol"/>
      </w:rPr>
    </w:lvl>
    <w:lvl w:ilvl="1" w:tplc="BB38F8E0">
      <w:start w:val="1"/>
      <w:numFmt w:val="bullet"/>
      <w:lvlText w:val="o"/>
      <w:lvlJc w:val="left"/>
      <w:pPr>
        <w:ind w:left="1440" w:hanging="360"/>
      </w:pPr>
      <w:rPr>
        <w:rFonts w:hint="default" w:ascii="Courier New" w:hAnsi="Courier New"/>
      </w:rPr>
    </w:lvl>
    <w:lvl w:ilvl="2" w:tplc="3028E220">
      <w:start w:val="1"/>
      <w:numFmt w:val="bullet"/>
      <w:lvlText w:val=""/>
      <w:lvlJc w:val="left"/>
      <w:pPr>
        <w:ind w:left="2160" w:hanging="360"/>
      </w:pPr>
      <w:rPr>
        <w:rFonts w:hint="default" w:ascii="Wingdings" w:hAnsi="Wingdings"/>
      </w:rPr>
    </w:lvl>
    <w:lvl w:ilvl="3" w:tplc="ABA6AD8C">
      <w:start w:val="1"/>
      <w:numFmt w:val="bullet"/>
      <w:lvlText w:val=""/>
      <w:lvlJc w:val="left"/>
      <w:pPr>
        <w:ind w:left="2880" w:hanging="360"/>
      </w:pPr>
      <w:rPr>
        <w:rFonts w:hint="default" w:ascii="Symbol" w:hAnsi="Symbol"/>
      </w:rPr>
    </w:lvl>
    <w:lvl w:ilvl="4" w:tplc="43800570">
      <w:start w:val="1"/>
      <w:numFmt w:val="bullet"/>
      <w:lvlText w:val="o"/>
      <w:lvlJc w:val="left"/>
      <w:pPr>
        <w:ind w:left="3600" w:hanging="360"/>
      </w:pPr>
      <w:rPr>
        <w:rFonts w:hint="default" w:ascii="Courier New" w:hAnsi="Courier New"/>
      </w:rPr>
    </w:lvl>
    <w:lvl w:ilvl="5" w:tplc="FF7280F6">
      <w:start w:val="1"/>
      <w:numFmt w:val="bullet"/>
      <w:lvlText w:val=""/>
      <w:lvlJc w:val="left"/>
      <w:pPr>
        <w:ind w:left="4320" w:hanging="360"/>
      </w:pPr>
      <w:rPr>
        <w:rFonts w:hint="default" w:ascii="Wingdings" w:hAnsi="Wingdings"/>
      </w:rPr>
    </w:lvl>
    <w:lvl w:ilvl="6" w:tplc="E98AFB18">
      <w:start w:val="1"/>
      <w:numFmt w:val="bullet"/>
      <w:lvlText w:val=""/>
      <w:lvlJc w:val="left"/>
      <w:pPr>
        <w:ind w:left="5040" w:hanging="360"/>
      </w:pPr>
      <w:rPr>
        <w:rFonts w:hint="default" w:ascii="Symbol" w:hAnsi="Symbol"/>
      </w:rPr>
    </w:lvl>
    <w:lvl w:ilvl="7" w:tplc="71BEF3B0">
      <w:start w:val="1"/>
      <w:numFmt w:val="bullet"/>
      <w:lvlText w:val="o"/>
      <w:lvlJc w:val="left"/>
      <w:pPr>
        <w:ind w:left="5760" w:hanging="360"/>
      </w:pPr>
      <w:rPr>
        <w:rFonts w:hint="default" w:ascii="Courier New" w:hAnsi="Courier New"/>
      </w:rPr>
    </w:lvl>
    <w:lvl w:ilvl="8" w:tplc="538A3E82">
      <w:start w:val="1"/>
      <w:numFmt w:val="bullet"/>
      <w:lvlText w:val=""/>
      <w:lvlJc w:val="left"/>
      <w:pPr>
        <w:ind w:left="6480" w:hanging="360"/>
      </w:pPr>
      <w:rPr>
        <w:rFonts w:hint="default" w:ascii="Wingdings" w:hAnsi="Wingdings"/>
      </w:rPr>
    </w:lvl>
  </w:abstractNum>
  <w:abstractNum w:abstractNumId="13" w15:restartNumberingAfterBreak="0">
    <w:nsid w:val="6E132324"/>
    <w:multiLevelType w:val="hybridMultilevel"/>
    <w:tmpl w:val="0DBAF886"/>
    <w:lvl w:ilvl="0" w:tplc="244032A4">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829949241">
    <w:abstractNumId w:val="8"/>
  </w:num>
  <w:num w:numId="2" w16cid:durableId="698043640">
    <w:abstractNumId w:val="0"/>
  </w:num>
  <w:num w:numId="3" w16cid:durableId="1295522004">
    <w:abstractNumId w:val="7"/>
  </w:num>
  <w:num w:numId="4" w16cid:durableId="1393388047">
    <w:abstractNumId w:val="4"/>
  </w:num>
  <w:num w:numId="5" w16cid:durableId="1368793779">
    <w:abstractNumId w:val="12"/>
  </w:num>
  <w:num w:numId="6" w16cid:durableId="94980915">
    <w:abstractNumId w:val="9"/>
  </w:num>
  <w:num w:numId="7" w16cid:durableId="1037268693">
    <w:abstractNumId w:val="10"/>
  </w:num>
  <w:num w:numId="8" w16cid:durableId="207307542">
    <w:abstractNumId w:val="5"/>
  </w:num>
  <w:num w:numId="9" w16cid:durableId="1581721305">
    <w:abstractNumId w:val="2"/>
  </w:num>
  <w:num w:numId="10" w16cid:durableId="1692296726">
    <w:abstractNumId w:val="6"/>
  </w:num>
  <w:num w:numId="11" w16cid:durableId="1390032960">
    <w:abstractNumId w:val="13"/>
  </w:num>
  <w:num w:numId="12" w16cid:durableId="1166245859">
    <w:abstractNumId w:val="1"/>
  </w:num>
  <w:num w:numId="13" w16cid:durableId="1026061979">
    <w:abstractNumId w:val="11"/>
  </w:num>
  <w:num w:numId="14" w16cid:durableId="66821277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mc="http://schemas.openxmlformats.org/markup-compatibility/2006" xmlns:w15="http://schemas.microsoft.com/office/word/2012/wordml" mc:Ignorable="w15"/>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trackRevisions w:val="false"/>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0BA277E"/>
    <w:rsid w:val="00015DA9"/>
    <w:rsid w:val="0001E26A"/>
    <w:rsid w:val="00024D58"/>
    <w:rsid w:val="0002596F"/>
    <w:rsid w:val="000760A3"/>
    <w:rsid w:val="0008622C"/>
    <w:rsid w:val="000A49C7"/>
    <w:rsid w:val="000A4C1B"/>
    <w:rsid w:val="000C6885"/>
    <w:rsid w:val="00115F02"/>
    <w:rsid w:val="00123EF1"/>
    <w:rsid w:val="00130B34"/>
    <w:rsid w:val="00137B87"/>
    <w:rsid w:val="00156B26"/>
    <w:rsid w:val="00176F8A"/>
    <w:rsid w:val="00197896"/>
    <w:rsid w:val="001B0A04"/>
    <w:rsid w:val="001B4981"/>
    <w:rsid w:val="001E0EE4"/>
    <w:rsid w:val="001E7358"/>
    <w:rsid w:val="00218472"/>
    <w:rsid w:val="002271B3"/>
    <w:rsid w:val="00230753"/>
    <w:rsid w:val="00236563"/>
    <w:rsid w:val="00274CD7"/>
    <w:rsid w:val="00283D70"/>
    <w:rsid w:val="002A35C0"/>
    <w:rsid w:val="002A64E1"/>
    <w:rsid w:val="002B2739"/>
    <w:rsid w:val="002C03D8"/>
    <w:rsid w:val="00300C87"/>
    <w:rsid w:val="0032EFB2"/>
    <w:rsid w:val="003318E2"/>
    <w:rsid w:val="00370437"/>
    <w:rsid w:val="0038384C"/>
    <w:rsid w:val="00386758"/>
    <w:rsid w:val="003C21D6"/>
    <w:rsid w:val="003D3947"/>
    <w:rsid w:val="003E12E1"/>
    <w:rsid w:val="0040D500"/>
    <w:rsid w:val="0042177E"/>
    <w:rsid w:val="0042267C"/>
    <w:rsid w:val="00427AEC"/>
    <w:rsid w:val="00446047"/>
    <w:rsid w:val="004527C7"/>
    <w:rsid w:val="004849D0"/>
    <w:rsid w:val="004A62FB"/>
    <w:rsid w:val="004B4F7C"/>
    <w:rsid w:val="004C2424"/>
    <w:rsid w:val="004C572C"/>
    <w:rsid w:val="004E00D9"/>
    <w:rsid w:val="005324B9"/>
    <w:rsid w:val="005407AA"/>
    <w:rsid w:val="0058D1E0"/>
    <w:rsid w:val="00590D85"/>
    <w:rsid w:val="00594C5C"/>
    <w:rsid w:val="005B69B3"/>
    <w:rsid w:val="005C1381"/>
    <w:rsid w:val="005E4E07"/>
    <w:rsid w:val="0060651A"/>
    <w:rsid w:val="006077FD"/>
    <w:rsid w:val="006078D4"/>
    <w:rsid w:val="006216CB"/>
    <w:rsid w:val="006229E5"/>
    <w:rsid w:val="006273AE"/>
    <w:rsid w:val="00644DFE"/>
    <w:rsid w:val="006654CA"/>
    <w:rsid w:val="006707BF"/>
    <w:rsid w:val="006A7BFB"/>
    <w:rsid w:val="006A9C46"/>
    <w:rsid w:val="006D0037"/>
    <w:rsid w:val="006DAEDE"/>
    <w:rsid w:val="00706B01"/>
    <w:rsid w:val="007159AD"/>
    <w:rsid w:val="00725AEA"/>
    <w:rsid w:val="00730BFC"/>
    <w:rsid w:val="00743075"/>
    <w:rsid w:val="00751E6D"/>
    <w:rsid w:val="007642D3"/>
    <w:rsid w:val="0078117C"/>
    <w:rsid w:val="0079024D"/>
    <w:rsid w:val="007B7EEE"/>
    <w:rsid w:val="007E7E02"/>
    <w:rsid w:val="007F6E6F"/>
    <w:rsid w:val="0084D2F9"/>
    <w:rsid w:val="008721DD"/>
    <w:rsid w:val="008728F7"/>
    <w:rsid w:val="00887873"/>
    <w:rsid w:val="0089A28E"/>
    <w:rsid w:val="008B31B9"/>
    <w:rsid w:val="008B4341"/>
    <w:rsid w:val="008C1A92"/>
    <w:rsid w:val="008C5447"/>
    <w:rsid w:val="00902219"/>
    <w:rsid w:val="00907BB3"/>
    <w:rsid w:val="00925FB4"/>
    <w:rsid w:val="009520CC"/>
    <w:rsid w:val="009A56FD"/>
    <w:rsid w:val="00A00A30"/>
    <w:rsid w:val="00A26B81"/>
    <w:rsid w:val="00A4682F"/>
    <w:rsid w:val="00A61CD3"/>
    <w:rsid w:val="00A70AAD"/>
    <w:rsid w:val="00A8453D"/>
    <w:rsid w:val="00AB62F6"/>
    <w:rsid w:val="00AD5068"/>
    <w:rsid w:val="00AD5558"/>
    <w:rsid w:val="00AE2425"/>
    <w:rsid w:val="00AE8CD5"/>
    <w:rsid w:val="00B1074E"/>
    <w:rsid w:val="00B148EC"/>
    <w:rsid w:val="00B265B7"/>
    <w:rsid w:val="00B37E39"/>
    <w:rsid w:val="00B51D25"/>
    <w:rsid w:val="00B51F91"/>
    <w:rsid w:val="00B5C5BB"/>
    <w:rsid w:val="00B75B23"/>
    <w:rsid w:val="00B866E3"/>
    <w:rsid w:val="00B95105"/>
    <w:rsid w:val="00B97B12"/>
    <w:rsid w:val="00BA35F1"/>
    <w:rsid w:val="00BA4B64"/>
    <w:rsid w:val="00BB7462"/>
    <w:rsid w:val="00BE74C7"/>
    <w:rsid w:val="00BF763A"/>
    <w:rsid w:val="00C16A22"/>
    <w:rsid w:val="00C1BB9B"/>
    <w:rsid w:val="00C258EA"/>
    <w:rsid w:val="00C277C3"/>
    <w:rsid w:val="00C36DA2"/>
    <w:rsid w:val="00C7E4C0"/>
    <w:rsid w:val="00C873EB"/>
    <w:rsid w:val="00CA5F3E"/>
    <w:rsid w:val="00CB18FD"/>
    <w:rsid w:val="00D151CB"/>
    <w:rsid w:val="00D32517"/>
    <w:rsid w:val="00D40E1C"/>
    <w:rsid w:val="00D45D08"/>
    <w:rsid w:val="00D73D2D"/>
    <w:rsid w:val="00D92DAC"/>
    <w:rsid w:val="00DC3136"/>
    <w:rsid w:val="00DCCA98"/>
    <w:rsid w:val="00DD31FE"/>
    <w:rsid w:val="00E00332"/>
    <w:rsid w:val="00E00FC0"/>
    <w:rsid w:val="00E2087D"/>
    <w:rsid w:val="00E28016"/>
    <w:rsid w:val="00E32004"/>
    <w:rsid w:val="00E61412"/>
    <w:rsid w:val="00E82552"/>
    <w:rsid w:val="00E9383D"/>
    <w:rsid w:val="00E93C3A"/>
    <w:rsid w:val="00E97E98"/>
    <w:rsid w:val="00EA149D"/>
    <w:rsid w:val="00EA8611"/>
    <w:rsid w:val="00F16E74"/>
    <w:rsid w:val="00F34671"/>
    <w:rsid w:val="00FA31ED"/>
    <w:rsid w:val="00FA65D4"/>
    <w:rsid w:val="00FC1799"/>
    <w:rsid w:val="00FC43D3"/>
    <w:rsid w:val="01094C85"/>
    <w:rsid w:val="010FE4A5"/>
    <w:rsid w:val="01206F3A"/>
    <w:rsid w:val="012293EC"/>
    <w:rsid w:val="013BA19B"/>
    <w:rsid w:val="01411C7E"/>
    <w:rsid w:val="016A0AE1"/>
    <w:rsid w:val="017D5582"/>
    <w:rsid w:val="0187AB18"/>
    <w:rsid w:val="01905F81"/>
    <w:rsid w:val="01A75601"/>
    <w:rsid w:val="01A7B8B6"/>
    <w:rsid w:val="01E4447F"/>
    <w:rsid w:val="020FCACD"/>
    <w:rsid w:val="022824A8"/>
    <w:rsid w:val="023BDA91"/>
    <w:rsid w:val="02424339"/>
    <w:rsid w:val="0254A9FC"/>
    <w:rsid w:val="027AF1FB"/>
    <w:rsid w:val="0295FBA6"/>
    <w:rsid w:val="02961BBE"/>
    <w:rsid w:val="029AA669"/>
    <w:rsid w:val="02AD2147"/>
    <w:rsid w:val="02B9E50F"/>
    <w:rsid w:val="02BCFDF8"/>
    <w:rsid w:val="02D1F4ED"/>
    <w:rsid w:val="03072AD7"/>
    <w:rsid w:val="031CE0AF"/>
    <w:rsid w:val="0339C305"/>
    <w:rsid w:val="033E67D3"/>
    <w:rsid w:val="0341EA89"/>
    <w:rsid w:val="03540290"/>
    <w:rsid w:val="03565DA3"/>
    <w:rsid w:val="035E6F84"/>
    <w:rsid w:val="0394DAAF"/>
    <w:rsid w:val="039A12D1"/>
    <w:rsid w:val="039A4C9D"/>
    <w:rsid w:val="03BEE954"/>
    <w:rsid w:val="03C8A2F4"/>
    <w:rsid w:val="03DCBFC6"/>
    <w:rsid w:val="03DF7BB6"/>
    <w:rsid w:val="03E7514C"/>
    <w:rsid w:val="03EACE7C"/>
    <w:rsid w:val="03EF37D2"/>
    <w:rsid w:val="03F07A5D"/>
    <w:rsid w:val="03FDA3C6"/>
    <w:rsid w:val="0404BEE2"/>
    <w:rsid w:val="040B292C"/>
    <w:rsid w:val="041150B5"/>
    <w:rsid w:val="0418AF88"/>
    <w:rsid w:val="0431EC1F"/>
    <w:rsid w:val="0438E105"/>
    <w:rsid w:val="04449BA2"/>
    <w:rsid w:val="0450A465"/>
    <w:rsid w:val="0454FEEC"/>
    <w:rsid w:val="04571B94"/>
    <w:rsid w:val="04580FFC"/>
    <w:rsid w:val="0458CE59"/>
    <w:rsid w:val="045D7F8F"/>
    <w:rsid w:val="0473C2FB"/>
    <w:rsid w:val="04889953"/>
    <w:rsid w:val="0494A503"/>
    <w:rsid w:val="04A2DE1D"/>
    <w:rsid w:val="04A2FB38"/>
    <w:rsid w:val="04AA0993"/>
    <w:rsid w:val="04BD944E"/>
    <w:rsid w:val="04C58D33"/>
    <w:rsid w:val="04D5538D"/>
    <w:rsid w:val="04D932F6"/>
    <w:rsid w:val="04E4C740"/>
    <w:rsid w:val="04E5EF2B"/>
    <w:rsid w:val="04E73740"/>
    <w:rsid w:val="04E8156A"/>
    <w:rsid w:val="050B0335"/>
    <w:rsid w:val="0517FBC9"/>
    <w:rsid w:val="0524D452"/>
    <w:rsid w:val="0526F81D"/>
    <w:rsid w:val="052A7728"/>
    <w:rsid w:val="052C0B10"/>
    <w:rsid w:val="052CA32B"/>
    <w:rsid w:val="0550A2A5"/>
    <w:rsid w:val="055AB9B5"/>
    <w:rsid w:val="056223BA"/>
    <w:rsid w:val="057BFD72"/>
    <w:rsid w:val="0581FDF8"/>
    <w:rsid w:val="05854304"/>
    <w:rsid w:val="05A0C36B"/>
    <w:rsid w:val="05BDF734"/>
    <w:rsid w:val="05CDBC80"/>
    <w:rsid w:val="05DA3D8D"/>
    <w:rsid w:val="05DFD0F1"/>
    <w:rsid w:val="05EFA82F"/>
    <w:rsid w:val="06148DA1"/>
    <w:rsid w:val="06223DAE"/>
    <w:rsid w:val="06278F08"/>
    <w:rsid w:val="063EB4D2"/>
    <w:rsid w:val="063ECB99"/>
    <w:rsid w:val="06582503"/>
    <w:rsid w:val="0679DF8D"/>
    <w:rsid w:val="069891CA"/>
    <w:rsid w:val="06B1D225"/>
    <w:rsid w:val="06B4E553"/>
    <w:rsid w:val="06BB974F"/>
    <w:rsid w:val="06C0A4B3"/>
    <w:rsid w:val="06CEB6B0"/>
    <w:rsid w:val="06DBC26D"/>
    <w:rsid w:val="06F75A54"/>
    <w:rsid w:val="071B7022"/>
    <w:rsid w:val="071FF816"/>
    <w:rsid w:val="07208730"/>
    <w:rsid w:val="07328E33"/>
    <w:rsid w:val="07415697"/>
    <w:rsid w:val="074248FA"/>
    <w:rsid w:val="0747071B"/>
    <w:rsid w:val="07480528"/>
    <w:rsid w:val="07514944"/>
    <w:rsid w:val="076183F3"/>
    <w:rsid w:val="077D57E3"/>
    <w:rsid w:val="0782BD91"/>
    <w:rsid w:val="07884527"/>
    <w:rsid w:val="07AFF25B"/>
    <w:rsid w:val="07B2C948"/>
    <w:rsid w:val="07BF1244"/>
    <w:rsid w:val="07CCC8DA"/>
    <w:rsid w:val="07E3A38D"/>
    <w:rsid w:val="07E9A52C"/>
    <w:rsid w:val="07F3CBF2"/>
    <w:rsid w:val="080156FE"/>
    <w:rsid w:val="0811D8F6"/>
    <w:rsid w:val="08137ACF"/>
    <w:rsid w:val="0813F82F"/>
    <w:rsid w:val="084667F3"/>
    <w:rsid w:val="0851612C"/>
    <w:rsid w:val="088783F3"/>
    <w:rsid w:val="0898A79C"/>
    <w:rsid w:val="08B170A6"/>
    <w:rsid w:val="08B29950"/>
    <w:rsid w:val="08B5D0B4"/>
    <w:rsid w:val="08C28092"/>
    <w:rsid w:val="08C7A508"/>
    <w:rsid w:val="08D735B8"/>
    <w:rsid w:val="08EEDEF3"/>
    <w:rsid w:val="0908B41E"/>
    <w:rsid w:val="092210C1"/>
    <w:rsid w:val="0934E99F"/>
    <w:rsid w:val="09367134"/>
    <w:rsid w:val="0936AA3A"/>
    <w:rsid w:val="093B7BDE"/>
    <w:rsid w:val="09638F5C"/>
    <w:rsid w:val="0974C1D2"/>
    <w:rsid w:val="098D53BA"/>
    <w:rsid w:val="099B8CD4"/>
    <w:rsid w:val="09A8C4B0"/>
    <w:rsid w:val="09C3CAA7"/>
    <w:rsid w:val="09C68A0A"/>
    <w:rsid w:val="09C9EEC8"/>
    <w:rsid w:val="09ED7C46"/>
    <w:rsid w:val="09F7BA89"/>
    <w:rsid w:val="0A05A89A"/>
    <w:rsid w:val="0A0B9494"/>
    <w:rsid w:val="0A2AEC46"/>
    <w:rsid w:val="0A31522B"/>
    <w:rsid w:val="0A32D9CC"/>
    <w:rsid w:val="0A397A49"/>
    <w:rsid w:val="0A3BFF05"/>
    <w:rsid w:val="0A3D7FE4"/>
    <w:rsid w:val="0A556F1B"/>
    <w:rsid w:val="0A5FC384"/>
    <w:rsid w:val="0A7A51FD"/>
    <w:rsid w:val="0A869F9A"/>
    <w:rsid w:val="0A8A1265"/>
    <w:rsid w:val="0A8C34EA"/>
    <w:rsid w:val="0A91F699"/>
    <w:rsid w:val="0A996DDB"/>
    <w:rsid w:val="0AA5B84E"/>
    <w:rsid w:val="0AC1ADCA"/>
    <w:rsid w:val="0AC88BD4"/>
    <w:rsid w:val="0ACFB8DD"/>
    <w:rsid w:val="0ADDC811"/>
    <w:rsid w:val="0AFA0FB5"/>
    <w:rsid w:val="0AFAEAA0"/>
    <w:rsid w:val="0B0069A4"/>
    <w:rsid w:val="0B058D70"/>
    <w:rsid w:val="0B3B1628"/>
    <w:rsid w:val="0B40AD27"/>
    <w:rsid w:val="0B5529A9"/>
    <w:rsid w:val="0B620E18"/>
    <w:rsid w:val="0B65BF29"/>
    <w:rsid w:val="0B6AF85A"/>
    <w:rsid w:val="0B6C02ED"/>
    <w:rsid w:val="0B74BC65"/>
    <w:rsid w:val="0B78502E"/>
    <w:rsid w:val="0B79EE36"/>
    <w:rsid w:val="0B91FA08"/>
    <w:rsid w:val="0BA02E44"/>
    <w:rsid w:val="0BA40B8D"/>
    <w:rsid w:val="0BA4A1ED"/>
    <w:rsid w:val="0BA4CC34"/>
    <w:rsid w:val="0BBEB1FD"/>
    <w:rsid w:val="0BC716D2"/>
    <w:rsid w:val="0BCA9738"/>
    <w:rsid w:val="0BD1653E"/>
    <w:rsid w:val="0BDA3ABA"/>
    <w:rsid w:val="0BF13F7C"/>
    <w:rsid w:val="0BF9B8E7"/>
    <w:rsid w:val="0BFA2154"/>
    <w:rsid w:val="0C03082C"/>
    <w:rsid w:val="0C06F9E3"/>
    <w:rsid w:val="0C0A7669"/>
    <w:rsid w:val="0C155110"/>
    <w:rsid w:val="0C20DF8B"/>
    <w:rsid w:val="0C23E10D"/>
    <w:rsid w:val="0C34220D"/>
    <w:rsid w:val="0C41737F"/>
    <w:rsid w:val="0C4188AF"/>
    <w:rsid w:val="0C428683"/>
    <w:rsid w:val="0C516771"/>
    <w:rsid w:val="0C51A4F0"/>
    <w:rsid w:val="0C54E536"/>
    <w:rsid w:val="0C5BEE2E"/>
    <w:rsid w:val="0C5C43CF"/>
    <w:rsid w:val="0C65C15B"/>
    <w:rsid w:val="0C710CF5"/>
    <w:rsid w:val="0C7D53CC"/>
    <w:rsid w:val="0C827061"/>
    <w:rsid w:val="0C9802EC"/>
    <w:rsid w:val="0CAE78F8"/>
    <w:rsid w:val="0CBE3581"/>
    <w:rsid w:val="0CC623E0"/>
    <w:rsid w:val="0CC7BB79"/>
    <w:rsid w:val="0CC9CBB6"/>
    <w:rsid w:val="0CCDC50B"/>
    <w:rsid w:val="0CD70E37"/>
    <w:rsid w:val="0CE075F1"/>
    <w:rsid w:val="0CE41D01"/>
    <w:rsid w:val="0CE54A19"/>
    <w:rsid w:val="0CECB09F"/>
    <w:rsid w:val="0CF76777"/>
    <w:rsid w:val="0D052353"/>
    <w:rsid w:val="0D0C5CDA"/>
    <w:rsid w:val="0D166833"/>
    <w:rsid w:val="0D515C59"/>
    <w:rsid w:val="0D6D6D22"/>
    <w:rsid w:val="0D7C4CDD"/>
    <w:rsid w:val="0D9CBF93"/>
    <w:rsid w:val="0DB8044D"/>
    <w:rsid w:val="0DB9E3A0"/>
    <w:rsid w:val="0DBD76E4"/>
    <w:rsid w:val="0DC2F766"/>
    <w:rsid w:val="0DD78597"/>
    <w:rsid w:val="0DDD5910"/>
    <w:rsid w:val="0DDEFA3C"/>
    <w:rsid w:val="0DE47C69"/>
    <w:rsid w:val="0DE4D57D"/>
    <w:rsid w:val="0DF703A9"/>
    <w:rsid w:val="0DFA0657"/>
    <w:rsid w:val="0E162CA0"/>
    <w:rsid w:val="0E1ABA19"/>
    <w:rsid w:val="0E231C4A"/>
    <w:rsid w:val="0E2C0827"/>
    <w:rsid w:val="0E2DB741"/>
    <w:rsid w:val="0E35748D"/>
    <w:rsid w:val="0E3A8C71"/>
    <w:rsid w:val="0E45C15C"/>
    <w:rsid w:val="0E47497F"/>
    <w:rsid w:val="0E4CEF6F"/>
    <w:rsid w:val="0E56332E"/>
    <w:rsid w:val="0E68AB53"/>
    <w:rsid w:val="0E74722F"/>
    <w:rsid w:val="0E751910"/>
    <w:rsid w:val="0E7ECCA1"/>
    <w:rsid w:val="0E82B380"/>
    <w:rsid w:val="0E908451"/>
    <w:rsid w:val="0EA1222B"/>
    <w:rsid w:val="0ED722E7"/>
    <w:rsid w:val="0EF0F763"/>
    <w:rsid w:val="0EF20E36"/>
    <w:rsid w:val="0EFFB9AF"/>
    <w:rsid w:val="0F355F30"/>
    <w:rsid w:val="0F3F09AF"/>
    <w:rsid w:val="0F439005"/>
    <w:rsid w:val="0F5AAFD2"/>
    <w:rsid w:val="0F5F48FF"/>
    <w:rsid w:val="0F5F89E1"/>
    <w:rsid w:val="0F67508F"/>
    <w:rsid w:val="0F6EFE50"/>
    <w:rsid w:val="0F76F5CC"/>
    <w:rsid w:val="0F791441"/>
    <w:rsid w:val="0F792971"/>
    <w:rsid w:val="0F7ACA9D"/>
    <w:rsid w:val="0F94C4C8"/>
    <w:rsid w:val="0FBD6B96"/>
    <w:rsid w:val="0FCD7495"/>
    <w:rsid w:val="0FD0A731"/>
    <w:rsid w:val="0FDE049C"/>
    <w:rsid w:val="0FEE6689"/>
    <w:rsid w:val="10104290"/>
    <w:rsid w:val="102782CC"/>
    <w:rsid w:val="102C54B2"/>
    <w:rsid w:val="103CF28C"/>
    <w:rsid w:val="10562904"/>
    <w:rsid w:val="105A355A"/>
    <w:rsid w:val="1069F2B6"/>
    <w:rsid w:val="106AF16F"/>
    <w:rsid w:val="108CC7B5"/>
    <w:rsid w:val="10AA6597"/>
    <w:rsid w:val="10BF21E7"/>
    <w:rsid w:val="10C84356"/>
    <w:rsid w:val="10CD2A0A"/>
    <w:rsid w:val="10D99B61"/>
    <w:rsid w:val="10EBFA90"/>
    <w:rsid w:val="10F68033"/>
    <w:rsid w:val="10FFBA56"/>
    <w:rsid w:val="110E848C"/>
    <w:rsid w:val="111B3CF4"/>
    <w:rsid w:val="111D3878"/>
    <w:rsid w:val="1122CB2C"/>
    <w:rsid w:val="1143583B"/>
    <w:rsid w:val="116E32C4"/>
    <w:rsid w:val="11724195"/>
    <w:rsid w:val="1179D4FD"/>
    <w:rsid w:val="118C15D8"/>
    <w:rsid w:val="11B9B75B"/>
    <w:rsid w:val="11BCCDA0"/>
    <w:rsid w:val="11C98675"/>
    <w:rsid w:val="11DD5674"/>
    <w:rsid w:val="11FBA419"/>
    <w:rsid w:val="121D2FF9"/>
    <w:rsid w:val="1222549C"/>
    <w:rsid w:val="1227908F"/>
    <w:rsid w:val="122E2ABF"/>
    <w:rsid w:val="123DEBB1"/>
    <w:rsid w:val="12463D6C"/>
    <w:rsid w:val="124FBE00"/>
    <w:rsid w:val="125AC801"/>
    <w:rsid w:val="1265F026"/>
    <w:rsid w:val="126E3DC9"/>
    <w:rsid w:val="12925094"/>
    <w:rsid w:val="12A0DC72"/>
    <w:rsid w:val="12A47FC0"/>
    <w:rsid w:val="12AF2DBA"/>
    <w:rsid w:val="12BC7BB2"/>
    <w:rsid w:val="12C02893"/>
    <w:rsid w:val="12DDF1F0"/>
    <w:rsid w:val="12DF70D9"/>
    <w:rsid w:val="12E44D63"/>
    <w:rsid w:val="13051557"/>
    <w:rsid w:val="130B821F"/>
    <w:rsid w:val="132DF6DD"/>
    <w:rsid w:val="1347E352"/>
    <w:rsid w:val="136BAEE9"/>
    <w:rsid w:val="136EE1EF"/>
    <w:rsid w:val="137031CC"/>
    <w:rsid w:val="13968712"/>
    <w:rsid w:val="13970E3E"/>
    <w:rsid w:val="13A29231"/>
    <w:rsid w:val="13C4A515"/>
    <w:rsid w:val="13DBE2AE"/>
    <w:rsid w:val="13DC2C6B"/>
    <w:rsid w:val="13E464A9"/>
    <w:rsid w:val="13F12FCD"/>
    <w:rsid w:val="1401C087"/>
    <w:rsid w:val="14032ABC"/>
    <w:rsid w:val="1434F62E"/>
    <w:rsid w:val="14498495"/>
    <w:rsid w:val="14557BAF"/>
    <w:rsid w:val="146A8F6B"/>
    <w:rsid w:val="1473C6C0"/>
    <w:rsid w:val="14C86952"/>
    <w:rsid w:val="14CAC234"/>
    <w:rsid w:val="14DB93B3"/>
    <w:rsid w:val="14DE0761"/>
    <w:rsid w:val="14E35394"/>
    <w:rsid w:val="14E5CFD8"/>
    <w:rsid w:val="14EA0150"/>
    <w:rsid w:val="14EE7F2D"/>
    <w:rsid w:val="14FA61E3"/>
    <w:rsid w:val="14FF8159"/>
    <w:rsid w:val="1512E533"/>
    <w:rsid w:val="1515B520"/>
    <w:rsid w:val="15248B02"/>
    <w:rsid w:val="153785E5"/>
    <w:rsid w:val="153B1F01"/>
    <w:rsid w:val="153E6292"/>
    <w:rsid w:val="1554D0BB"/>
    <w:rsid w:val="156038E7"/>
    <w:rsid w:val="15683D9F"/>
    <w:rsid w:val="157196B2"/>
    <w:rsid w:val="15948C93"/>
    <w:rsid w:val="159821C2"/>
    <w:rsid w:val="159C4764"/>
    <w:rsid w:val="15A7642D"/>
    <w:rsid w:val="15A7F68B"/>
    <w:rsid w:val="15AA5C0E"/>
    <w:rsid w:val="15B594D6"/>
    <w:rsid w:val="15BE057F"/>
    <w:rsid w:val="15E554F6"/>
    <w:rsid w:val="16088054"/>
    <w:rsid w:val="160CA3A1"/>
    <w:rsid w:val="161566B5"/>
    <w:rsid w:val="164A573D"/>
    <w:rsid w:val="166439B3"/>
    <w:rsid w:val="1672A9F3"/>
    <w:rsid w:val="1675D945"/>
    <w:rsid w:val="1685464A"/>
    <w:rsid w:val="16A17875"/>
    <w:rsid w:val="16A4EF0A"/>
    <w:rsid w:val="16C572E5"/>
    <w:rsid w:val="16CFE375"/>
    <w:rsid w:val="16D0891A"/>
    <w:rsid w:val="16E63AA0"/>
    <w:rsid w:val="16F327CC"/>
    <w:rsid w:val="16F7EF1A"/>
    <w:rsid w:val="17062E77"/>
    <w:rsid w:val="171C056B"/>
    <w:rsid w:val="17232F23"/>
    <w:rsid w:val="172DEB71"/>
    <w:rsid w:val="175C750D"/>
    <w:rsid w:val="17661EEB"/>
    <w:rsid w:val="1771260D"/>
    <w:rsid w:val="17749943"/>
    <w:rsid w:val="1781AA54"/>
    <w:rsid w:val="17920CB0"/>
    <w:rsid w:val="1795EE86"/>
    <w:rsid w:val="17A7D0A3"/>
    <w:rsid w:val="17B063D0"/>
    <w:rsid w:val="17E6E1B7"/>
    <w:rsid w:val="17F4F3E4"/>
    <w:rsid w:val="17F76E14"/>
    <w:rsid w:val="17FE49C6"/>
    <w:rsid w:val="17FF3CD8"/>
    <w:rsid w:val="180E7A54"/>
    <w:rsid w:val="1810D7B8"/>
    <w:rsid w:val="18166E12"/>
    <w:rsid w:val="18204A17"/>
    <w:rsid w:val="182437C0"/>
    <w:rsid w:val="185C2BC4"/>
    <w:rsid w:val="185C6689"/>
    <w:rsid w:val="186B7C34"/>
    <w:rsid w:val="186BA08F"/>
    <w:rsid w:val="18806F1E"/>
    <w:rsid w:val="188A507F"/>
    <w:rsid w:val="188DD583"/>
    <w:rsid w:val="1890A6DA"/>
    <w:rsid w:val="18922BE4"/>
    <w:rsid w:val="1897D9A9"/>
    <w:rsid w:val="189C36F5"/>
    <w:rsid w:val="18A5D4A2"/>
    <w:rsid w:val="18AD2D35"/>
    <w:rsid w:val="18B0F875"/>
    <w:rsid w:val="18B5777C"/>
    <w:rsid w:val="18B6E02B"/>
    <w:rsid w:val="18C155EE"/>
    <w:rsid w:val="18D4E6DB"/>
    <w:rsid w:val="18D64C01"/>
    <w:rsid w:val="18DBDE37"/>
    <w:rsid w:val="190539B4"/>
    <w:rsid w:val="1906538D"/>
    <w:rsid w:val="1921110E"/>
    <w:rsid w:val="1921ED5A"/>
    <w:rsid w:val="192736FB"/>
    <w:rsid w:val="192C0EE2"/>
    <w:rsid w:val="192C8783"/>
    <w:rsid w:val="193EF2A9"/>
    <w:rsid w:val="194214CA"/>
    <w:rsid w:val="194409F4"/>
    <w:rsid w:val="194737E3"/>
    <w:rsid w:val="195B19B9"/>
    <w:rsid w:val="195B2DF7"/>
    <w:rsid w:val="195BD1AB"/>
    <w:rsid w:val="196C0395"/>
    <w:rsid w:val="197E47BA"/>
    <w:rsid w:val="198B7E8B"/>
    <w:rsid w:val="1996F4EC"/>
    <w:rsid w:val="199B19E7"/>
    <w:rsid w:val="199C3C38"/>
    <w:rsid w:val="19A678B7"/>
    <w:rsid w:val="19B19039"/>
    <w:rsid w:val="19B5C7BA"/>
    <w:rsid w:val="19C8EE65"/>
    <w:rsid w:val="19D12214"/>
    <w:rsid w:val="19E80018"/>
    <w:rsid w:val="19F540E2"/>
    <w:rsid w:val="1A005E2C"/>
    <w:rsid w:val="1A064FC2"/>
    <w:rsid w:val="1A078437"/>
    <w:rsid w:val="1A09D294"/>
    <w:rsid w:val="1A0EC6CF"/>
    <w:rsid w:val="1A105E9C"/>
    <w:rsid w:val="1A1ABE3C"/>
    <w:rsid w:val="1A1F810B"/>
    <w:rsid w:val="1A2874AF"/>
    <w:rsid w:val="1A2DBB99"/>
    <w:rsid w:val="1A348479"/>
    <w:rsid w:val="1A4C1B0C"/>
    <w:rsid w:val="1A5C9692"/>
    <w:rsid w:val="1A69944E"/>
    <w:rsid w:val="1A6B055D"/>
    <w:rsid w:val="1A6C09DD"/>
    <w:rsid w:val="1A74EFFA"/>
    <w:rsid w:val="1A791970"/>
    <w:rsid w:val="1A942F64"/>
    <w:rsid w:val="1A96514A"/>
    <w:rsid w:val="1A9716EB"/>
    <w:rsid w:val="1A9CC396"/>
    <w:rsid w:val="1A9CEAF1"/>
    <w:rsid w:val="1AA33BD0"/>
    <w:rsid w:val="1AA632F6"/>
    <w:rsid w:val="1AA8FFA8"/>
    <w:rsid w:val="1AAAF261"/>
    <w:rsid w:val="1ABCBF2D"/>
    <w:rsid w:val="1AC3C99E"/>
    <w:rsid w:val="1AC8C768"/>
    <w:rsid w:val="1AD09991"/>
    <w:rsid w:val="1ADFDA55"/>
    <w:rsid w:val="1AE1EFC5"/>
    <w:rsid w:val="1AF66DE2"/>
    <w:rsid w:val="1B00F7CD"/>
    <w:rsid w:val="1B122C1C"/>
    <w:rsid w:val="1B14DDFA"/>
    <w:rsid w:val="1B23982C"/>
    <w:rsid w:val="1B2941A6"/>
    <w:rsid w:val="1B2F1F8E"/>
    <w:rsid w:val="1B5EF0FE"/>
    <w:rsid w:val="1B7B74ED"/>
    <w:rsid w:val="1B83D079"/>
    <w:rsid w:val="1B97FF86"/>
    <w:rsid w:val="1BA573EA"/>
    <w:rsid w:val="1BC7C7DF"/>
    <w:rsid w:val="1BE52E25"/>
    <w:rsid w:val="1BED183E"/>
    <w:rsid w:val="1BEF768E"/>
    <w:rsid w:val="1BF40DAF"/>
    <w:rsid w:val="1BFE51C9"/>
    <w:rsid w:val="1C08A65E"/>
    <w:rsid w:val="1C0A7230"/>
    <w:rsid w:val="1C17A6AC"/>
    <w:rsid w:val="1C215DF6"/>
    <w:rsid w:val="1C2F2E87"/>
    <w:rsid w:val="1C355371"/>
    <w:rsid w:val="1C374F2D"/>
    <w:rsid w:val="1C375415"/>
    <w:rsid w:val="1C3BFE65"/>
    <w:rsid w:val="1C43F31B"/>
    <w:rsid w:val="1C4DA764"/>
    <w:rsid w:val="1C59E654"/>
    <w:rsid w:val="1C5DADB0"/>
    <w:rsid w:val="1C5F99FF"/>
    <w:rsid w:val="1C6A630E"/>
    <w:rsid w:val="1C7BAAB6"/>
    <w:rsid w:val="1C918C72"/>
    <w:rsid w:val="1CA410D7"/>
    <w:rsid w:val="1CA7D727"/>
    <w:rsid w:val="1CA823A9"/>
    <w:rsid w:val="1CBA20C1"/>
    <w:rsid w:val="1CD5B5D1"/>
    <w:rsid w:val="1CDCADAF"/>
    <w:rsid w:val="1CE1EB77"/>
    <w:rsid w:val="1CED687C"/>
    <w:rsid w:val="1CEFA4A1"/>
    <w:rsid w:val="1CFCE29C"/>
    <w:rsid w:val="1D011BA8"/>
    <w:rsid w:val="1D41B1E1"/>
    <w:rsid w:val="1D42182E"/>
    <w:rsid w:val="1D66C004"/>
    <w:rsid w:val="1D7002CF"/>
    <w:rsid w:val="1D732EC1"/>
    <w:rsid w:val="1D7D958A"/>
    <w:rsid w:val="1D809E58"/>
    <w:rsid w:val="1D83BBCE"/>
    <w:rsid w:val="1D88E89F"/>
    <w:rsid w:val="1D8CE90F"/>
    <w:rsid w:val="1D99C24C"/>
    <w:rsid w:val="1D9FC6D3"/>
    <w:rsid w:val="1D9FFF99"/>
    <w:rsid w:val="1DA11F49"/>
    <w:rsid w:val="1DAACA14"/>
    <w:rsid w:val="1DAB212D"/>
    <w:rsid w:val="1DBBE4E3"/>
    <w:rsid w:val="1DCBC060"/>
    <w:rsid w:val="1DD4DB61"/>
    <w:rsid w:val="1DD827B2"/>
    <w:rsid w:val="1DFB6A60"/>
    <w:rsid w:val="1DFDFDB0"/>
    <w:rsid w:val="1DFE52BA"/>
    <w:rsid w:val="1E20ABB4"/>
    <w:rsid w:val="1E38C35A"/>
    <w:rsid w:val="1E3A1EC1"/>
    <w:rsid w:val="1E426422"/>
    <w:rsid w:val="1E4B34E8"/>
    <w:rsid w:val="1E66F928"/>
    <w:rsid w:val="1E673781"/>
    <w:rsid w:val="1E74606C"/>
    <w:rsid w:val="1E76189D"/>
    <w:rsid w:val="1E7B050E"/>
    <w:rsid w:val="1E7BD6B1"/>
    <w:rsid w:val="1E89875C"/>
    <w:rsid w:val="1E8E9509"/>
    <w:rsid w:val="1EA5E5B5"/>
    <w:rsid w:val="1EA79430"/>
    <w:rsid w:val="1EABB674"/>
    <w:rsid w:val="1EB116F6"/>
    <w:rsid w:val="1EB79B2C"/>
    <w:rsid w:val="1EBCC0C9"/>
    <w:rsid w:val="1EC14113"/>
    <w:rsid w:val="1ECE9ACA"/>
    <w:rsid w:val="1ECF9E14"/>
    <w:rsid w:val="1ED09F8B"/>
    <w:rsid w:val="1ED259F6"/>
    <w:rsid w:val="1ED9C0E5"/>
    <w:rsid w:val="1EDAD0EA"/>
    <w:rsid w:val="1EDD14AC"/>
    <w:rsid w:val="1EF7AA41"/>
    <w:rsid w:val="1EFD9778"/>
    <w:rsid w:val="1F03B1B0"/>
    <w:rsid w:val="1F0A26F1"/>
    <w:rsid w:val="1F0FDB20"/>
    <w:rsid w:val="1F3BCFFA"/>
    <w:rsid w:val="1F3D8A40"/>
    <w:rsid w:val="1F417C03"/>
    <w:rsid w:val="1F4E60BC"/>
    <w:rsid w:val="1F4FA819"/>
    <w:rsid w:val="1F5DD04E"/>
    <w:rsid w:val="1F755B90"/>
    <w:rsid w:val="1F76FA1E"/>
    <w:rsid w:val="1F7B93DD"/>
    <w:rsid w:val="1F95071C"/>
    <w:rsid w:val="1F9C12A9"/>
    <w:rsid w:val="1F9C388B"/>
    <w:rsid w:val="1FA1C7E0"/>
    <w:rsid w:val="1FA36D90"/>
    <w:rsid w:val="1FB964D8"/>
    <w:rsid w:val="1FCC4D32"/>
    <w:rsid w:val="1FD0559E"/>
    <w:rsid w:val="1FD4524E"/>
    <w:rsid w:val="1FE6EED5"/>
    <w:rsid w:val="1FEC115D"/>
    <w:rsid w:val="1FEC9CA4"/>
    <w:rsid w:val="1FF64439"/>
    <w:rsid w:val="201030CD"/>
    <w:rsid w:val="201C1260"/>
    <w:rsid w:val="20333A59"/>
    <w:rsid w:val="20399460"/>
    <w:rsid w:val="205B03DC"/>
    <w:rsid w:val="20714CAE"/>
    <w:rsid w:val="207FFA2F"/>
    <w:rsid w:val="209AC1C4"/>
    <w:rsid w:val="20BBA55A"/>
    <w:rsid w:val="20BD798E"/>
    <w:rsid w:val="20C21F99"/>
    <w:rsid w:val="20FA2C34"/>
    <w:rsid w:val="20FDA548"/>
    <w:rsid w:val="2108C494"/>
    <w:rsid w:val="21112BF1"/>
    <w:rsid w:val="2112CA7F"/>
    <w:rsid w:val="2113F26E"/>
    <w:rsid w:val="211C93DC"/>
    <w:rsid w:val="2122DE6A"/>
    <w:rsid w:val="212DB086"/>
    <w:rsid w:val="212E8077"/>
    <w:rsid w:val="21364607"/>
    <w:rsid w:val="213F47D0"/>
    <w:rsid w:val="213FEAF1"/>
    <w:rsid w:val="214ABE73"/>
    <w:rsid w:val="21775F74"/>
    <w:rsid w:val="21987E91"/>
    <w:rsid w:val="21A6EC5A"/>
    <w:rsid w:val="21A9656B"/>
    <w:rsid w:val="21AC012E"/>
    <w:rsid w:val="21CE3B32"/>
    <w:rsid w:val="21CF1F7D"/>
    <w:rsid w:val="21D02153"/>
    <w:rsid w:val="21D8EBC5"/>
    <w:rsid w:val="2205A302"/>
    <w:rsid w:val="221239ED"/>
    <w:rsid w:val="222173DF"/>
    <w:rsid w:val="2230BFAB"/>
    <w:rsid w:val="225DD191"/>
    <w:rsid w:val="226B1AC5"/>
    <w:rsid w:val="22716D5C"/>
    <w:rsid w:val="22732BB3"/>
    <w:rsid w:val="228101F6"/>
    <w:rsid w:val="228E96C3"/>
    <w:rsid w:val="228FD04B"/>
    <w:rsid w:val="22ACFC52"/>
    <w:rsid w:val="22C3D7FE"/>
    <w:rsid w:val="22C5A310"/>
    <w:rsid w:val="22C90FAD"/>
    <w:rsid w:val="22D74C58"/>
    <w:rsid w:val="22D7EE0F"/>
    <w:rsid w:val="2307B24B"/>
    <w:rsid w:val="230F3374"/>
    <w:rsid w:val="23286F6C"/>
    <w:rsid w:val="23296701"/>
    <w:rsid w:val="2329945E"/>
    <w:rsid w:val="23299D66"/>
    <w:rsid w:val="23473C9F"/>
    <w:rsid w:val="235CC233"/>
    <w:rsid w:val="2361C126"/>
    <w:rsid w:val="2361EEC8"/>
    <w:rsid w:val="23757D9B"/>
    <w:rsid w:val="237A6C30"/>
    <w:rsid w:val="237E0FC8"/>
    <w:rsid w:val="239991AC"/>
    <w:rsid w:val="23A706A3"/>
    <w:rsid w:val="23CA3EA7"/>
    <w:rsid w:val="23D452DE"/>
    <w:rsid w:val="23D892A7"/>
    <w:rsid w:val="23DA5C23"/>
    <w:rsid w:val="23DE463D"/>
    <w:rsid w:val="23E27045"/>
    <w:rsid w:val="24031B04"/>
    <w:rsid w:val="24082EB0"/>
    <w:rsid w:val="240E0475"/>
    <w:rsid w:val="24326AD3"/>
    <w:rsid w:val="2435DCA3"/>
    <w:rsid w:val="244ED934"/>
    <w:rsid w:val="2450CC21"/>
    <w:rsid w:val="245A8586"/>
    <w:rsid w:val="245FA266"/>
    <w:rsid w:val="2461C354"/>
    <w:rsid w:val="2465C050"/>
    <w:rsid w:val="24672D49"/>
    <w:rsid w:val="2493BCD6"/>
    <w:rsid w:val="24985BE3"/>
    <w:rsid w:val="24A21629"/>
    <w:rsid w:val="24A41305"/>
    <w:rsid w:val="24A9CFE3"/>
    <w:rsid w:val="24B526E6"/>
    <w:rsid w:val="24C1FA1D"/>
    <w:rsid w:val="24D4BE62"/>
    <w:rsid w:val="24DCF19F"/>
    <w:rsid w:val="24DDBBC9"/>
    <w:rsid w:val="24F0F4AF"/>
    <w:rsid w:val="25057716"/>
    <w:rsid w:val="25168720"/>
    <w:rsid w:val="25172430"/>
    <w:rsid w:val="2519E029"/>
    <w:rsid w:val="25285A93"/>
    <w:rsid w:val="252908FD"/>
    <w:rsid w:val="252F2F70"/>
    <w:rsid w:val="252F897C"/>
    <w:rsid w:val="252F9C07"/>
    <w:rsid w:val="254A914C"/>
    <w:rsid w:val="2557868F"/>
    <w:rsid w:val="255EDDA6"/>
    <w:rsid w:val="2569E87B"/>
    <w:rsid w:val="25782558"/>
    <w:rsid w:val="257B82F2"/>
    <w:rsid w:val="2585D201"/>
    <w:rsid w:val="25970DD1"/>
    <w:rsid w:val="25A12D21"/>
    <w:rsid w:val="25D20B4C"/>
    <w:rsid w:val="25D75864"/>
    <w:rsid w:val="25E51D37"/>
    <w:rsid w:val="25EA3EC8"/>
    <w:rsid w:val="25F28DF4"/>
    <w:rsid w:val="260ED415"/>
    <w:rsid w:val="2615DAA5"/>
    <w:rsid w:val="2632D06B"/>
    <w:rsid w:val="26383D03"/>
    <w:rsid w:val="263C4D97"/>
    <w:rsid w:val="264BB78C"/>
    <w:rsid w:val="265A3FEC"/>
    <w:rsid w:val="26664AD3"/>
    <w:rsid w:val="266DC039"/>
    <w:rsid w:val="267A5D7D"/>
    <w:rsid w:val="26880E97"/>
    <w:rsid w:val="268DEFCB"/>
    <w:rsid w:val="268F429A"/>
    <w:rsid w:val="26A9F605"/>
    <w:rsid w:val="26AC5545"/>
    <w:rsid w:val="26B245C9"/>
    <w:rsid w:val="26C4D95E"/>
    <w:rsid w:val="26C5C051"/>
    <w:rsid w:val="26CE8AAF"/>
    <w:rsid w:val="26D86264"/>
    <w:rsid w:val="26DD28AD"/>
    <w:rsid w:val="26EDF211"/>
    <w:rsid w:val="26F84443"/>
    <w:rsid w:val="27096649"/>
    <w:rsid w:val="271A1107"/>
    <w:rsid w:val="271D2D2B"/>
    <w:rsid w:val="27249860"/>
    <w:rsid w:val="272A70F4"/>
    <w:rsid w:val="27350D7F"/>
    <w:rsid w:val="27383225"/>
    <w:rsid w:val="2746EBB0"/>
    <w:rsid w:val="2748E024"/>
    <w:rsid w:val="275524CA"/>
    <w:rsid w:val="2757A26D"/>
    <w:rsid w:val="275C5039"/>
    <w:rsid w:val="27635EE0"/>
    <w:rsid w:val="27667AAA"/>
    <w:rsid w:val="2768EE57"/>
    <w:rsid w:val="27806D75"/>
    <w:rsid w:val="27818031"/>
    <w:rsid w:val="278191CD"/>
    <w:rsid w:val="278782B0"/>
    <w:rsid w:val="278BAA4E"/>
    <w:rsid w:val="27AE659D"/>
    <w:rsid w:val="27B9E36E"/>
    <w:rsid w:val="27C583AE"/>
    <w:rsid w:val="27C8B606"/>
    <w:rsid w:val="27CA3756"/>
    <w:rsid w:val="27D3261B"/>
    <w:rsid w:val="280CC3CB"/>
    <w:rsid w:val="2811DC54"/>
    <w:rsid w:val="282C8BA4"/>
    <w:rsid w:val="283280D6"/>
    <w:rsid w:val="28348547"/>
    <w:rsid w:val="28445377"/>
    <w:rsid w:val="2853B354"/>
    <w:rsid w:val="2860A9BF"/>
    <w:rsid w:val="2863C7BB"/>
    <w:rsid w:val="287171CD"/>
    <w:rsid w:val="28A1382D"/>
    <w:rsid w:val="28A830EC"/>
    <w:rsid w:val="28ABB896"/>
    <w:rsid w:val="28B5E168"/>
    <w:rsid w:val="28D6BBBD"/>
    <w:rsid w:val="28D8D9A4"/>
    <w:rsid w:val="28E308BD"/>
    <w:rsid w:val="29065F37"/>
    <w:rsid w:val="292714AC"/>
    <w:rsid w:val="29343501"/>
    <w:rsid w:val="29373DAE"/>
    <w:rsid w:val="294948A1"/>
    <w:rsid w:val="29499640"/>
    <w:rsid w:val="2955B3CF"/>
    <w:rsid w:val="296026B7"/>
    <w:rsid w:val="2975874C"/>
    <w:rsid w:val="29794C11"/>
    <w:rsid w:val="297C4169"/>
    <w:rsid w:val="2984CC14"/>
    <w:rsid w:val="29889809"/>
    <w:rsid w:val="29981D3F"/>
    <w:rsid w:val="29A48B76"/>
    <w:rsid w:val="29B19955"/>
    <w:rsid w:val="29C85C05"/>
    <w:rsid w:val="29CAD54D"/>
    <w:rsid w:val="29D96183"/>
    <w:rsid w:val="29F11026"/>
    <w:rsid w:val="29FD18B8"/>
    <w:rsid w:val="2A0881D7"/>
    <w:rsid w:val="2A10B4E7"/>
    <w:rsid w:val="2A246112"/>
    <w:rsid w:val="2A49461D"/>
    <w:rsid w:val="2A4B93AD"/>
    <w:rsid w:val="2A51B1C9"/>
    <w:rsid w:val="2A51B2A5"/>
    <w:rsid w:val="2A6F8DB0"/>
    <w:rsid w:val="2A867747"/>
    <w:rsid w:val="2ABFFBBD"/>
    <w:rsid w:val="2ACA1CC9"/>
    <w:rsid w:val="2ADE1C89"/>
    <w:rsid w:val="2AF1D600"/>
    <w:rsid w:val="2B001CD6"/>
    <w:rsid w:val="2B0ABED5"/>
    <w:rsid w:val="2B0C80B2"/>
    <w:rsid w:val="2B0E72D4"/>
    <w:rsid w:val="2B180D3D"/>
    <w:rsid w:val="2B1981CC"/>
    <w:rsid w:val="2B1FB6FF"/>
    <w:rsid w:val="2B2E2E6A"/>
    <w:rsid w:val="2B35E900"/>
    <w:rsid w:val="2B420364"/>
    <w:rsid w:val="2B4FE4A6"/>
    <w:rsid w:val="2B648675"/>
    <w:rsid w:val="2B68EA90"/>
    <w:rsid w:val="2B6B58FA"/>
    <w:rsid w:val="2B7FE48B"/>
    <w:rsid w:val="2B84A0D0"/>
    <w:rsid w:val="2B885B9A"/>
    <w:rsid w:val="2B90A7F9"/>
    <w:rsid w:val="2BA307F4"/>
    <w:rsid w:val="2BAC8548"/>
    <w:rsid w:val="2BB2E665"/>
    <w:rsid w:val="2BB50B4D"/>
    <w:rsid w:val="2BC03173"/>
    <w:rsid w:val="2BC3B622"/>
    <w:rsid w:val="2BDB9FEC"/>
    <w:rsid w:val="2BE5E3F4"/>
    <w:rsid w:val="2BE7EE27"/>
    <w:rsid w:val="2C064587"/>
    <w:rsid w:val="2C1502C4"/>
    <w:rsid w:val="2C1C0A23"/>
    <w:rsid w:val="2C3AFDE8"/>
    <w:rsid w:val="2C5198F4"/>
    <w:rsid w:val="2C523DF5"/>
    <w:rsid w:val="2C5298FF"/>
    <w:rsid w:val="2C6E886A"/>
    <w:rsid w:val="2C779EB5"/>
    <w:rsid w:val="2C8670F1"/>
    <w:rsid w:val="2C99F675"/>
    <w:rsid w:val="2CA9E222"/>
    <w:rsid w:val="2CBAC6A6"/>
    <w:rsid w:val="2CCDF831"/>
    <w:rsid w:val="2CF7C47A"/>
    <w:rsid w:val="2CFAC08A"/>
    <w:rsid w:val="2D1B9FF7"/>
    <w:rsid w:val="2D2E3574"/>
    <w:rsid w:val="2D397D80"/>
    <w:rsid w:val="2D3DA2B1"/>
    <w:rsid w:val="2D46BBCE"/>
    <w:rsid w:val="2D56CC3D"/>
    <w:rsid w:val="2D90D4ED"/>
    <w:rsid w:val="2DA48D0B"/>
    <w:rsid w:val="2DAD8BC0"/>
    <w:rsid w:val="2DC1BD26"/>
    <w:rsid w:val="2DC6B41D"/>
    <w:rsid w:val="2DD7AAF4"/>
    <w:rsid w:val="2DD7D4D6"/>
    <w:rsid w:val="2DDD9BD7"/>
    <w:rsid w:val="2DE1E1D8"/>
    <w:rsid w:val="2DEBA773"/>
    <w:rsid w:val="2DF14D87"/>
    <w:rsid w:val="2DF27E49"/>
    <w:rsid w:val="2DFBA3FE"/>
    <w:rsid w:val="2DFD55ED"/>
    <w:rsid w:val="2E01BE41"/>
    <w:rsid w:val="2E04742C"/>
    <w:rsid w:val="2E2D7F41"/>
    <w:rsid w:val="2E2F4B03"/>
    <w:rsid w:val="2E3D7BA2"/>
    <w:rsid w:val="2E4794E2"/>
    <w:rsid w:val="2E48F86F"/>
    <w:rsid w:val="2E4A64AD"/>
    <w:rsid w:val="2E4B2B08"/>
    <w:rsid w:val="2E58BBF9"/>
    <w:rsid w:val="2E5A76CE"/>
    <w:rsid w:val="2E6D89C2"/>
    <w:rsid w:val="2E87CFCA"/>
    <w:rsid w:val="2E8C1C02"/>
    <w:rsid w:val="2E8DC3A7"/>
    <w:rsid w:val="2E9E1C78"/>
    <w:rsid w:val="2EAF4A17"/>
    <w:rsid w:val="2EC5C19B"/>
    <w:rsid w:val="2ECD100C"/>
    <w:rsid w:val="2ED2ADD3"/>
    <w:rsid w:val="2ED5D547"/>
    <w:rsid w:val="2EEB5C35"/>
    <w:rsid w:val="2EEE1789"/>
    <w:rsid w:val="2F075156"/>
    <w:rsid w:val="2F1294BE"/>
    <w:rsid w:val="2F1FA128"/>
    <w:rsid w:val="2F2BC9C2"/>
    <w:rsid w:val="2F44A509"/>
    <w:rsid w:val="2F4E39C1"/>
    <w:rsid w:val="2F5FD7DF"/>
    <w:rsid w:val="2F67621E"/>
    <w:rsid w:val="2F67AD82"/>
    <w:rsid w:val="2F6EA581"/>
    <w:rsid w:val="2F6EBB2D"/>
    <w:rsid w:val="2F716895"/>
    <w:rsid w:val="2F7843AF"/>
    <w:rsid w:val="2F796C38"/>
    <w:rsid w:val="2F854BE8"/>
    <w:rsid w:val="2F964EFA"/>
    <w:rsid w:val="2FA252F6"/>
    <w:rsid w:val="2FA8EA78"/>
    <w:rsid w:val="2FAFF1DB"/>
    <w:rsid w:val="2FC15DEB"/>
    <w:rsid w:val="2FCB112E"/>
    <w:rsid w:val="2FCE40A2"/>
    <w:rsid w:val="2FDB8396"/>
    <w:rsid w:val="2FE44E21"/>
    <w:rsid w:val="2FEC6407"/>
    <w:rsid w:val="2FFB8229"/>
    <w:rsid w:val="300D2D19"/>
    <w:rsid w:val="3027E806"/>
    <w:rsid w:val="30327BFA"/>
    <w:rsid w:val="304F6383"/>
    <w:rsid w:val="30557602"/>
    <w:rsid w:val="305CAB83"/>
    <w:rsid w:val="306191FC"/>
    <w:rsid w:val="3067B87E"/>
    <w:rsid w:val="306B6772"/>
    <w:rsid w:val="306B7655"/>
    <w:rsid w:val="306EAB9F"/>
    <w:rsid w:val="307EA619"/>
    <w:rsid w:val="3085F0B7"/>
    <w:rsid w:val="30983244"/>
    <w:rsid w:val="309907BE"/>
    <w:rsid w:val="30A5C85F"/>
    <w:rsid w:val="30A6CCEB"/>
    <w:rsid w:val="30AFB8A0"/>
    <w:rsid w:val="30B1058C"/>
    <w:rsid w:val="30BA277E"/>
    <w:rsid w:val="30D2451B"/>
    <w:rsid w:val="30D75CBD"/>
    <w:rsid w:val="30EFDA0A"/>
    <w:rsid w:val="30F118C9"/>
    <w:rsid w:val="30F7E1C2"/>
    <w:rsid w:val="30F7E1F7"/>
    <w:rsid w:val="30FC21D3"/>
    <w:rsid w:val="30FF95CA"/>
    <w:rsid w:val="3106789B"/>
    <w:rsid w:val="310908FE"/>
    <w:rsid w:val="3116C902"/>
    <w:rsid w:val="3118FA82"/>
    <w:rsid w:val="3128EE49"/>
    <w:rsid w:val="3142519F"/>
    <w:rsid w:val="31425F45"/>
    <w:rsid w:val="3146563A"/>
    <w:rsid w:val="3147FFFC"/>
    <w:rsid w:val="314D141F"/>
    <w:rsid w:val="3155A4FB"/>
    <w:rsid w:val="3159D1DB"/>
    <w:rsid w:val="315D2E4C"/>
    <w:rsid w:val="3166618A"/>
    <w:rsid w:val="316D6798"/>
    <w:rsid w:val="317312D5"/>
    <w:rsid w:val="318B2D10"/>
    <w:rsid w:val="318BF762"/>
    <w:rsid w:val="319B61EC"/>
    <w:rsid w:val="319CAF77"/>
    <w:rsid w:val="31AE0582"/>
    <w:rsid w:val="31B64B2C"/>
    <w:rsid w:val="31B8804A"/>
    <w:rsid w:val="31C72A9F"/>
    <w:rsid w:val="31E0C1D5"/>
    <w:rsid w:val="31E385CA"/>
    <w:rsid w:val="31F037F4"/>
    <w:rsid w:val="31F25D03"/>
    <w:rsid w:val="32076210"/>
    <w:rsid w:val="320DF968"/>
    <w:rsid w:val="321DBE2B"/>
    <w:rsid w:val="3223C982"/>
    <w:rsid w:val="322F2DDC"/>
    <w:rsid w:val="322F72F7"/>
    <w:rsid w:val="3234BDDD"/>
    <w:rsid w:val="323EC363"/>
    <w:rsid w:val="32420B6A"/>
    <w:rsid w:val="32490AD6"/>
    <w:rsid w:val="32631D6E"/>
    <w:rsid w:val="327A4B58"/>
    <w:rsid w:val="32839810"/>
    <w:rsid w:val="3291B933"/>
    <w:rsid w:val="329507D3"/>
    <w:rsid w:val="32967FD6"/>
    <w:rsid w:val="329E5AF5"/>
    <w:rsid w:val="32A67509"/>
    <w:rsid w:val="32BBD403"/>
    <w:rsid w:val="32CB0DA2"/>
    <w:rsid w:val="32E720FD"/>
    <w:rsid w:val="32F3CC6A"/>
    <w:rsid w:val="3305E4FE"/>
    <w:rsid w:val="330F692F"/>
    <w:rsid w:val="331BE1C2"/>
    <w:rsid w:val="33257629"/>
    <w:rsid w:val="332DC516"/>
    <w:rsid w:val="332F27B2"/>
    <w:rsid w:val="33389041"/>
    <w:rsid w:val="333F533E"/>
    <w:rsid w:val="3344CDDB"/>
    <w:rsid w:val="33452E09"/>
    <w:rsid w:val="3359DA73"/>
    <w:rsid w:val="33615C78"/>
    <w:rsid w:val="336891D4"/>
    <w:rsid w:val="3381632F"/>
    <w:rsid w:val="339932BE"/>
    <w:rsid w:val="339B086B"/>
    <w:rsid w:val="339BAD71"/>
    <w:rsid w:val="339F45AA"/>
    <w:rsid w:val="33A9C9C9"/>
    <w:rsid w:val="33CC4998"/>
    <w:rsid w:val="33EEF67E"/>
    <w:rsid w:val="3406E1B4"/>
    <w:rsid w:val="340A14E5"/>
    <w:rsid w:val="342379D1"/>
    <w:rsid w:val="34492DB2"/>
    <w:rsid w:val="344DF0CD"/>
    <w:rsid w:val="3450D92C"/>
    <w:rsid w:val="3457D768"/>
    <w:rsid w:val="3459A1AD"/>
    <w:rsid w:val="346BC71A"/>
    <w:rsid w:val="346C46B5"/>
    <w:rsid w:val="3484EE74"/>
    <w:rsid w:val="348CCCB7"/>
    <w:rsid w:val="34A1B1C5"/>
    <w:rsid w:val="34C1468A"/>
    <w:rsid w:val="34CFA7FC"/>
    <w:rsid w:val="34ECA4A0"/>
    <w:rsid w:val="34EDDD20"/>
    <w:rsid w:val="34FEE557"/>
    <w:rsid w:val="35156DD7"/>
    <w:rsid w:val="3515840D"/>
    <w:rsid w:val="3521CDEC"/>
    <w:rsid w:val="3544FAE1"/>
    <w:rsid w:val="355066BF"/>
    <w:rsid w:val="355302A5"/>
    <w:rsid w:val="35530AC8"/>
    <w:rsid w:val="3556DF99"/>
    <w:rsid w:val="356323C2"/>
    <w:rsid w:val="3589303D"/>
    <w:rsid w:val="35909930"/>
    <w:rsid w:val="359DB8BF"/>
    <w:rsid w:val="35D55191"/>
    <w:rsid w:val="35DEF711"/>
    <w:rsid w:val="35F3A7C9"/>
    <w:rsid w:val="35F624F3"/>
    <w:rsid w:val="36060B02"/>
    <w:rsid w:val="3609F975"/>
    <w:rsid w:val="361BC0D9"/>
    <w:rsid w:val="36203EB6"/>
    <w:rsid w:val="3620AA50"/>
    <w:rsid w:val="362AEC9E"/>
    <w:rsid w:val="36374130"/>
    <w:rsid w:val="363AF53E"/>
    <w:rsid w:val="36461BF3"/>
    <w:rsid w:val="3654189A"/>
    <w:rsid w:val="365461FC"/>
    <w:rsid w:val="3658EBFB"/>
    <w:rsid w:val="365A5705"/>
    <w:rsid w:val="365D16EB"/>
    <w:rsid w:val="3663052B"/>
    <w:rsid w:val="366854F9"/>
    <w:rsid w:val="36714040"/>
    <w:rsid w:val="369DE7D3"/>
    <w:rsid w:val="36C94930"/>
    <w:rsid w:val="36F19BD7"/>
    <w:rsid w:val="36FE8AD5"/>
    <w:rsid w:val="37134B5C"/>
    <w:rsid w:val="371C82E6"/>
    <w:rsid w:val="371F1288"/>
    <w:rsid w:val="372E606C"/>
    <w:rsid w:val="373491F8"/>
    <w:rsid w:val="3752CDE5"/>
    <w:rsid w:val="376B47B2"/>
    <w:rsid w:val="378F782A"/>
    <w:rsid w:val="37A66EEA"/>
    <w:rsid w:val="37A891E9"/>
    <w:rsid w:val="37B29573"/>
    <w:rsid w:val="37BD8544"/>
    <w:rsid w:val="37C997E8"/>
    <w:rsid w:val="37DCDAEB"/>
    <w:rsid w:val="37F0F07A"/>
    <w:rsid w:val="3815F6F7"/>
    <w:rsid w:val="38208945"/>
    <w:rsid w:val="3822E795"/>
    <w:rsid w:val="383F26AD"/>
    <w:rsid w:val="3853EE5C"/>
    <w:rsid w:val="386C7C07"/>
    <w:rsid w:val="386D22D3"/>
    <w:rsid w:val="386DA91F"/>
    <w:rsid w:val="3876CD89"/>
    <w:rsid w:val="387F9A88"/>
    <w:rsid w:val="38A559C7"/>
    <w:rsid w:val="38B1312D"/>
    <w:rsid w:val="38BD0FA0"/>
    <w:rsid w:val="38CB61B9"/>
    <w:rsid w:val="38D2E289"/>
    <w:rsid w:val="38E0687B"/>
    <w:rsid w:val="38E338A5"/>
    <w:rsid w:val="39018036"/>
    <w:rsid w:val="39270005"/>
    <w:rsid w:val="392A2425"/>
    <w:rsid w:val="3934865E"/>
    <w:rsid w:val="393BC9C7"/>
    <w:rsid w:val="394ADE8E"/>
    <w:rsid w:val="39555836"/>
    <w:rsid w:val="39603AAD"/>
    <w:rsid w:val="396CC5EF"/>
    <w:rsid w:val="39760370"/>
    <w:rsid w:val="398F2F97"/>
    <w:rsid w:val="39985493"/>
    <w:rsid w:val="399FF493"/>
    <w:rsid w:val="39A4354E"/>
    <w:rsid w:val="39A58F99"/>
    <w:rsid w:val="39AB2056"/>
    <w:rsid w:val="39AB6A5E"/>
    <w:rsid w:val="39ACB951"/>
    <w:rsid w:val="39AF8326"/>
    <w:rsid w:val="39B692C8"/>
    <w:rsid w:val="39B84792"/>
    <w:rsid w:val="39BB13F2"/>
    <w:rsid w:val="39D991C9"/>
    <w:rsid w:val="39DE23C2"/>
    <w:rsid w:val="39FE228A"/>
    <w:rsid w:val="3A00C3B4"/>
    <w:rsid w:val="3A01B47D"/>
    <w:rsid w:val="3A037516"/>
    <w:rsid w:val="3A08F334"/>
    <w:rsid w:val="3A23D7E2"/>
    <w:rsid w:val="3A2935E9"/>
    <w:rsid w:val="3A336BE4"/>
    <w:rsid w:val="3A3CACC1"/>
    <w:rsid w:val="3A4DAF31"/>
    <w:rsid w:val="3A5F1DA0"/>
    <w:rsid w:val="3A6B14D8"/>
    <w:rsid w:val="3A8E213A"/>
    <w:rsid w:val="3A97632C"/>
    <w:rsid w:val="3A99528C"/>
    <w:rsid w:val="3A9B90E2"/>
    <w:rsid w:val="3A9CBAC9"/>
    <w:rsid w:val="3AAADE8C"/>
    <w:rsid w:val="3ABCF72A"/>
    <w:rsid w:val="3AC5F486"/>
    <w:rsid w:val="3AD25D7E"/>
    <w:rsid w:val="3AD5B9E5"/>
    <w:rsid w:val="3AD61F87"/>
    <w:rsid w:val="3AD8CB04"/>
    <w:rsid w:val="3ADCBFF6"/>
    <w:rsid w:val="3ADE0FAC"/>
    <w:rsid w:val="3AEEE242"/>
    <w:rsid w:val="3AF2A482"/>
    <w:rsid w:val="3AF52606"/>
    <w:rsid w:val="3B041092"/>
    <w:rsid w:val="3B0A7C49"/>
    <w:rsid w:val="3B0D9156"/>
    <w:rsid w:val="3B1F7248"/>
    <w:rsid w:val="3B2B3527"/>
    <w:rsid w:val="3B32C1A2"/>
    <w:rsid w:val="3B368831"/>
    <w:rsid w:val="3B38928B"/>
    <w:rsid w:val="3B39B338"/>
    <w:rsid w:val="3B427029"/>
    <w:rsid w:val="3B52AEAD"/>
    <w:rsid w:val="3B5B49A0"/>
    <w:rsid w:val="3B82DC43"/>
    <w:rsid w:val="3B8BFFB5"/>
    <w:rsid w:val="3B9393F5"/>
    <w:rsid w:val="3B9CC4E6"/>
    <w:rsid w:val="3BAE8534"/>
    <w:rsid w:val="3BBF0D31"/>
    <w:rsid w:val="3BBFD039"/>
    <w:rsid w:val="3BC782E6"/>
    <w:rsid w:val="3BDA9A81"/>
    <w:rsid w:val="3BE7E100"/>
    <w:rsid w:val="3BF04701"/>
    <w:rsid w:val="3BF209C7"/>
    <w:rsid w:val="3BFD4A03"/>
    <w:rsid w:val="3C1C6951"/>
    <w:rsid w:val="3C1EF6EC"/>
    <w:rsid w:val="3C1F032F"/>
    <w:rsid w:val="3C34BE46"/>
    <w:rsid w:val="3C376143"/>
    <w:rsid w:val="3C3AD433"/>
    <w:rsid w:val="3C43CF80"/>
    <w:rsid w:val="3C5C7D0C"/>
    <w:rsid w:val="3C6E7D2F"/>
    <w:rsid w:val="3C7E18B9"/>
    <w:rsid w:val="3C9FA9A7"/>
    <w:rsid w:val="3C9FE0F3"/>
    <w:rsid w:val="3CCE9203"/>
    <w:rsid w:val="3CDC3BBF"/>
    <w:rsid w:val="3CF6F577"/>
    <w:rsid w:val="3CF85045"/>
    <w:rsid w:val="3D167FC1"/>
    <w:rsid w:val="3D1EAC61"/>
    <w:rsid w:val="3D24EB7A"/>
    <w:rsid w:val="3D2B0E94"/>
    <w:rsid w:val="3D2F6456"/>
    <w:rsid w:val="3D4007F8"/>
    <w:rsid w:val="3D4918F4"/>
    <w:rsid w:val="3D4D3E9C"/>
    <w:rsid w:val="3D513CAD"/>
    <w:rsid w:val="3D55C4A1"/>
    <w:rsid w:val="3D604C83"/>
    <w:rsid w:val="3D60B053"/>
    <w:rsid w:val="3D6B79F3"/>
    <w:rsid w:val="3D6DB048"/>
    <w:rsid w:val="3D744D83"/>
    <w:rsid w:val="3D7BEDC1"/>
    <w:rsid w:val="3D88931B"/>
    <w:rsid w:val="3D9C3E14"/>
    <w:rsid w:val="3D9F52F1"/>
    <w:rsid w:val="3DA7B8BD"/>
    <w:rsid w:val="3DB133BA"/>
    <w:rsid w:val="3DB25085"/>
    <w:rsid w:val="3DC06962"/>
    <w:rsid w:val="3DC535BD"/>
    <w:rsid w:val="3DCEE475"/>
    <w:rsid w:val="3DD429EF"/>
    <w:rsid w:val="3DEEF5E4"/>
    <w:rsid w:val="3DF4DF99"/>
    <w:rsid w:val="3E18C55C"/>
    <w:rsid w:val="3E1B64BF"/>
    <w:rsid w:val="3E1B8276"/>
    <w:rsid w:val="3E1F2C86"/>
    <w:rsid w:val="3E2189B4"/>
    <w:rsid w:val="3E32BF25"/>
    <w:rsid w:val="3E36EA78"/>
    <w:rsid w:val="3E56CF0E"/>
    <w:rsid w:val="3E6BE59B"/>
    <w:rsid w:val="3E71FCC9"/>
    <w:rsid w:val="3EC5CDE4"/>
    <w:rsid w:val="3ED42071"/>
    <w:rsid w:val="3EE4E955"/>
    <w:rsid w:val="3EF4B707"/>
    <w:rsid w:val="3F0351C8"/>
    <w:rsid w:val="3F0BF02B"/>
    <w:rsid w:val="3F17BE22"/>
    <w:rsid w:val="3F3A8C03"/>
    <w:rsid w:val="3F3D7B94"/>
    <w:rsid w:val="3F3D94D2"/>
    <w:rsid w:val="3F53D879"/>
    <w:rsid w:val="3F59B5DE"/>
    <w:rsid w:val="3F610310"/>
    <w:rsid w:val="3F68169A"/>
    <w:rsid w:val="3F783A96"/>
    <w:rsid w:val="3F7E1B48"/>
    <w:rsid w:val="3F865299"/>
    <w:rsid w:val="3F909CB9"/>
    <w:rsid w:val="3F924D04"/>
    <w:rsid w:val="3F997041"/>
    <w:rsid w:val="3FBA1A1D"/>
    <w:rsid w:val="3FBABCC3"/>
    <w:rsid w:val="3FBAFCE7"/>
    <w:rsid w:val="3FC9FD5F"/>
    <w:rsid w:val="3FCC6DCD"/>
    <w:rsid w:val="3FE89095"/>
    <w:rsid w:val="3FEB4AE6"/>
    <w:rsid w:val="3FFF73AB"/>
    <w:rsid w:val="400222EF"/>
    <w:rsid w:val="403EE4B9"/>
    <w:rsid w:val="405421CD"/>
    <w:rsid w:val="40564D23"/>
    <w:rsid w:val="407D3082"/>
    <w:rsid w:val="407E67E3"/>
    <w:rsid w:val="4081DFB5"/>
    <w:rsid w:val="408CEAF0"/>
    <w:rsid w:val="409090E0"/>
    <w:rsid w:val="40962367"/>
    <w:rsid w:val="40A3FDB1"/>
    <w:rsid w:val="40A85529"/>
    <w:rsid w:val="40B62BB5"/>
    <w:rsid w:val="40BEFF02"/>
    <w:rsid w:val="410DC1DD"/>
    <w:rsid w:val="41334DE9"/>
    <w:rsid w:val="413EA010"/>
    <w:rsid w:val="4144FB69"/>
    <w:rsid w:val="414B3F2D"/>
    <w:rsid w:val="415BA43A"/>
    <w:rsid w:val="4166798D"/>
    <w:rsid w:val="41798DA6"/>
    <w:rsid w:val="4180B53B"/>
    <w:rsid w:val="419D4AB2"/>
    <w:rsid w:val="41B4E366"/>
    <w:rsid w:val="41C4160C"/>
    <w:rsid w:val="41CADA0A"/>
    <w:rsid w:val="41DA99FF"/>
    <w:rsid w:val="41FA902B"/>
    <w:rsid w:val="4200F5F9"/>
    <w:rsid w:val="4207558A"/>
    <w:rsid w:val="42187358"/>
    <w:rsid w:val="4220117C"/>
    <w:rsid w:val="42359BB0"/>
    <w:rsid w:val="423EEB16"/>
    <w:rsid w:val="42450915"/>
    <w:rsid w:val="4247BEA6"/>
    <w:rsid w:val="424EA196"/>
    <w:rsid w:val="4250E171"/>
    <w:rsid w:val="425DB2C3"/>
    <w:rsid w:val="42601CBA"/>
    <w:rsid w:val="428B14A0"/>
    <w:rsid w:val="42910B0D"/>
    <w:rsid w:val="42999F0D"/>
    <w:rsid w:val="42AA46E3"/>
    <w:rsid w:val="42CC87D4"/>
    <w:rsid w:val="42EBE280"/>
    <w:rsid w:val="42F07064"/>
    <w:rsid w:val="42F84A65"/>
    <w:rsid w:val="430FD281"/>
    <w:rsid w:val="4343DC3D"/>
    <w:rsid w:val="4350FF02"/>
    <w:rsid w:val="435BC5A7"/>
    <w:rsid w:val="435D0CDA"/>
    <w:rsid w:val="435DC978"/>
    <w:rsid w:val="4366456B"/>
    <w:rsid w:val="4366AA6B"/>
    <w:rsid w:val="437DE3B9"/>
    <w:rsid w:val="437E9EE5"/>
    <w:rsid w:val="4386F93C"/>
    <w:rsid w:val="43873938"/>
    <w:rsid w:val="438FDD59"/>
    <w:rsid w:val="439BB51C"/>
    <w:rsid w:val="43AFE866"/>
    <w:rsid w:val="43B40BC3"/>
    <w:rsid w:val="43B80A40"/>
    <w:rsid w:val="43BDD6C9"/>
    <w:rsid w:val="43D376D2"/>
    <w:rsid w:val="43E26193"/>
    <w:rsid w:val="43E2A8FD"/>
    <w:rsid w:val="44022059"/>
    <w:rsid w:val="440F4E8D"/>
    <w:rsid w:val="4411AE24"/>
    <w:rsid w:val="44175733"/>
    <w:rsid w:val="441B3E52"/>
    <w:rsid w:val="443848F8"/>
    <w:rsid w:val="443D01A1"/>
    <w:rsid w:val="443DD682"/>
    <w:rsid w:val="444034D2"/>
    <w:rsid w:val="4446CADB"/>
    <w:rsid w:val="44472E5D"/>
    <w:rsid w:val="444CFB0E"/>
    <w:rsid w:val="4451C2BA"/>
    <w:rsid w:val="446CD6CC"/>
    <w:rsid w:val="4484F1F2"/>
    <w:rsid w:val="44991528"/>
    <w:rsid w:val="4499C7E7"/>
    <w:rsid w:val="449A5017"/>
    <w:rsid w:val="449C084C"/>
    <w:rsid w:val="44AD33C5"/>
    <w:rsid w:val="44BB68FF"/>
    <w:rsid w:val="44C722DF"/>
    <w:rsid w:val="44CE0370"/>
    <w:rsid w:val="44CF57E9"/>
    <w:rsid w:val="44CFF042"/>
    <w:rsid w:val="44D481D4"/>
    <w:rsid w:val="44D7B271"/>
    <w:rsid w:val="44E9526F"/>
    <w:rsid w:val="44EB96EA"/>
    <w:rsid w:val="44F79608"/>
    <w:rsid w:val="44F999D9"/>
    <w:rsid w:val="44FD682A"/>
    <w:rsid w:val="450A0E38"/>
    <w:rsid w:val="45240762"/>
    <w:rsid w:val="4526B401"/>
    <w:rsid w:val="4531494E"/>
    <w:rsid w:val="45386F07"/>
    <w:rsid w:val="454273A6"/>
    <w:rsid w:val="45518D31"/>
    <w:rsid w:val="45559B8F"/>
    <w:rsid w:val="455B2B35"/>
    <w:rsid w:val="455F046B"/>
    <w:rsid w:val="4574215E"/>
    <w:rsid w:val="4591A36D"/>
    <w:rsid w:val="459E687B"/>
    <w:rsid w:val="45A8F853"/>
    <w:rsid w:val="45ACCA40"/>
    <w:rsid w:val="45C61E3B"/>
    <w:rsid w:val="45D41445"/>
    <w:rsid w:val="45D47B93"/>
    <w:rsid w:val="45DE1A17"/>
    <w:rsid w:val="45E36E91"/>
    <w:rsid w:val="45EFC20A"/>
    <w:rsid w:val="4622B9F7"/>
    <w:rsid w:val="462C9B99"/>
    <w:rsid w:val="464DBAC2"/>
    <w:rsid w:val="4654265E"/>
    <w:rsid w:val="4657E4E9"/>
    <w:rsid w:val="4661E0F3"/>
    <w:rsid w:val="4672BE22"/>
    <w:rsid w:val="4673618E"/>
    <w:rsid w:val="467C3860"/>
    <w:rsid w:val="468522D0"/>
    <w:rsid w:val="46950550"/>
    <w:rsid w:val="469DE62D"/>
    <w:rsid w:val="46A8736E"/>
    <w:rsid w:val="46B70E8A"/>
    <w:rsid w:val="46C13B91"/>
    <w:rsid w:val="46CE8FCF"/>
    <w:rsid w:val="46D2067C"/>
    <w:rsid w:val="46DD81E2"/>
    <w:rsid w:val="46E5587C"/>
    <w:rsid w:val="46E6CF70"/>
    <w:rsid w:val="46EEE4D0"/>
    <w:rsid w:val="46F50B52"/>
    <w:rsid w:val="4702076C"/>
    <w:rsid w:val="470A4870"/>
    <w:rsid w:val="4715C83D"/>
    <w:rsid w:val="4718B32B"/>
    <w:rsid w:val="471A49BF"/>
    <w:rsid w:val="4737F0D4"/>
    <w:rsid w:val="473B7D32"/>
    <w:rsid w:val="474C15E3"/>
    <w:rsid w:val="475D1D69"/>
    <w:rsid w:val="4776215B"/>
    <w:rsid w:val="4778CCF1"/>
    <w:rsid w:val="477C3D24"/>
    <w:rsid w:val="477CFE00"/>
    <w:rsid w:val="479A3B3A"/>
    <w:rsid w:val="47B46838"/>
    <w:rsid w:val="47BBF378"/>
    <w:rsid w:val="47BC92B4"/>
    <w:rsid w:val="47C0DCA2"/>
    <w:rsid w:val="47E36E5A"/>
    <w:rsid w:val="47F4C3A8"/>
    <w:rsid w:val="480409BC"/>
    <w:rsid w:val="4808B429"/>
    <w:rsid w:val="48257238"/>
    <w:rsid w:val="483805CA"/>
    <w:rsid w:val="48532E32"/>
    <w:rsid w:val="485696ED"/>
    <w:rsid w:val="4867C77F"/>
    <w:rsid w:val="486F4B9A"/>
    <w:rsid w:val="4870AC0C"/>
    <w:rsid w:val="48736F4F"/>
    <w:rsid w:val="4877536D"/>
    <w:rsid w:val="4887DF4D"/>
    <w:rsid w:val="48A82F47"/>
    <w:rsid w:val="48B33CFE"/>
    <w:rsid w:val="48C6616E"/>
    <w:rsid w:val="48D45454"/>
    <w:rsid w:val="48DC485F"/>
    <w:rsid w:val="48E87477"/>
    <w:rsid w:val="48EF4F01"/>
    <w:rsid w:val="48F3A9D2"/>
    <w:rsid w:val="48F5932E"/>
    <w:rsid w:val="490D0C2E"/>
    <w:rsid w:val="491A3BFE"/>
    <w:rsid w:val="492CC489"/>
    <w:rsid w:val="4935A9F0"/>
    <w:rsid w:val="4944B1B1"/>
    <w:rsid w:val="4957AF6E"/>
    <w:rsid w:val="49678BE9"/>
    <w:rsid w:val="49695373"/>
    <w:rsid w:val="496E2BA5"/>
    <w:rsid w:val="497E63FB"/>
    <w:rsid w:val="4989957F"/>
    <w:rsid w:val="4994FC80"/>
    <w:rsid w:val="49BCC392"/>
    <w:rsid w:val="49CAE61F"/>
    <w:rsid w:val="49D2C4C1"/>
    <w:rsid w:val="49D4A213"/>
    <w:rsid w:val="49D53E25"/>
    <w:rsid w:val="49E18310"/>
    <w:rsid w:val="49E5DA67"/>
    <w:rsid w:val="49E63B2D"/>
    <w:rsid w:val="4A04BA71"/>
    <w:rsid w:val="4A0B1BFB"/>
    <w:rsid w:val="4A0E39F4"/>
    <w:rsid w:val="4A268592"/>
    <w:rsid w:val="4A2799C3"/>
    <w:rsid w:val="4A3C6E49"/>
    <w:rsid w:val="4A43FFA8"/>
    <w:rsid w:val="4A500F80"/>
    <w:rsid w:val="4A51EA81"/>
    <w:rsid w:val="4A57AE2E"/>
    <w:rsid w:val="4A639D4D"/>
    <w:rsid w:val="4A66BD87"/>
    <w:rsid w:val="4A67C797"/>
    <w:rsid w:val="4A8B48E4"/>
    <w:rsid w:val="4A8E8542"/>
    <w:rsid w:val="4A995423"/>
    <w:rsid w:val="4AACBB45"/>
    <w:rsid w:val="4AAF17D1"/>
    <w:rsid w:val="4AB1C448"/>
    <w:rsid w:val="4AB6E616"/>
    <w:rsid w:val="4ABE2A26"/>
    <w:rsid w:val="4AC05C79"/>
    <w:rsid w:val="4AC2EFF3"/>
    <w:rsid w:val="4AC3F220"/>
    <w:rsid w:val="4AC8C1A6"/>
    <w:rsid w:val="4ACFDD28"/>
    <w:rsid w:val="4ADF0CAD"/>
    <w:rsid w:val="4AEC218F"/>
    <w:rsid w:val="4AF51200"/>
    <w:rsid w:val="4B0EE804"/>
    <w:rsid w:val="4B1A345C"/>
    <w:rsid w:val="4B33839E"/>
    <w:rsid w:val="4B3E987C"/>
    <w:rsid w:val="4B491C88"/>
    <w:rsid w:val="4B57283C"/>
    <w:rsid w:val="4B7EFCA1"/>
    <w:rsid w:val="4B810A88"/>
    <w:rsid w:val="4B92AAAD"/>
    <w:rsid w:val="4BA180C9"/>
    <w:rsid w:val="4BA5779F"/>
    <w:rsid w:val="4BA6E492"/>
    <w:rsid w:val="4BAABB07"/>
    <w:rsid w:val="4BAB69B8"/>
    <w:rsid w:val="4BB828B4"/>
    <w:rsid w:val="4BBD51C2"/>
    <w:rsid w:val="4BC68556"/>
    <w:rsid w:val="4BC87C75"/>
    <w:rsid w:val="4BC91BEE"/>
    <w:rsid w:val="4BD33D05"/>
    <w:rsid w:val="4C1073C3"/>
    <w:rsid w:val="4C20A1E5"/>
    <w:rsid w:val="4C37F333"/>
    <w:rsid w:val="4C4375F3"/>
    <w:rsid w:val="4C5ECB45"/>
    <w:rsid w:val="4C611E34"/>
    <w:rsid w:val="4C61EDC6"/>
    <w:rsid w:val="4C64D3CD"/>
    <w:rsid w:val="4C6B0E90"/>
    <w:rsid w:val="4C8AD7B0"/>
    <w:rsid w:val="4C985F33"/>
    <w:rsid w:val="4C9BCE62"/>
    <w:rsid w:val="4CA74AD8"/>
    <w:rsid w:val="4CAE3791"/>
    <w:rsid w:val="4CC7E1F1"/>
    <w:rsid w:val="4CC9A49F"/>
    <w:rsid w:val="4CD0102D"/>
    <w:rsid w:val="4CD2640C"/>
    <w:rsid w:val="4CDD035A"/>
    <w:rsid w:val="4CDD3178"/>
    <w:rsid w:val="4CE26C7F"/>
    <w:rsid w:val="4CE946CF"/>
    <w:rsid w:val="4CECA353"/>
    <w:rsid w:val="4CEE7932"/>
    <w:rsid w:val="4CFC51DA"/>
    <w:rsid w:val="4D1C562E"/>
    <w:rsid w:val="4D240E0B"/>
    <w:rsid w:val="4D2AD23C"/>
    <w:rsid w:val="4D312AD4"/>
    <w:rsid w:val="4D34E5A3"/>
    <w:rsid w:val="4D4042C6"/>
    <w:rsid w:val="4D40D634"/>
    <w:rsid w:val="4D5EE188"/>
    <w:rsid w:val="4D6F5FBF"/>
    <w:rsid w:val="4D7989F4"/>
    <w:rsid w:val="4D909F53"/>
    <w:rsid w:val="4DA12546"/>
    <w:rsid w:val="4DAF3CBB"/>
    <w:rsid w:val="4DEA3A4B"/>
    <w:rsid w:val="4DEE10A3"/>
    <w:rsid w:val="4DF48123"/>
    <w:rsid w:val="4E0A44E7"/>
    <w:rsid w:val="4E1341ED"/>
    <w:rsid w:val="4E298403"/>
    <w:rsid w:val="4E3C7093"/>
    <w:rsid w:val="4E42EA92"/>
    <w:rsid w:val="4E49D3E7"/>
    <w:rsid w:val="4E51D51E"/>
    <w:rsid w:val="4E584983"/>
    <w:rsid w:val="4E5FAB5E"/>
    <w:rsid w:val="4E76393E"/>
    <w:rsid w:val="4E799218"/>
    <w:rsid w:val="4E7CBAF3"/>
    <w:rsid w:val="4E8CDF02"/>
    <w:rsid w:val="4E91BC9D"/>
    <w:rsid w:val="4E98BD1A"/>
    <w:rsid w:val="4E9BB6B9"/>
    <w:rsid w:val="4E9D8555"/>
    <w:rsid w:val="4EB2BE1D"/>
    <w:rsid w:val="4EB46DEA"/>
    <w:rsid w:val="4EC3A830"/>
    <w:rsid w:val="4EC3BEF7"/>
    <w:rsid w:val="4ECF67ED"/>
    <w:rsid w:val="4F0D1951"/>
    <w:rsid w:val="4F0DFC37"/>
    <w:rsid w:val="4F1D3CCE"/>
    <w:rsid w:val="4F255BA4"/>
    <w:rsid w:val="4F49EDEA"/>
    <w:rsid w:val="4F505B57"/>
    <w:rsid w:val="4F574B1C"/>
    <w:rsid w:val="4F61A2D2"/>
    <w:rsid w:val="4F6AD8DC"/>
    <w:rsid w:val="4F727FDB"/>
    <w:rsid w:val="4F8267C1"/>
    <w:rsid w:val="4F923B41"/>
    <w:rsid w:val="4FA3D943"/>
    <w:rsid w:val="4FA733A9"/>
    <w:rsid w:val="4FB452D9"/>
    <w:rsid w:val="4FB6E557"/>
    <w:rsid w:val="4FD5E505"/>
    <w:rsid w:val="4FDEBAF3"/>
    <w:rsid w:val="4FDFA119"/>
    <w:rsid w:val="4FE9A814"/>
    <w:rsid w:val="4FEDA57F"/>
    <w:rsid w:val="4FF04E19"/>
    <w:rsid w:val="50156279"/>
    <w:rsid w:val="50244C44"/>
    <w:rsid w:val="50294431"/>
    <w:rsid w:val="502C0516"/>
    <w:rsid w:val="5031D942"/>
    <w:rsid w:val="50445447"/>
    <w:rsid w:val="50452D73"/>
    <w:rsid w:val="504666FB"/>
    <w:rsid w:val="504EE699"/>
    <w:rsid w:val="504FF37C"/>
    <w:rsid w:val="5052BCAB"/>
    <w:rsid w:val="50546AB4"/>
    <w:rsid w:val="5055E14E"/>
    <w:rsid w:val="5065B7E6"/>
    <w:rsid w:val="50679468"/>
    <w:rsid w:val="5078BF50"/>
    <w:rsid w:val="5078C262"/>
    <w:rsid w:val="5080404C"/>
    <w:rsid w:val="508E3027"/>
    <w:rsid w:val="5096BA92"/>
    <w:rsid w:val="509D201F"/>
    <w:rsid w:val="50A9CC98"/>
    <w:rsid w:val="50B1D1AC"/>
    <w:rsid w:val="50BB678C"/>
    <w:rsid w:val="50D90BE4"/>
    <w:rsid w:val="50F3752D"/>
    <w:rsid w:val="50F52867"/>
    <w:rsid w:val="51068201"/>
    <w:rsid w:val="51174DD5"/>
    <w:rsid w:val="5119CD43"/>
    <w:rsid w:val="5142EC26"/>
    <w:rsid w:val="517A8B54"/>
    <w:rsid w:val="5188DC93"/>
    <w:rsid w:val="518A50A0"/>
    <w:rsid w:val="5198E30B"/>
    <w:rsid w:val="51A403EC"/>
    <w:rsid w:val="51A8E998"/>
    <w:rsid w:val="51B9F74F"/>
    <w:rsid w:val="51CF7E4D"/>
    <w:rsid w:val="51E20428"/>
    <w:rsid w:val="51E72C17"/>
    <w:rsid w:val="51E9620D"/>
    <w:rsid w:val="51EB6DB2"/>
    <w:rsid w:val="520AA78C"/>
    <w:rsid w:val="5215D3ED"/>
    <w:rsid w:val="5216DB83"/>
    <w:rsid w:val="521AE9CD"/>
    <w:rsid w:val="52361F6B"/>
    <w:rsid w:val="5237BDF9"/>
    <w:rsid w:val="52496019"/>
    <w:rsid w:val="5256E92C"/>
    <w:rsid w:val="527657C2"/>
    <w:rsid w:val="52880456"/>
    <w:rsid w:val="528AE629"/>
    <w:rsid w:val="528B78A8"/>
    <w:rsid w:val="52A314C2"/>
    <w:rsid w:val="52A976C9"/>
    <w:rsid w:val="52A999D9"/>
    <w:rsid w:val="52C275C1"/>
    <w:rsid w:val="52EF2253"/>
    <w:rsid w:val="52F0389E"/>
    <w:rsid w:val="531979B1"/>
    <w:rsid w:val="532723B3"/>
    <w:rsid w:val="5328061F"/>
    <w:rsid w:val="532D3EFC"/>
    <w:rsid w:val="534D7F32"/>
    <w:rsid w:val="5354AC3B"/>
    <w:rsid w:val="535B6DAB"/>
    <w:rsid w:val="5361B5C0"/>
    <w:rsid w:val="5363A5D8"/>
    <w:rsid w:val="536961F8"/>
    <w:rsid w:val="536B4EAE"/>
    <w:rsid w:val="536F5D68"/>
    <w:rsid w:val="537F8248"/>
    <w:rsid w:val="53838988"/>
    <w:rsid w:val="5393645E"/>
    <w:rsid w:val="5394BE2A"/>
    <w:rsid w:val="53A39B1F"/>
    <w:rsid w:val="53A64967"/>
    <w:rsid w:val="53B544B9"/>
    <w:rsid w:val="53BEFFBC"/>
    <w:rsid w:val="53CAEC03"/>
    <w:rsid w:val="53D38E5A"/>
    <w:rsid w:val="53E31775"/>
    <w:rsid w:val="53EBC05B"/>
    <w:rsid w:val="53F3084E"/>
    <w:rsid w:val="53FA8E9A"/>
    <w:rsid w:val="54284BE6"/>
    <w:rsid w:val="54296611"/>
    <w:rsid w:val="542B15EF"/>
    <w:rsid w:val="54331160"/>
    <w:rsid w:val="543D73BD"/>
    <w:rsid w:val="54463568"/>
    <w:rsid w:val="54539CAC"/>
    <w:rsid w:val="546AB142"/>
    <w:rsid w:val="547B9BC8"/>
    <w:rsid w:val="547C2849"/>
    <w:rsid w:val="547EC11E"/>
    <w:rsid w:val="54A48D82"/>
    <w:rsid w:val="54AD3E80"/>
    <w:rsid w:val="54C3660E"/>
    <w:rsid w:val="54E2261E"/>
    <w:rsid w:val="54E67276"/>
    <w:rsid w:val="54EE3B62"/>
    <w:rsid w:val="54EF9A26"/>
    <w:rsid w:val="54F07C9C"/>
    <w:rsid w:val="54F30F81"/>
    <w:rsid w:val="55086461"/>
    <w:rsid w:val="550B2DC9"/>
    <w:rsid w:val="55212D63"/>
    <w:rsid w:val="553BAA9A"/>
    <w:rsid w:val="555A3984"/>
    <w:rsid w:val="5567A1F0"/>
    <w:rsid w:val="556F5EBB"/>
    <w:rsid w:val="55790A51"/>
    <w:rsid w:val="557F78A4"/>
    <w:rsid w:val="5585E3A6"/>
    <w:rsid w:val="559BFED8"/>
    <w:rsid w:val="559C4241"/>
    <w:rsid w:val="55A2C499"/>
    <w:rsid w:val="55B29820"/>
    <w:rsid w:val="55C0C2FB"/>
    <w:rsid w:val="55C0F203"/>
    <w:rsid w:val="55C664ED"/>
    <w:rsid w:val="55D126FE"/>
    <w:rsid w:val="55D43DB1"/>
    <w:rsid w:val="55DA2945"/>
    <w:rsid w:val="55DBB7B5"/>
    <w:rsid w:val="55DD3F74"/>
    <w:rsid w:val="55EA5839"/>
    <w:rsid w:val="55EB9AF6"/>
    <w:rsid w:val="55F6E352"/>
    <w:rsid w:val="562207AE"/>
    <w:rsid w:val="5634D41A"/>
    <w:rsid w:val="563C9034"/>
    <w:rsid w:val="5643C1F3"/>
    <w:rsid w:val="56460EF1"/>
    <w:rsid w:val="5668F4B0"/>
    <w:rsid w:val="566E79E7"/>
    <w:rsid w:val="56785ECC"/>
    <w:rsid w:val="5686851A"/>
    <w:rsid w:val="5691EB64"/>
    <w:rsid w:val="56B2DF10"/>
    <w:rsid w:val="56B4676A"/>
    <w:rsid w:val="56C8F28B"/>
    <w:rsid w:val="56FB8568"/>
    <w:rsid w:val="570B2F1C"/>
    <w:rsid w:val="5715E260"/>
    <w:rsid w:val="571AB837"/>
    <w:rsid w:val="57208567"/>
    <w:rsid w:val="5725A3E9"/>
    <w:rsid w:val="573C3F86"/>
    <w:rsid w:val="5740E157"/>
    <w:rsid w:val="5741025D"/>
    <w:rsid w:val="5743C525"/>
    <w:rsid w:val="5748F6B5"/>
    <w:rsid w:val="57583A83"/>
    <w:rsid w:val="575C935C"/>
    <w:rsid w:val="575D0049"/>
    <w:rsid w:val="57665424"/>
    <w:rsid w:val="577D0A22"/>
    <w:rsid w:val="577F6510"/>
    <w:rsid w:val="578B3E4D"/>
    <w:rsid w:val="578DF95E"/>
    <w:rsid w:val="578FAAD4"/>
    <w:rsid w:val="5795E6E4"/>
    <w:rsid w:val="57A63C61"/>
    <w:rsid w:val="57A6DAF0"/>
    <w:rsid w:val="57AB7F27"/>
    <w:rsid w:val="57B661E0"/>
    <w:rsid w:val="57B90A49"/>
    <w:rsid w:val="57D6107D"/>
    <w:rsid w:val="57E352D9"/>
    <w:rsid w:val="57FF89D2"/>
    <w:rsid w:val="57FFBDFB"/>
    <w:rsid w:val="580146E2"/>
    <w:rsid w:val="5806420D"/>
    <w:rsid w:val="580DBAB0"/>
    <w:rsid w:val="581FD3CA"/>
    <w:rsid w:val="58251686"/>
    <w:rsid w:val="583309D9"/>
    <w:rsid w:val="58349306"/>
    <w:rsid w:val="5858CE25"/>
    <w:rsid w:val="58633DB6"/>
    <w:rsid w:val="586E3942"/>
    <w:rsid w:val="587035B9"/>
    <w:rsid w:val="5883D135"/>
    <w:rsid w:val="58934DCD"/>
    <w:rsid w:val="58A0B121"/>
    <w:rsid w:val="58BFC1D8"/>
    <w:rsid w:val="58C2CC0D"/>
    <w:rsid w:val="58D969AA"/>
    <w:rsid w:val="58DCEE26"/>
    <w:rsid w:val="58E11B5A"/>
    <w:rsid w:val="58E82237"/>
    <w:rsid w:val="58F39D65"/>
    <w:rsid w:val="5903ACC4"/>
    <w:rsid w:val="5911BB22"/>
    <w:rsid w:val="591263AF"/>
    <w:rsid w:val="5919A68B"/>
    <w:rsid w:val="591F1BA8"/>
    <w:rsid w:val="5922767E"/>
    <w:rsid w:val="5929C9BF"/>
    <w:rsid w:val="592BFF8F"/>
    <w:rsid w:val="594B1827"/>
    <w:rsid w:val="594EB44A"/>
    <w:rsid w:val="59712563"/>
    <w:rsid w:val="597FA6DD"/>
    <w:rsid w:val="59859D39"/>
    <w:rsid w:val="5993B3B1"/>
    <w:rsid w:val="599AE936"/>
    <w:rsid w:val="599C8080"/>
    <w:rsid w:val="59C30B49"/>
    <w:rsid w:val="59C6999C"/>
    <w:rsid w:val="59D2E75C"/>
    <w:rsid w:val="59F5DE03"/>
    <w:rsid w:val="59FA56FF"/>
    <w:rsid w:val="5A03EBB7"/>
    <w:rsid w:val="5A0D5976"/>
    <w:rsid w:val="5A19731D"/>
    <w:rsid w:val="5A1FCF6A"/>
    <w:rsid w:val="5A2CB677"/>
    <w:rsid w:val="5A2D3C01"/>
    <w:rsid w:val="5A4480CF"/>
    <w:rsid w:val="5A486080"/>
    <w:rsid w:val="5A492175"/>
    <w:rsid w:val="5A4BF9E1"/>
    <w:rsid w:val="5A528E6C"/>
    <w:rsid w:val="5A529D8D"/>
    <w:rsid w:val="5A55F683"/>
    <w:rsid w:val="5A5E9C6E"/>
    <w:rsid w:val="5A5EFA1F"/>
    <w:rsid w:val="5A6F225B"/>
    <w:rsid w:val="5A88719D"/>
    <w:rsid w:val="5AABAFF1"/>
    <w:rsid w:val="5AAD8B83"/>
    <w:rsid w:val="5AC59A20"/>
    <w:rsid w:val="5AC9501B"/>
    <w:rsid w:val="5ADCAB7E"/>
    <w:rsid w:val="5ADD343F"/>
    <w:rsid w:val="5ADFBB5F"/>
    <w:rsid w:val="5AE0D5F0"/>
    <w:rsid w:val="5AE3DF0C"/>
    <w:rsid w:val="5AE45187"/>
    <w:rsid w:val="5B0B581B"/>
    <w:rsid w:val="5B0EA51F"/>
    <w:rsid w:val="5B216D9A"/>
    <w:rsid w:val="5B39206C"/>
    <w:rsid w:val="5B3B4797"/>
    <w:rsid w:val="5B3B9E57"/>
    <w:rsid w:val="5B451BF1"/>
    <w:rsid w:val="5B5EDBAA"/>
    <w:rsid w:val="5B5F0551"/>
    <w:rsid w:val="5B807522"/>
    <w:rsid w:val="5B81705F"/>
    <w:rsid w:val="5B8A4DBE"/>
    <w:rsid w:val="5B8F81A7"/>
    <w:rsid w:val="5B99D4C4"/>
    <w:rsid w:val="5BA01ACA"/>
    <w:rsid w:val="5BACD997"/>
    <w:rsid w:val="5BB0A8A4"/>
    <w:rsid w:val="5BB0B1E7"/>
    <w:rsid w:val="5BC5F3C3"/>
    <w:rsid w:val="5BE8F36A"/>
    <w:rsid w:val="5BEAB64F"/>
    <w:rsid w:val="5BEB994B"/>
    <w:rsid w:val="5BF75513"/>
    <w:rsid w:val="5BFA6CCF"/>
    <w:rsid w:val="5BFAA225"/>
    <w:rsid w:val="5C017432"/>
    <w:rsid w:val="5C1D22CA"/>
    <w:rsid w:val="5C1FC2F9"/>
    <w:rsid w:val="5C2AD642"/>
    <w:rsid w:val="5C303387"/>
    <w:rsid w:val="5C4DD981"/>
    <w:rsid w:val="5C67FC3C"/>
    <w:rsid w:val="5C684EDC"/>
    <w:rsid w:val="5C77F049"/>
    <w:rsid w:val="5C7F15D3"/>
    <w:rsid w:val="5C846E36"/>
    <w:rsid w:val="5C87B3C8"/>
    <w:rsid w:val="5C9230D1"/>
    <w:rsid w:val="5C9F517A"/>
    <w:rsid w:val="5CAB4DD9"/>
    <w:rsid w:val="5CAE2DDA"/>
    <w:rsid w:val="5CB00734"/>
    <w:rsid w:val="5CD76EB8"/>
    <w:rsid w:val="5CD9C674"/>
    <w:rsid w:val="5CF8E0D8"/>
    <w:rsid w:val="5CFAAC0B"/>
    <w:rsid w:val="5CFE3DA4"/>
    <w:rsid w:val="5D0202D4"/>
    <w:rsid w:val="5D02E9A9"/>
    <w:rsid w:val="5D18828A"/>
    <w:rsid w:val="5D1D40C0"/>
    <w:rsid w:val="5D20B93D"/>
    <w:rsid w:val="5D261E1F"/>
    <w:rsid w:val="5D313FB3"/>
    <w:rsid w:val="5D462A75"/>
    <w:rsid w:val="5D512A7C"/>
    <w:rsid w:val="5D5D3835"/>
    <w:rsid w:val="5D5F6E64"/>
    <w:rsid w:val="5D6257A0"/>
    <w:rsid w:val="5D7A70A0"/>
    <w:rsid w:val="5D838326"/>
    <w:rsid w:val="5D99EA94"/>
    <w:rsid w:val="5DB4B52C"/>
    <w:rsid w:val="5DC0125F"/>
    <w:rsid w:val="5DE44F9A"/>
    <w:rsid w:val="5DFF07A0"/>
    <w:rsid w:val="5E09490F"/>
    <w:rsid w:val="5E1D1520"/>
    <w:rsid w:val="5E2EFA2E"/>
    <w:rsid w:val="5E320660"/>
    <w:rsid w:val="5E5120D6"/>
    <w:rsid w:val="5E51685E"/>
    <w:rsid w:val="5E528C50"/>
    <w:rsid w:val="5E6254BB"/>
    <w:rsid w:val="5E6A4854"/>
    <w:rsid w:val="5E6E6CFE"/>
    <w:rsid w:val="5E6FE007"/>
    <w:rsid w:val="5E775F84"/>
    <w:rsid w:val="5E80F843"/>
    <w:rsid w:val="5E938DC1"/>
    <w:rsid w:val="5EAC26D7"/>
    <w:rsid w:val="5EB1D438"/>
    <w:rsid w:val="5EB91121"/>
    <w:rsid w:val="5EC107C4"/>
    <w:rsid w:val="5EE91669"/>
    <w:rsid w:val="5F0B3F7C"/>
    <w:rsid w:val="5F0C097E"/>
    <w:rsid w:val="5F178D71"/>
    <w:rsid w:val="5F1B25A2"/>
    <w:rsid w:val="5F1E263F"/>
    <w:rsid w:val="5F26DB2E"/>
    <w:rsid w:val="5F29723E"/>
    <w:rsid w:val="5F2B760F"/>
    <w:rsid w:val="5F42937E"/>
    <w:rsid w:val="5F5763BB"/>
    <w:rsid w:val="5F5BBBDB"/>
    <w:rsid w:val="5F75514B"/>
    <w:rsid w:val="5F7FF510"/>
    <w:rsid w:val="5F82CA3C"/>
    <w:rsid w:val="5F85721C"/>
    <w:rsid w:val="5F87D06C"/>
    <w:rsid w:val="5F8B772B"/>
    <w:rsid w:val="5F8D18B5"/>
    <w:rsid w:val="5FA07532"/>
    <w:rsid w:val="5FAA118D"/>
    <w:rsid w:val="5FC8E9F4"/>
    <w:rsid w:val="5FDFB576"/>
    <w:rsid w:val="5FE61A41"/>
    <w:rsid w:val="5FF4996E"/>
    <w:rsid w:val="5FF4DEBD"/>
    <w:rsid w:val="5FFFF197"/>
    <w:rsid w:val="600F4DC8"/>
    <w:rsid w:val="60109792"/>
    <w:rsid w:val="60300C3D"/>
    <w:rsid w:val="60309592"/>
    <w:rsid w:val="6034F2AE"/>
    <w:rsid w:val="6041CC12"/>
    <w:rsid w:val="604A1666"/>
    <w:rsid w:val="6053E645"/>
    <w:rsid w:val="605DBEE1"/>
    <w:rsid w:val="60693C0A"/>
    <w:rsid w:val="6086129D"/>
    <w:rsid w:val="60902180"/>
    <w:rsid w:val="609F37FD"/>
    <w:rsid w:val="60A126DC"/>
    <w:rsid w:val="60A3EB81"/>
    <w:rsid w:val="60AEE32F"/>
    <w:rsid w:val="60B2FFB9"/>
    <w:rsid w:val="60B650F6"/>
    <w:rsid w:val="60C347D8"/>
    <w:rsid w:val="60CC862F"/>
    <w:rsid w:val="60D4E555"/>
    <w:rsid w:val="60DD6254"/>
    <w:rsid w:val="60F0E92A"/>
    <w:rsid w:val="60F3341C"/>
    <w:rsid w:val="60F710BF"/>
    <w:rsid w:val="60F74E0A"/>
    <w:rsid w:val="60F7B321"/>
    <w:rsid w:val="61100226"/>
    <w:rsid w:val="611D13DE"/>
    <w:rsid w:val="611E12E3"/>
    <w:rsid w:val="6126579A"/>
    <w:rsid w:val="6128B1F4"/>
    <w:rsid w:val="612ACA85"/>
    <w:rsid w:val="61524B22"/>
    <w:rsid w:val="6166F02E"/>
    <w:rsid w:val="616B38D1"/>
    <w:rsid w:val="616FA273"/>
    <w:rsid w:val="6174AB8A"/>
    <w:rsid w:val="61753B83"/>
    <w:rsid w:val="617E7D7E"/>
    <w:rsid w:val="618BFA77"/>
    <w:rsid w:val="61A98DFD"/>
    <w:rsid w:val="61C2F80C"/>
    <w:rsid w:val="61F0F79F"/>
    <w:rsid w:val="61F2723D"/>
    <w:rsid w:val="621B40B5"/>
    <w:rsid w:val="621E2A0A"/>
    <w:rsid w:val="622F3E13"/>
    <w:rsid w:val="62343F30"/>
    <w:rsid w:val="6239B453"/>
    <w:rsid w:val="624D2F7A"/>
    <w:rsid w:val="6269C991"/>
    <w:rsid w:val="627932B5"/>
    <w:rsid w:val="627E705F"/>
    <w:rsid w:val="628528E1"/>
    <w:rsid w:val="62938382"/>
    <w:rsid w:val="62AFE623"/>
    <w:rsid w:val="62BFE4A3"/>
    <w:rsid w:val="62C227FB"/>
    <w:rsid w:val="62C2BFD0"/>
    <w:rsid w:val="62C69AE6"/>
    <w:rsid w:val="62C8EA47"/>
    <w:rsid w:val="62D12F86"/>
    <w:rsid w:val="62D15734"/>
    <w:rsid w:val="62D6C091"/>
    <w:rsid w:val="62E81E5A"/>
    <w:rsid w:val="62F6E232"/>
    <w:rsid w:val="630B402A"/>
    <w:rsid w:val="630BB49A"/>
    <w:rsid w:val="631490C6"/>
    <w:rsid w:val="6341D4B4"/>
    <w:rsid w:val="6346FF59"/>
    <w:rsid w:val="634BA556"/>
    <w:rsid w:val="63590926"/>
    <w:rsid w:val="637777F7"/>
    <w:rsid w:val="63B71116"/>
    <w:rsid w:val="63BECD97"/>
    <w:rsid w:val="63DBCF38"/>
    <w:rsid w:val="63DF2E5E"/>
    <w:rsid w:val="63F512E2"/>
    <w:rsid w:val="63FCE361"/>
    <w:rsid w:val="640F0C52"/>
    <w:rsid w:val="64566758"/>
    <w:rsid w:val="645D75CD"/>
    <w:rsid w:val="646446B8"/>
    <w:rsid w:val="647469EC"/>
    <w:rsid w:val="649E90F0"/>
    <w:rsid w:val="649F564E"/>
    <w:rsid w:val="64BB50AE"/>
    <w:rsid w:val="64C8E679"/>
    <w:rsid w:val="64DBA04E"/>
    <w:rsid w:val="64E002B2"/>
    <w:rsid w:val="64F3FA02"/>
    <w:rsid w:val="65153FA1"/>
    <w:rsid w:val="653214A6"/>
    <w:rsid w:val="6549E47A"/>
    <w:rsid w:val="65504F58"/>
    <w:rsid w:val="656B4B48"/>
    <w:rsid w:val="65713EC9"/>
    <w:rsid w:val="6574B046"/>
    <w:rsid w:val="6574C27B"/>
    <w:rsid w:val="657F7F75"/>
    <w:rsid w:val="659821B9"/>
    <w:rsid w:val="6599861B"/>
    <w:rsid w:val="65A45747"/>
    <w:rsid w:val="65A9CD69"/>
    <w:rsid w:val="65AC58F4"/>
    <w:rsid w:val="65AD7CE2"/>
    <w:rsid w:val="65BB263B"/>
    <w:rsid w:val="65BF2E15"/>
    <w:rsid w:val="65C41857"/>
    <w:rsid w:val="65C832E2"/>
    <w:rsid w:val="65D2FB9F"/>
    <w:rsid w:val="65D991FC"/>
    <w:rsid w:val="65EC6959"/>
    <w:rsid w:val="65F067B6"/>
    <w:rsid w:val="65F376B1"/>
    <w:rsid w:val="65F3DEA5"/>
    <w:rsid w:val="65FE57A9"/>
    <w:rsid w:val="661CDD27"/>
    <w:rsid w:val="6630E5AA"/>
    <w:rsid w:val="66382825"/>
    <w:rsid w:val="663A6151"/>
    <w:rsid w:val="664447C4"/>
    <w:rsid w:val="66481CAD"/>
    <w:rsid w:val="664E1774"/>
    <w:rsid w:val="665DD8D0"/>
    <w:rsid w:val="6664D0AC"/>
    <w:rsid w:val="667521AC"/>
    <w:rsid w:val="667A91E8"/>
    <w:rsid w:val="667C6B30"/>
    <w:rsid w:val="66850866"/>
    <w:rsid w:val="6688AE16"/>
    <w:rsid w:val="668DF950"/>
    <w:rsid w:val="6690E56C"/>
    <w:rsid w:val="66A52BA8"/>
    <w:rsid w:val="66B04C21"/>
    <w:rsid w:val="66B3C135"/>
    <w:rsid w:val="66C2A73F"/>
    <w:rsid w:val="66ED52E3"/>
    <w:rsid w:val="66F0BD9F"/>
    <w:rsid w:val="673BB88C"/>
    <w:rsid w:val="675592E9"/>
    <w:rsid w:val="6768336F"/>
    <w:rsid w:val="676E941F"/>
    <w:rsid w:val="6780C801"/>
    <w:rsid w:val="678C7FFE"/>
    <w:rsid w:val="67C0C358"/>
    <w:rsid w:val="67C7DE4E"/>
    <w:rsid w:val="67D45E9A"/>
    <w:rsid w:val="67D8E8A6"/>
    <w:rsid w:val="67F59F20"/>
    <w:rsid w:val="67FB67CF"/>
    <w:rsid w:val="680305C2"/>
    <w:rsid w:val="68102461"/>
    <w:rsid w:val="68166249"/>
    <w:rsid w:val="682AB2D4"/>
    <w:rsid w:val="6843ED74"/>
    <w:rsid w:val="68539864"/>
    <w:rsid w:val="685C8610"/>
    <w:rsid w:val="68603923"/>
    <w:rsid w:val="68709507"/>
    <w:rsid w:val="68796180"/>
    <w:rsid w:val="68991864"/>
    <w:rsid w:val="68A3FAF2"/>
    <w:rsid w:val="68A9698A"/>
    <w:rsid w:val="68AC25D9"/>
    <w:rsid w:val="68B354C0"/>
    <w:rsid w:val="68C93957"/>
    <w:rsid w:val="68CA7B4A"/>
    <w:rsid w:val="68CFC27B"/>
    <w:rsid w:val="68DB95B8"/>
    <w:rsid w:val="68E450EC"/>
    <w:rsid w:val="6902722A"/>
    <w:rsid w:val="690DAEF9"/>
    <w:rsid w:val="691767A7"/>
    <w:rsid w:val="692A7DD3"/>
    <w:rsid w:val="692D5867"/>
    <w:rsid w:val="693E4CA3"/>
    <w:rsid w:val="69438DD0"/>
    <w:rsid w:val="6947DB0F"/>
    <w:rsid w:val="6963712E"/>
    <w:rsid w:val="69742DBC"/>
    <w:rsid w:val="697AF85D"/>
    <w:rsid w:val="697FBD6F"/>
    <w:rsid w:val="69916F81"/>
    <w:rsid w:val="6991E460"/>
    <w:rsid w:val="6994F8B5"/>
    <w:rsid w:val="699BC103"/>
    <w:rsid w:val="69A3D778"/>
    <w:rsid w:val="69A6D3DD"/>
    <w:rsid w:val="69A6F33C"/>
    <w:rsid w:val="69A94907"/>
    <w:rsid w:val="69BAE6DA"/>
    <w:rsid w:val="69C3856E"/>
    <w:rsid w:val="69CD7018"/>
    <w:rsid w:val="69E613E8"/>
    <w:rsid w:val="69FB7FB7"/>
    <w:rsid w:val="6A06D364"/>
    <w:rsid w:val="6A2DDBD8"/>
    <w:rsid w:val="6A577F68"/>
    <w:rsid w:val="6A5C31EC"/>
    <w:rsid w:val="6A5DD1E2"/>
    <w:rsid w:val="6A797995"/>
    <w:rsid w:val="6A9DB4F0"/>
    <w:rsid w:val="6A9F5195"/>
    <w:rsid w:val="6AA10977"/>
    <w:rsid w:val="6AAAC37F"/>
    <w:rsid w:val="6AAFCAE8"/>
    <w:rsid w:val="6ABFFB10"/>
    <w:rsid w:val="6ACA760A"/>
    <w:rsid w:val="6AD3883C"/>
    <w:rsid w:val="6AF67E25"/>
    <w:rsid w:val="6AF73ECC"/>
    <w:rsid w:val="6B17E908"/>
    <w:rsid w:val="6B195717"/>
    <w:rsid w:val="6B2D3FE2"/>
    <w:rsid w:val="6B3546E9"/>
    <w:rsid w:val="6B410AAD"/>
    <w:rsid w:val="6B417979"/>
    <w:rsid w:val="6B583C1B"/>
    <w:rsid w:val="6B69617F"/>
    <w:rsid w:val="6B6ED5E4"/>
    <w:rsid w:val="6B786879"/>
    <w:rsid w:val="6B7CB96E"/>
    <w:rsid w:val="6B7CECFA"/>
    <w:rsid w:val="6B84F27E"/>
    <w:rsid w:val="6BA3DA09"/>
    <w:rsid w:val="6BAD62CA"/>
    <w:rsid w:val="6BBB12D5"/>
    <w:rsid w:val="6BC8FD6E"/>
    <w:rsid w:val="6BCA0DDD"/>
    <w:rsid w:val="6BCA935B"/>
    <w:rsid w:val="6BD6F0DA"/>
    <w:rsid w:val="6BE19215"/>
    <w:rsid w:val="6BEC051D"/>
    <w:rsid w:val="6BED785A"/>
    <w:rsid w:val="6BEFE09B"/>
    <w:rsid w:val="6BF51EB4"/>
    <w:rsid w:val="6BF6F9E2"/>
    <w:rsid w:val="6BF8C650"/>
    <w:rsid w:val="6BF9BB32"/>
    <w:rsid w:val="6C08C79F"/>
    <w:rsid w:val="6C0EE5B2"/>
    <w:rsid w:val="6C153ED8"/>
    <w:rsid w:val="6C3A12EC"/>
    <w:rsid w:val="6C4C6723"/>
    <w:rsid w:val="6C746540"/>
    <w:rsid w:val="6C752EAF"/>
    <w:rsid w:val="6C767169"/>
    <w:rsid w:val="6CAD7493"/>
    <w:rsid w:val="6CAF5A82"/>
    <w:rsid w:val="6CB6BB83"/>
    <w:rsid w:val="6CBA3968"/>
    <w:rsid w:val="6CD02FB5"/>
    <w:rsid w:val="6CE1A45A"/>
    <w:rsid w:val="6CF23292"/>
    <w:rsid w:val="6CF58008"/>
    <w:rsid w:val="6D1A37A9"/>
    <w:rsid w:val="6D28996E"/>
    <w:rsid w:val="6D299CFD"/>
    <w:rsid w:val="6D3176E4"/>
    <w:rsid w:val="6D3A1A44"/>
    <w:rsid w:val="6D4C0B6D"/>
    <w:rsid w:val="6D5F4434"/>
    <w:rsid w:val="6D644562"/>
    <w:rsid w:val="6D7BDA28"/>
    <w:rsid w:val="6D7C4FE5"/>
    <w:rsid w:val="6D8155F2"/>
    <w:rsid w:val="6D94D3FE"/>
    <w:rsid w:val="6DACB3C2"/>
    <w:rsid w:val="6DAF06DB"/>
    <w:rsid w:val="6DB10F39"/>
    <w:rsid w:val="6DB11A57"/>
    <w:rsid w:val="6DCCE1E9"/>
    <w:rsid w:val="6DEA1538"/>
    <w:rsid w:val="6DFD1992"/>
    <w:rsid w:val="6E074326"/>
    <w:rsid w:val="6E17E35E"/>
    <w:rsid w:val="6E22ACCA"/>
    <w:rsid w:val="6E28F26F"/>
    <w:rsid w:val="6E325B6E"/>
    <w:rsid w:val="6E3A5F75"/>
    <w:rsid w:val="6E4AD0D4"/>
    <w:rsid w:val="6E4B2AE3"/>
    <w:rsid w:val="6E4EF0FD"/>
    <w:rsid w:val="6E5206A3"/>
    <w:rsid w:val="6E522C47"/>
    <w:rsid w:val="6E5B888B"/>
    <w:rsid w:val="6E85A3CD"/>
    <w:rsid w:val="6E8E125C"/>
    <w:rsid w:val="6E906D6D"/>
    <w:rsid w:val="6E9B0D84"/>
    <w:rsid w:val="6E9F0993"/>
    <w:rsid w:val="6EA0E13B"/>
    <w:rsid w:val="6EA99DEB"/>
    <w:rsid w:val="6EAD34A8"/>
    <w:rsid w:val="6EB32EF8"/>
    <w:rsid w:val="6EC1222F"/>
    <w:rsid w:val="6EC216F0"/>
    <w:rsid w:val="6EC3BFF9"/>
    <w:rsid w:val="6ED1C5FA"/>
    <w:rsid w:val="6EDD5427"/>
    <w:rsid w:val="6EDEDB6E"/>
    <w:rsid w:val="6EF6D723"/>
    <w:rsid w:val="6F063C45"/>
    <w:rsid w:val="6F0DCB88"/>
    <w:rsid w:val="6F22935A"/>
    <w:rsid w:val="6F3CE459"/>
    <w:rsid w:val="6F3D64D7"/>
    <w:rsid w:val="6F467D2E"/>
    <w:rsid w:val="6F482D4A"/>
    <w:rsid w:val="6F4CDF9A"/>
    <w:rsid w:val="6F4FDCD0"/>
    <w:rsid w:val="6F5DC77A"/>
    <w:rsid w:val="6F60B588"/>
    <w:rsid w:val="6F6E1C46"/>
    <w:rsid w:val="6F7B4E85"/>
    <w:rsid w:val="6F863BBA"/>
    <w:rsid w:val="6F86B806"/>
    <w:rsid w:val="6FA495D3"/>
    <w:rsid w:val="6FACCF71"/>
    <w:rsid w:val="6FB8CE09"/>
    <w:rsid w:val="6FD6F6D1"/>
    <w:rsid w:val="6FD9EB71"/>
    <w:rsid w:val="6FE14397"/>
    <w:rsid w:val="6FF1DA2A"/>
    <w:rsid w:val="6FF653F6"/>
    <w:rsid w:val="6FFA155C"/>
    <w:rsid w:val="700E0B07"/>
    <w:rsid w:val="70153B65"/>
    <w:rsid w:val="702AEFF3"/>
    <w:rsid w:val="702D6F5F"/>
    <w:rsid w:val="70474757"/>
    <w:rsid w:val="7052262E"/>
    <w:rsid w:val="705892A9"/>
    <w:rsid w:val="7070DE5B"/>
    <w:rsid w:val="7081EE3D"/>
    <w:rsid w:val="7081F8DF"/>
    <w:rsid w:val="708672A1"/>
    <w:rsid w:val="7098B0B4"/>
    <w:rsid w:val="70B13335"/>
    <w:rsid w:val="70BE7F7F"/>
    <w:rsid w:val="70C0A55C"/>
    <w:rsid w:val="70C4B42D"/>
    <w:rsid w:val="70E14DEE"/>
    <w:rsid w:val="7102DAC9"/>
    <w:rsid w:val="710D8704"/>
    <w:rsid w:val="712064DC"/>
    <w:rsid w:val="71323976"/>
    <w:rsid w:val="71333690"/>
    <w:rsid w:val="71434891"/>
    <w:rsid w:val="71489FD2"/>
    <w:rsid w:val="714EDB6F"/>
    <w:rsid w:val="7152ECF4"/>
    <w:rsid w:val="715A56E3"/>
    <w:rsid w:val="715AB661"/>
    <w:rsid w:val="716280AD"/>
    <w:rsid w:val="7169A348"/>
    <w:rsid w:val="7174C734"/>
    <w:rsid w:val="717B4EC3"/>
    <w:rsid w:val="717E8BB1"/>
    <w:rsid w:val="717EE88D"/>
    <w:rsid w:val="719F9091"/>
    <w:rsid w:val="71A15D38"/>
    <w:rsid w:val="71A29917"/>
    <w:rsid w:val="71A56DE1"/>
    <w:rsid w:val="71AC7B58"/>
    <w:rsid w:val="71B600FF"/>
    <w:rsid w:val="71BA2A3D"/>
    <w:rsid w:val="71BD448F"/>
    <w:rsid w:val="71C6784F"/>
    <w:rsid w:val="71CA3309"/>
    <w:rsid w:val="71D2AE46"/>
    <w:rsid w:val="71D30D91"/>
    <w:rsid w:val="71D48080"/>
    <w:rsid w:val="71D6AA55"/>
    <w:rsid w:val="71DA02C9"/>
    <w:rsid w:val="71FA7AAA"/>
    <w:rsid w:val="71FDF49F"/>
    <w:rsid w:val="720A706D"/>
    <w:rsid w:val="721CF28E"/>
    <w:rsid w:val="721DC940"/>
    <w:rsid w:val="72238656"/>
    <w:rsid w:val="7236A04E"/>
    <w:rsid w:val="723C8950"/>
    <w:rsid w:val="723F6D90"/>
    <w:rsid w:val="7244516B"/>
    <w:rsid w:val="72483C70"/>
    <w:rsid w:val="724A285F"/>
    <w:rsid w:val="724E0286"/>
    <w:rsid w:val="724FC8AB"/>
    <w:rsid w:val="7257048D"/>
    <w:rsid w:val="725E54E1"/>
    <w:rsid w:val="72641027"/>
    <w:rsid w:val="727B5F4C"/>
    <w:rsid w:val="727E9247"/>
    <w:rsid w:val="72902C13"/>
    <w:rsid w:val="7291ACBF"/>
    <w:rsid w:val="72984590"/>
    <w:rsid w:val="729C935C"/>
    <w:rsid w:val="72A5A8B5"/>
    <w:rsid w:val="72D336A8"/>
    <w:rsid w:val="72D8878C"/>
    <w:rsid w:val="72E47033"/>
    <w:rsid w:val="72E725B2"/>
    <w:rsid w:val="72E93FD6"/>
    <w:rsid w:val="72FADE5C"/>
    <w:rsid w:val="7313C4F5"/>
    <w:rsid w:val="7318E459"/>
    <w:rsid w:val="732675DF"/>
    <w:rsid w:val="7333F6E2"/>
    <w:rsid w:val="733F80DB"/>
    <w:rsid w:val="73416A0A"/>
    <w:rsid w:val="7351D160"/>
    <w:rsid w:val="7355E2DE"/>
    <w:rsid w:val="736290C3"/>
    <w:rsid w:val="736E7EA7"/>
    <w:rsid w:val="73838C07"/>
    <w:rsid w:val="7385A4FC"/>
    <w:rsid w:val="738C1787"/>
    <w:rsid w:val="73A586F7"/>
    <w:rsid w:val="73A7EE47"/>
    <w:rsid w:val="73AA60C3"/>
    <w:rsid w:val="73BE385B"/>
    <w:rsid w:val="73D270AF"/>
    <w:rsid w:val="74022663"/>
    <w:rsid w:val="7408A570"/>
    <w:rsid w:val="740EB5EC"/>
    <w:rsid w:val="741A43C7"/>
    <w:rsid w:val="7432053F"/>
    <w:rsid w:val="74329314"/>
    <w:rsid w:val="744524D1"/>
    <w:rsid w:val="7447DD9D"/>
    <w:rsid w:val="744E82D3"/>
    <w:rsid w:val="7453C653"/>
    <w:rsid w:val="74774C78"/>
    <w:rsid w:val="747BF9F9"/>
    <w:rsid w:val="74812175"/>
    <w:rsid w:val="7489432E"/>
    <w:rsid w:val="7492F2FD"/>
    <w:rsid w:val="74956DC4"/>
    <w:rsid w:val="7499B902"/>
    <w:rsid w:val="74A06BEF"/>
    <w:rsid w:val="74B2C7F0"/>
    <w:rsid w:val="74B92A0B"/>
    <w:rsid w:val="74BB5406"/>
    <w:rsid w:val="74C14827"/>
    <w:rsid w:val="74D961A4"/>
    <w:rsid w:val="74E41C1A"/>
    <w:rsid w:val="74EDA1C1"/>
    <w:rsid w:val="74FBB665"/>
    <w:rsid w:val="7506C301"/>
    <w:rsid w:val="75369F12"/>
    <w:rsid w:val="75493967"/>
    <w:rsid w:val="754BFFEF"/>
    <w:rsid w:val="755DB6B3"/>
    <w:rsid w:val="75694774"/>
    <w:rsid w:val="756D26C0"/>
    <w:rsid w:val="757CC0C9"/>
    <w:rsid w:val="75835E0E"/>
    <w:rsid w:val="759A0A75"/>
    <w:rsid w:val="75A3A9D6"/>
    <w:rsid w:val="75BAD651"/>
    <w:rsid w:val="75BC4721"/>
    <w:rsid w:val="75DD4977"/>
    <w:rsid w:val="75E5DB25"/>
    <w:rsid w:val="75F48A63"/>
    <w:rsid w:val="760BD2F1"/>
    <w:rsid w:val="760E45E9"/>
    <w:rsid w:val="765DF674"/>
    <w:rsid w:val="766FF289"/>
    <w:rsid w:val="767A432C"/>
    <w:rsid w:val="767FEC7B"/>
    <w:rsid w:val="769786C6"/>
    <w:rsid w:val="76B5ABB1"/>
    <w:rsid w:val="76BDB11C"/>
    <w:rsid w:val="76BE4843"/>
    <w:rsid w:val="76D146B9"/>
    <w:rsid w:val="76D445F0"/>
    <w:rsid w:val="76DC41C5"/>
    <w:rsid w:val="76DD27B9"/>
    <w:rsid w:val="76E30320"/>
    <w:rsid w:val="7704B641"/>
    <w:rsid w:val="771FED7D"/>
    <w:rsid w:val="773AFC3A"/>
    <w:rsid w:val="773C9EC5"/>
    <w:rsid w:val="7740F777"/>
    <w:rsid w:val="7743A3CA"/>
    <w:rsid w:val="7749E0AC"/>
    <w:rsid w:val="7754DE27"/>
    <w:rsid w:val="777F5695"/>
    <w:rsid w:val="779B67DE"/>
    <w:rsid w:val="77A84C55"/>
    <w:rsid w:val="77ACD51A"/>
    <w:rsid w:val="77B27278"/>
    <w:rsid w:val="77BBD808"/>
    <w:rsid w:val="77C8E059"/>
    <w:rsid w:val="77CE4F7F"/>
    <w:rsid w:val="77D97F98"/>
    <w:rsid w:val="77EA0F6F"/>
    <w:rsid w:val="7805652D"/>
    <w:rsid w:val="7816138D"/>
    <w:rsid w:val="78258462"/>
    <w:rsid w:val="78264D4B"/>
    <w:rsid w:val="78546857"/>
    <w:rsid w:val="785FF923"/>
    <w:rsid w:val="78697B70"/>
    <w:rsid w:val="786D74B0"/>
    <w:rsid w:val="78752524"/>
    <w:rsid w:val="78833C0A"/>
    <w:rsid w:val="78A78CFC"/>
    <w:rsid w:val="78B2A08B"/>
    <w:rsid w:val="78C34AFF"/>
    <w:rsid w:val="78D532DF"/>
    <w:rsid w:val="78DB44C5"/>
    <w:rsid w:val="78DF742B"/>
    <w:rsid w:val="78E24418"/>
    <w:rsid w:val="78E5AA1E"/>
    <w:rsid w:val="78EBC16C"/>
    <w:rsid w:val="79007490"/>
    <w:rsid w:val="79016570"/>
    <w:rsid w:val="791A7645"/>
    <w:rsid w:val="791B26F6"/>
    <w:rsid w:val="792DB26E"/>
    <w:rsid w:val="793FD4DD"/>
    <w:rsid w:val="79417F7A"/>
    <w:rsid w:val="79487259"/>
    <w:rsid w:val="794A80F6"/>
    <w:rsid w:val="795025E5"/>
    <w:rsid w:val="7950B1C7"/>
    <w:rsid w:val="7954FDFD"/>
    <w:rsid w:val="7955D0F9"/>
    <w:rsid w:val="795619F6"/>
    <w:rsid w:val="79594E5F"/>
    <w:rsid w:val="797091CB"/>
    <w:rsid w:val="79795A26"/>
    <w:rsid w:val="79B51E79"/>
    <w:rsid w:val="79C5424C"/>
    <w:rsid w:val="79C9AE37"/>
    <w:rsid w:val="79C9C975"/>
    <w:rsid w:val="79CED123"/>
    <w:rsid w:val="79D95B85"/>
    <w:rsid w:val="79E6A1FC"/>
    <w:rsid w:val="79EB04E8"/>
    <w:rsid w:val="79EF6FFD"/>
    <w:rsid w:val="79F8633F"/>
    <w:rsid w:val="7A06DB65"/>
    <w:rsid w:val="7A0CFC7F"/>
    <w:rsid w:val="7A0F31C5"/>
    <w:rsid w:val="7A10E65A"/>
    <w:rsid w:val="7A14C87B"/>
    <w:rsid w:val="7A18D9DB"/>
    <w:rsid w:val="7A230C29"/>
    <w:rsid w:val="7A363B1F"/>
    <w:rsid w:val="7A469A9A"/>
    <w:rsid w:val="7A5626A2"/>
    <w:rsid w:val="7A578E29"/>
    <w:rsid w:val="7A7E1479"/>
    <w:rsid w:val="7A94ABD2"/>
    <w:rsid w:val="7A9CAE4F"/>
    <w:rsid w:val="7AA30A4C"/>
    <w:rsid w:val="7AA35775"/>
    <w:rsid w:val="7AA3653A"/>
    <w:rsid w:val="7AAB0B3E"/>
    <w:rsid w:val="7AB4D052"/>
    <w:rsid w:val="7AB94C48"/>
    <w:rsid w:val="7AD2B7AB"/>
    <w:rsid w:val="7AD306E7"/>
    <w:rsid w:val="7AE63613"/>
    <w:rsid w:val="7AE810CC"/>
    <w:rsid w:val="7AF308DA"/>
    <w:rsid w:val="7B02BDCD"/>
    <w:rsid w:val="7B10858E"/>
    <w:rsid w:val="7B273C5A"/>
    <w:rsid w:val="7B273C6E"/>
    <w:rsid w:val="7B348CD1"/>
    <w:rsid w:val="7B36D8A3"/>
    <w:rsid w:val="7B42C3BE"/>
    <w:rsid w:val="7B4F8EFD"/>
    <w:rsid w:val="7B54D703"/>
    <w:rsid w:val="7B563BDF"/>
    <w:rsid w:val="7B653013"/>
    <w:rsid w:val="7B711982"/>
    <w:rsid w:val="7B71AC65"/>
    <w:rsid w:val="7B80D863"/>
    <w:rsid w:val="7B83EAB6"/>
    <w:rsid w:val="7BACC5E6"/>
    <w:rsid w:val="7BD4382A"/>
    <w:rsid w:val="7BEB3A6F"/>
    <w:rsid w:val="7BEDDDF2"/>
    <w:rsid w:val="7BF27DFA"/>
    <w:rsid w:val="7BF34A33"/>
    <w:rsid w:val="7BF5950A"/>
    <w:rsid w:val="7BF9B334"/>
    <w:rsid w:val="7C0EE20A"/>
    <w:rsid w:val="7C1926F0"/>
    <w:rsid w:val="7C1B52DF"/>
    <w:rsid w:val="7C21E82B"/>
    <w:rsid w:val="7C2D3695"/>
    <w:rsid w:val="7C3FF841"/>
    <w:rsid w:val="7C4C80E9"/>
    <w:rsid w:val="7C6C9173"/>
    <w:rsid w:val="7C7590D2"/>
    <w:rsid w:val="7C785408"/>
    <w:rsid w:val="7C7F24D3"/>
    <w:rsid w:val="7C9CD468"/>
    <w:rsid w:val="7CA5FEEE"/>
    <w:rsid w:val="7CC5FA0A"/>
    <w:rsid w:val="7CCBDFD6"/>
    <w:rsid w:val="7CCC5A0C"/>
    <w:rsid w:val="7CD0A830"/>
    <w:rsid w:val="7CE7E4B0"/>
    <w:rsid w:val="7CE8A7BF"/>
    <w:rsid w:val="7CF55F4A"/>
    <w:rsid w:val="7CFFCB55"/>
    <w:rsid w:val="7D08565C"/>
    <w:rsid w:val="7D12D0A1"/>
    <w:rsid w:val="7D19C26C"/>
    <w:rsid w:val="7D27723A"/>
    <w:rsid w:val="7D277F14"/>
    <w:rsid w:val="7D2A5CA0"/>
    <w:rsid w:val="7D5D6FF7"/>
    <w:rsid w:val="7D64710B"/>
    <w:rsid w:val="7D64FBE8"/>
    <w:rsid w:val="7D6635AC"/>
    <w:rsid w:val="7D893D1D"/>
    <w:rsid w:val="7DA9031E"/>
    <w:rsid w:val="7DB5C63D"/>
    <w:rsid w:val="7DC397A4"/>
    <w:rsid w:val="7DC48B1D"/>
    <w:rsid w:val="7DCC0CD4"/>
    <w:rsid w:val="7DE212AF"/>
    <w:rsid w:val="7DF40F62"/>
    <w:rsid w:val="7DF65554"/>
    <w:rsid w:val="7E15C9CC"/>
    <w:rsid w:val="7E286131"/>
    <w:rsid w:val="7E394C0E"/>
    <w:rsid w:val="7E3DDC3B"/>
    <w:rsid w:val="7E675644"/>
    <w:rsid w:val="7E682A6D"/>
    <w:rsid w:val="7E6A978A"/>
    <w:rsid w:val="7E6E7965"/>
    <w:rsid w:val="7E6F321B"/>
    <w:rsid w:val="7E72EB4A"/>
    <w:rsid w:val="7E758EA0"/>
    <w:rsid w:val="7E7BBDA2"/>
    <w:rsid w:val="7EA9D3C1"/>
    <w:rsid w:val="7EC8CB16"/>
    <w:rsid w:val="7ECD6338"/>
    <w:rsid w:val="7ED1DE7C"/>
    <w:rsid w:val="7ED20967"/>
    <w:rsid w:val="7ED8A316"/>
    <w:rsid w:val="7EE466A8"/>
    <w:rsid w:val="7EEFDE0B"/>
    <w:rsid w:val="7EF9462B"/>
    <w:rsid w:val="7EFA0BED"/>
    <w:rsid w:val="7F1AB2EA"/>
    <w:rsid w:val="7F202134"/>
    <w:rsid w:val="7F22BA9A"/>
    <w:rsid w:val="7F26C4E6"/>
    <w:rsid w:val="7F3227FF"/>
    <w:rsid w:val="7F354A98"/>
    <w:rsid w:val="7F417890"/>
    <w:rsid w:val="7F4BC28B"/>
    <w:rsid w:val="7F50A84B"/>
    <w:rsid w:val="7F56C421"/>
    <w:rsid w:val="7F80B4B8"/>
    <w:rsid w:val="7F9327E7"/>
    <w:rsid w:val="7FA91F0D"/>
    <w:rsid w:val="7FAA436B"/>
    <w:rsid w:val="7FCDE494"/>
    <w:rsid w:val="7FCFB4A3"/>
    <w:rsid w:val="7FE18520"/>
    <w:rsid w:val="7FFC0E0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BA277E"/>
  <w15:chartTrackingRefBased/>
  <w15:docId w15:val="{82225413-7A27-44C9-957D-4E484090F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E9383D"/>
    <w:rPr>
      <w:rFonts w:ascii="Calibri" w:hAnsi="Calibri"/>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character" w:styleId="Hyperlink">
    <w:name w:val="Hyperlink"/>
    <w:basedOn w:val="DefaultParagraphFont"/>
    <w:uiPriority w:val="99"/>
    <w:unhideWhenUsed/>
    <w:rPr>
      <w:color w:val="467886" w:themeColor="hyperlink"/>
      <w:u w:val="single"/>
    </w:rPr>
  </w:style>
  <w:style w:type="character" w:styleId="SubtleEmphasis">
    <w:name w:val="Subtle Emphasis"/>
    <w:basedOn w:val="DefaultParagraphFont"/>
    <w:uiPriority w:val="19"/>
    <w:qFormat/>
    <w:rsid w:val="005E4E07"/>
    <w:rPr>
      <w:i/>
      <w:iCs/>
      <w:color w:val="404040" w:themeColor="text1" w:themeTint="BF"/>
    </w:rPr>
  </w:style>
  <w:style w:type="paragraph" w:styleId="TOCHeading">
    <w:name w:val="TOC Heading"/>
    <w:basedOn w:val="Heading1"/>
    <w:next w:val="Normal"/>
    <w:uiPriority w:val="39"/>
    <w:unhideWhenUsed/>
    <w:qFormat/>
    <w:rsid w:val="00B265B7"/>
    <w:pPr>
      <w:spacing w:before="240" w:after="0" w:line="259" w:lineRule="auto"/>
      <w:outlineLvl w:val="9"/>
    </w:pPr>
    <w:rPr>
      <w:sz w:val="32"/>
      <w:szCs w:val="32"/>
      <w:lang w:eastAsia="en-US"/>
    </w:rPr>
  </w:style>
  <w:style w:type="paragraph" w:styleId="TOC2">
    <w:name w:val="toc 2"/>
    <w:basedOn w:val="Normal"/>
    <w:next w:val="Normal"/>
    <w:autoRedefine/>
    <w:uiPriority w:val="39"/>
    <w:unhideWhenUsed/>
    <w:rsid w:val="00B265B7"/>
    <w:pPr>
      <w:spacing w:after="100"/>
      <w:ind w:left="240"/>
    </w:pPr>
  </w:style>
  <w:style w:type="paragraph" w:styleId="TOC3">
    <w:name w:val="toc 3"/>
    <w:basedOn w:val="Normal"/>
    <w:next w:val="Normal"/>
    <w:autoRedefine/>
    <w:uiPriority w:val="39"/>
    <w:unhideWhenUsed/>
    <w:rsid w:val="00B265B7"/>
    <w:pPr>
      <w:spacing w:after="100"/>
      <w:ind w:left="480"/>
    </w:pPr>
  </w:style>
  <w:style w:type="paragraph" w:styleId="ListParagraph">
    <w:name w:val="List Paragraph"/>
    <w:basedOn w:val="Normal"/>
    <w:uiPriority w:val="34"/>
    <w:qFormat/>
    <w:rsid w:val="0042177E"/>
    <w:pPr>
      <w:ind w:left="720"/>
      <w:contextualSpacing/>
    </w:pPr>
  </w:style>
  <w:style w:type="paragraph" w:styleId="TOC1">
    <w:name w:val="toc 1"/>
    <w:basedOn w:val="Normal"/>
    <w:next w:val="Normal"/>
    <w:autoRedefine/>
    <w:uiPriority w:val="39"/>
    <w:unhideWhenUsed/>
    <w:pPr>
      <w:spacing w:after="100"/>
    </w:pPr>
  </w:style>
  <w:style w:type="paragraph" w:styleId="CommentText">
    <w:name w:val="annotation text"/>
    <w:basedOn w:val="Normal"/>
    <w:link w:val="CommentTextChar"/>
    <w:uiPriority w:val="99"/>
    <w:unhideWhenUsed/>
    <w:pPr>
      <w:spacing w:line="240" w:lineRule="auto"/>
    </w:pPr>
    <w:rPr>
      <w:sz w:val="20"/>
      <w:szCs w:val="20"/>
    </w:rPr>
  </w:style>
  <w:style w:type="character" w:styleId="CommentTextChar" w:customStyle="1">
    <w:name w:val="Comment Text Char"/>
    <w:basedOn w:val="DefaultParagraphFont"/>
    <w:link w:val="CommentText"/>
    <w:uiPriority w:val="99"/>
    <w:rPr>
      <w:rFonts w:ascii="Calibri" w:hAnsi="Calibri"/>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C16A22"/>
    <w:rPr>
      <w:b/>
      <w:bCs/>
    </w:rPr>
  </w:style>
  <w:style w:type="character" w:styleId="CommentSubjectChar" w:customStyle="1">
    <w:name w:val="Comment Subject Char"/>
    <w:basedOn w:val="CommentTextChar"/>
    <w:link w:val="CommentSubject"/>
    <w:uiPriority w:val="99"/>
    <w:semiHidden/>
    <w:rsid w:val="00C16A22"/>
    <w:rPr>
      <w:rFonts w:ascii="Calibri" w:hAnsi="Calibri"/>
      <w:b/>
      <w:bCs/>
      <w:sz w:val="20"/>
      <w:szCs w:val="20"/>
    </w:rPr>
  </w:style>
  <w:style w:type="paragraph" w:styleId="paragraph" w:customStyle="1">
    <w:name w:val="paragraph"/>
    <w:basedOn w:val="Normal"/>
    <w:rsid w:val="00C16A22"/>
    <w:pPr>
      <w:spacing w:before="100" w:beforeAutospacing="1" w:after="100" w:afterAutospacing="1" w:line="240" w:lineRule="auto"/>
    </w:pPr>
    <w:rPr>
      <w:rFonts w:ascii="Times New Roman" w:hAnsi="Times New Roman" w:eastAsia="Times New Roman" w:cs="Times New Roman"/>
      <w:lang w:val="en-GB" w:eastAsia="en-GB"/>
    </w:rPr>
  </w:style>
  <w:style w:type="character" w:styleId="normaltextrun" w:customStyle="1">
    <w:name w:val="normaltextrun"/>
    <w:basedOn w:val="DefaultParagraphFont"/>
    <w:rsid w:val="00C16A22"/>
  </w:style>
  <w:style w:type="character" w:styleId="eop" w:customStyle="1">
    <w:name w:val="eop"/>
    <w:basedOn w:val="DefaultParagraphFont"/>
    <w:rsid w:val="00C16A22"/>
  </w:style>
  <w:style w:type="table" w:styleId="TableGrid">
    <w:name w:val="Table Grid"/>
    <w:basedOn w:val="TableNormal"/>
    <w:uiPriority w:val="39"/>
    <w:rsid w:val="00BA35F1"/>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UnresolvedMention">
    <w:name w:val="Unresolved Mention"/>
    <w:basedOn w:val="DefaultParagraphFont"/>
    <w:uiPriority w:val="99"/>
    <w:semiHidden/>
    <w:unhideWhenUsed/>
    <w:rsid w:val="00CB18FD"/>
    <w:rPr>
      <w:color w:val="605E5C"/>
      <w:shd w:val="clear" w:color="auto" w:fill="E1DFDD"/>
    </w:rPr>
  </w:style>
  <w:style w:type="character" w:styleId="FollowedHyperlink">
    <w:name w:val="FollowedHyperlink"/>
    <w:basedOn w:val="DefaultParagraphFont"/>
    <w:uiPriority w:val="99"/>
    <w:semiHidden/>
    <w:unhideWhenUsed/>
    <w:rsid w:val="004C572C"/>
    <w:rPr>
      <w:color w:val="96607D" w:themeColor="followedHyperlink"/>
      <w:u w:val="single"/>
    </w:rPr>
  </w:style>
  <w:style w:type="paragraph" w:styleId="NoSpacing">
    <w:name w:val="No Spacing"/>
    <w:uiPriority w:val="1"/>
    <w:qFormat/>
    <w:rsid w:val="00E9383D"/>
    <w:pPr>
      <w:spacing w:after="0" w:line="240" w:lineRule="auto"/>
    </w:pPr>
    <w:rPr>
      <w:rFonts w:ascii="Calibri" w:hAnsi="Calibri"/>
    </w:rPr>
  </w:style>
  <w:style w:type="character" w:styleId="wacimagecontainer" w:customStyle="1">
    <w:name w:val="wacimagecontainer"/>
    <w:basedOn w:val="DefaultParagraphFont"/>
    <w:rsid w:val="00D92D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206509">
      <w:bodyDiv w:val="1"/>
      <w:marLeft w:val="0"/>
      <w:marRight w:val="0"/>
      <w:marTop w:val="0"/>
      <w:marBottom w:val="0"/>
      <w:divBdr>
        <w:top w:val="none" w:sz="0" w:space="0" w:color="auto"/>
        <w:left w:val="none" w:sz="0" w:space="0" w:color="auto"/>
        <w:bottom w:val="none" w:sz="0" w:space="0" w:color="auto"/>
        <w:right w:val="none" w:sz="0" w:space="0" w:color="auto"/>
      </w:divBdr>
    </w:div>
    <w:div w:id="158543132">
      <w:bodyDiv w:val="1"/>
      <w:marLeft w:val="0"/>
      <w:marRight w:val="0"/>
      <w:marTop w:val="0"/>
      <w:marBottom w:val="0"/>
      <w:divBdr>
        <w:top w:val="none" w:sz="0" w:space="0" w:color="auto"/>
        <w:left w:val="none" w:sz="0" w:space="0" w:color="auto"/>
        <w:bottom w:val="none" w:sz="0" w:space="0" w:color="auto"/>
        <w:right w:val="none" w:sz="0" w:space="0" w:color="auto"/>
      </w:divBdr>
    </w:div>
    <w:div w:id="381640415">
      <w:bodyDiv w:val="1"/>
      <w:marLeft w:val="0"/>
      <w:marRight w:val="0"/>
      <w:marTop w:val="0"/>
      <w:marBottom w:val="0"/>
      <w:divBdr>
        <w:top w:val="none" w:sz="0" w:space="0" w:color="auto"/>
        <w:left w:val="none" w:sz="0" w:space="0" w:color="auto"/>
        <w:bottom w:val="none" w:sz="0" w:space="0" w:color="auto"/>
        <w:right w:val="none" w:sz="0" w:space="0" w:color="auto"/>
      </w:divBdr>
    </w:div>
    <w:div w:id="401224852">
      <w:bodyDiv w:val="1"/>
      <w:marLeft w:val="0"/>
      <w:marRight w:val="0"/>
      <w:marTop w:val="0"/>
      <w:marBottom w:val="0"/>
      <w:divBdr>
        <w:top w:val="none" w:sz="0" w:space="0" w:color="auto"/>
        <w:left w:val="none" w:sz="0" w:space="0" w:color="auto"/>
        <w:bottom w:val="none" w:sz="0" w:space="0" w:color="auto"/>
        <w:right w:val="none" w:sz="0" w:space="0" w:color="auto"/>
      </w:divBdr>
    </w:div>
    <w:div w:id="479081607">
      <w:bodyDiv w:val="1"/>
      <w:marLeft w:val="0"/>
      <w:marRight w:val="0"/>
      <w:marTop w:val="0"/>
      <w:marBottom w:val="0"/>
      <w:divBdr>
        <w:top w:val="none" w:sz="0" w:space="0" w:color="auto"/>
        <w:left w:val="none" w:sz="0" w:space="0" w:color="auto"/>
        <w:bottom w:val="none" w:sz="0" w:space="0" w:color="auto"/>
        <w:right w:val="none" w:sz="0" w:space="0" w:color="auto"/>
      </w:divBdr>
    </w:div>
    <w:div w:id="534932188">
      <w:bodyDiv w:val="1"/>
      <w:marLeft w:val="0"/>
      <w:marRight w:val="0"/>
      <w:marTop w:val="0"/>
      <w:marBottom w:val="0"/>
      <w:divBdr>
        <w:top w:val="none" w:sz="0" w:space="0" w:color="auto"/>
        <w:left w:val="none" w:sz="0" w:space="0" w:color="auto"/>
        <w:bottom w:val="none" w:sz="0" w:space="0" w:color="auto"/>
        <w:right w:val="none" w:sz="0" w:space="0" w:color="auto"/>
      </w:divBdr>
    </w:div>
    <w:div w:id="571307512">
      <w:bodyDiv w:val="1"/>
      <w:marLeft w:val="0"/>
      <w:marRight w:val="0"/>
      <w:marTop w:val="0"/>
      <w:marBottom w:val="0"/>
      <w:divBdr>
        <w:top w:val="none" w:sz="0" w:space="0" w:color="auto"/>
        <w:left w:val="none" w:sz="0" w:space="0" w:color="auto"/>
        <w:bottom w:val="none" w:sz="0" w:space="0" w:color="auto"/>
        <w:right w:val="none" w:sz="0" w:space="0" w:color="auto"/>
      </w:divBdr>
    </w:div>
    <w:div w:id="619461996">
      <w:bodyDiv w:val="1"/>
      <w:marLeft w:val="0"/>
      <w:marRight w:val="0"/>
      <w:marTop w:val="0"/>
      <w:marBottom w:val="0"/>
      <w:divBdr>
        <w:top w:val="none" w:sz="0" w:space="0" w:color="auto"/>
        <w:left w:val="none" w:sz="0" w:space="0" w:color="auto"/>
        <w:bottom w:val="none" w:sz="0" w:space="0" w:color="auto"/>
        <w:right w:val="none" w:sz="0" w:space="0" w:color="auto"/>
      </w:divBdr>
    </w:div>
    <w:div w:id="620499558">
      <w:bodyDiv w:val="1"/>
      <w:marLeft w:val="0"/>
      <w:marRight w:val="0"/>
      <w:marTop w:val="0"/>
      <w:marBottom w:val="0"/>
      <w:divBdr>
        <w:top w:val="none" w:sz="0" w:space="0" w:color="auto"/>
        <w:left w:val="none" w:sz="0" w:space="0" w:color="auto"/>
        <w:bottom w:val="none" w:sz="0" w:space="0" w:color="auto"/>
        <w:right w:val="none" w:sz="0" w:space="0" w:color="auto"/>
      </w:divBdr>
    </w:div>
    <w:div w:id="691228666">
      <w:bodyDiv w:val="1"/>
      <w:marLeft w:val="0"/>
      <w:marRight w:val="0"/>
      <w:marTop w:val="0"/>
      <w:marBottom w:val="0"/>
      <w:divBdr>
        <w:top w:val="none" w:sz="0" w:space="0" w:color="auto"/>
        <w:left w:val="none" w:sz="0" w:space="0" w:color="auto"/>
        <w:bottom w:val="none" w:sz="0" w:space="0" w:color="auto"/>
        <w:right w:val="none" w:sz="0" w:space="0" w:color="auto"/>
      </w:divBdr>
    </w:div>
    <w:div w:id="771167059">
      <w:bodyDiv w:val="1"/>
      <w:marLeft w:val="0"/>
      <w:marRight w:val="0"/>
      <w:marTop w:val="0"/>
      <w:marBottom w:val="0"/>
      <w:divBdr>
        <w:top w:val="none" w:sz="0" w:space="0" w:color="auto"/>
        <w:left w:val="none" w:sz="0" w:space="0" w:color="auto"/>
        <w:bottom w:val="none" w:sz="0" w:space="0" w:color="auto"/>
        <w:right w:val="none" w:sz="0" w:space="0" w:color="auto"/>
      </w:divBdr>
      <w:divsChild>
        <w:div w:id="1489399784">
          <w:marLeft w:val="-720"/>
          <w:marRight w:val="0"/>
          <w:marTop w:val="0"/>
          <w:marBottom w:val="0"/>
          <w:divBdr>
            <w:top w:val="none" w:sz="0" w:space="0" w:color="auto"/>
            <w:left w:val="none" w:sz="0" w:space="0" w:color="auto"/>
            <w:bottom w:val="none" w:sz="0" w:space="0" w:color="auto"/>
            <w:right w:val="none" w:sz="0" w:space="0" w:color="auto"/>
          </w:divBdr>
        </w:div>
      </w:divsChild>
    </w:div>
    <w:div w:id="778530895">
      <w:bodyDiv w:val="1"/>
      <w:marLeft w:val="0"/>
      <w:marRight w:val="0"/>
      <w:marTop w:val="0"/>
      <w:marBottom w:val="0"/>
      <w:divBdr>
        <w:top w:val="none" w:sz="0" w:space="0" w:color="auto"/>
        <w:left w:val="none" w:sz="0" w:space="0" w:color="auto"/>
        <w:bottom w:val="none" w:sz="0" w:space="0" w:color="auto"/>
        <w:right w:val="none" w:sz="0" w:space="0" w:color="auto"/>
      </w:divBdr>
    </w:div>
    <w:div w:id="803886587">
      <w:bodyDiv w:val="1"/>
      <w:marLeft w:val="0"/>
      <w:marRight w:val="0"/>
      <w:marTop w:val="0"/>
      <w:marBottom w:val="0"/>
      <w:divBdr>
        <w:top w:val="none" w:sz="0" w:space="0" w:color="auto"/>
        <w:left w:val="none" w:sz="0" w:space="0" w:color="auto"/>
        <w:bottom w:val="none" w:sz="0" w:space="0" w:color="auto"/>
        <w:right w:val="none" w:sz="0" w:space="0" w:color="auto"/>
      </w:divBdr>
    </w:div>
    <w:div w:id="812253928">
      <w:bodyDiv w:val="1"/>
      <w:marLeft w:val="0"/>
      <w:marRight w:val="0"/>
      <w:marTop w:val="0"/>
      <w:marBottom w:val="0"/>
      <w:divBdr>
        <w:top w:val="none" w:sz="0" w:space="0" w:color="auto"/>
        <w:left w:val="none" w:sz="0" w:space="0" w:color="auto"/>
        <w:bottom w:val="none" w:sz="0" w:space="0" w:color="auto"/>
        <w:right w:val="none" w:sz="0" w:space="0" w:color="auto"/>
      </w:divBdr>
    </w:div>
    <w:div w:id="816607386">
      <w:bodyDiv w:val="1"/>
      <w:marLeft w:val="0"/>
      <w:marRight w:val="0"/>
      <w:marTop w:val="0"/>
      <w:marBottom w:val="0"/>
      <w:divBdr>
        <w:top w:val="none" w:sz="0" w:space="0" w:color="auto"/>
        <w:left w:val="none" w:sz="0" w:space="0" w:color="auto"/>
        <w:bottom w:val="none" w:sz="0" w:space="0" w:color="auto"/>
        <w:right w:val="none" w:sz="0" w:space="0" w:color="auto"/>
      </w:divBdr>
    </w:div>
    <w:div w:id="1021586366">
      <w:bodyDiv w:val="1"/>
      <w:marLeft w:val="0"/>
      <w:marRight w:val="0"/>
      <w:marTop w:val="0"/>
      <w:marBottom w:val="0"/>
      <w:divBdr>
        <w:top w:val="none" w:sz="0" w:space="0" w:color="auto"/>
        <w:left w:val="none" w:sz="0" w:space="0" w:color="auto"/>
        <w:bottom w:val="none" w:sz="0" w:space="0" w:color="auto"/>
        <w:right w:val="none" w:sz="0" w:space="0" w:color="auto"/>
      </w:divBdr>
    </w:div>
    <w:div w:id="1026368415">
      <w:bodyDiv w:val="1"/>
      <w:marLeft w:val="0"/>
      <w:marRight w:val="0"/>
      <w:marTop w:val="0"/>
      <w:marBottom w:val="0"/>
      <w:divBdr>
        <w:top w:val="none" w:sz="0" w:space="0" w:color="auto"/>
        <w:left w:val="none" w:sz="0" w:space="0" w:color="auto"/>
        <w:bottom w:val="none" w:sz="0" w:space="0" w:color="auto"/>
        <w:right w:val="none" w:sz="0" w:space="0" w:color="auto"/>
      </w:divBdr>
    </w:div>
    <w:div w:id="1222711377">
      <w:bodyDiv w:val="1"/>
      <w:marLeft w:val="0"/>
      <w:marRight w:val="0"/>
      <w:marTop w:val="0"/>
      <w:marBottom w:val="0"/>
      <w:divBdr>
        <w:top w:val="none" w:sz="0" w:space="0" w:color="auto"/>
        <w:left w:val="none" w:sz="0" w:space="0" w:color="auto"/>
        <w:bottom w:val="none" w:sz="0" w:space="0" w:color="auto"/>
        <w:right w:val="none" w:sz="0" w:space="0" w:color="auto"/>
      </w:divBdr>
    </w:div>
    <w:div w:id="1379090301">
      <w:bodyDiv w:val="1"/>
      <w:marLeft w:val="0"/>
      <w:marRight w:val="0"/>
      <w:marTop w:val="0"/>
      <w:marBottom w:val="0"/>
      <w:divBdr>
        <w:top w:val="none" w:sz="0" w:space="0" w:color="auto"/>
        <w:left w:val="none" w:sz="0" w:space="0" w:color="auto"/>
        <w:bottom w:val="none" w:sz="0" w:space="0" w:color="auto"/>
        <w:right w:val="none" w:sz="0" w:space="0" w:color="auto"/>
      </w:divBdr>
    </w:div>
    <w:div w:id="1561676663">
      <w:bodyDiv w:val="1"/>
      <w:marLeft w:val="0"/>
      <w:marRight w:val="0"/>
      <w:marTop w:val="0"/>
      <w:marBottom w:val="0"/>
      <w:divBdr>
        <w:top w:val="none" w:sz="0" w:space="0" w:color="auto"/>
        <w:left w:val="none" w:sz="0" w:space="0" w:color="auto"/>
        <w:bottom w:val="none" w:sz="0" w:space="0" w:color="auto"/>
        <w:right w:val="none" w:sz="0" w:space="0" w:color="auto"/>
      </w:divBdr>
      <w:divsChild>
        <w:div w:id="1356806296">
          <w:marLeft w:val="0"/>
          <w:marRight w:val="0"/>
          <w:marTop w:val="0"/>
          <w:marBottom w:val="0"/>
          <w:divBdr>
            <w:top w:val="none" w:sz="0" w:space="0" w:color="auto"/>
            <w:left w:val="none" w:sz="0" w:space="0" w:color="auto"/>
            <w:bottom w:val="none" w:sz="0" w:space="0" w:color="auto"/>
            <w:right w:val="none" w:sz="0" w:space="0" w:color="auto"/>
          </w:divBdr>
        </w:div>
        <w:div w:id="1227453858">
          <w:marLeft w:val="0"/>
          <w:marRight w:val="0"/>
          <w:marTop w:val="0"/>
          <w:marBottom w:val="0"/>
          <w:divBdr>
            <w:top w:val="none" w:sz="0" w:space="0" w:color="auto"/>
            <w:left w:val="none" w:sz="0" w:space="0" w:color="auto"/>
            <w:bottom w:val="none" w:sz="0" w:space="0" w:color="auto"/>
            <w:right w:val="none" w:sz="0" w:space="0" w:color="auto"/>
          </w:divBdr>
        </w:div>
        <w:div w:id="1773936918">
          <w:marLeft w:val="0"/>
          <w:marRight w:val="0"/>
          <w:marTop w:val="0"/>
          <w:marBottom w:val="0"/>
          <w:divBdr>
            <w:top w:val="none" w:sz="0" w:space="0" w:color="auto"/>
            <w:left w:val="none" w:sz="0" w:space="0" w:color="auto"/>
            <w:bottom w:val="none" w:sz="0" w:space="0" w:color="auto"/>
            <w:right w:val="none" w:sz="0" w:space="0" w:color="auto"/>
          </w:divBdr>
        </w:div>
        <w:div w:id="1340278417">
          <w:marLeft w:val="0"/>
          <w:marRight w:val="0"/>
          <w:marTop w:val="0"/>
          <w:marBottom w:val="0"/>
          <w:divBdr>
            <w:top w:val="none" w:sz="0" w:space="0" w:color="auto"/>
            <w:left w:val="none" w:sz="0" w:space="0" w:color="auto"/>
            <w:bottom w:val="none" w:sz="0" w:space="0" w:color="auto"/>
            <w:right w:val="none" w:sz="0" w:space="0" w:color="auto"/>
          </w:divBdr>
        </w:div>
        <w:div w:id="1908689832">
          <w:marLeft w:val="0"/>
          <w:marRight w:val="0"/>
          <w:marTop w:val="0"/>
          <w:marBottom w:val="0"/>
          <w:divBdr>
            <w:top w:val="none" w:sz="0" w:space="0" w:color="auto"/>
            <w:left w:val="none" w:sz="0" w:space="0" w:color="auto"/>
            <w:bottom w:val="none" w:sz="0" w:space="0" w:color="auto"/>
            <w:right w:val="none" w:sz="0" w:space="0" w:color="auto"/>
          </w:divBdr>
        </w:div>
        <w:div w:id="464277136">
          <w:marLeft w:val="0"/>
          <w:marRight w:val="0"/>
          <w:marTop w:val="0"/>
          <w:marBottom w:val="0"/>
          <w:divBdr>
            <w:top w:val="none" w:sz="0" w:space="0" w:color="auto"/>
            <w:left w:val="none" w:sz="0" w:space="0" w:color="auto"/>
            <w:bottom w:val="none" w:sz="0" w:space="0" w:color="auto"/>
            <w:right w:val="none" w:sz="0" w:space="0" w:color="auto"/>
          </w:divBdr>
        </w:div>
        <w:div w:id="116073614">
          <w:marLeft w:val="0"/>
          <w:marRight w:val="0"/>
          <w:marTop w:val="0"/>
          <w:marBottom w:val="0"/>
          <w:divBdr>
            <w:top w:val="none" w:sz="0" w:space="0" w:color="auto"/>
            <w:left w:val="none" w:sz="0" w:space="0" w:color="auto"/>
            <w:bottom w:val="none" w:sz="0" w:space="0" w:color="auto"/>
            <w:right w:val="none" w:sz="0" w:space="0" w:color="auto"/>
          </w:divBdr>
        </w:div>
        <w:div w:id="1534150971">
          <w:marLeft w:val="0"/>
          <w:marRight w:val="0"/>
          <w:marTop w:val="0"/>
          <w:marBottom w:val="0"/>
          <w:divBdr>
            <w:top w:val="none" w:sz="0" w:space="0" w:color="auto"/>
            <w:left w:val="none" w:sz="0" w:space="0" w:color="auto"/>
            <w:bottom w:val="none" w:sz="0" w:space="0" w:color="auto"/>
            <w:right w:val="none" w:sz="0" w:space="0" w:color="auto"/>
          </w:divBdr>
        </w:div>
        <w:div w:id="1893154446">
          <w:marLeft w:val="0"/>
          <w:marRight w:val="0"/>
          <w:marTop w:val="0"/>
          <w:marBottom w:val="0"/>
          <w:divBdr>
            <w:top w:val="none" w:sz="0" w:space="0" w:color="auto"/>
            <w:left w:val="none" w:sz="0" w:space="0" w:color="auto"/>
            <w:bottom w:val="none" w:sz="0" w:space="0" w:color="auto"/>
            <w:right w:val="none" w:sz="0" w:space="0" w:color="auto"/>
          </w:divBdr>
        </w:div>
        <w:div w:id="1503546026">
          <w:marLeft w:val="0"/>
          <w:marRight w:val="0"/>
          <w:marTop w:val="0"/>
          <w:marBottom w:val="0"/>
          <w:divBdr>
            <w:top w:val="none" w:sz="0" w:space="0" w:color="auto"/>
            <w:left w:val="none" w:sz="0" w:space="0" w:color="auto"/>
            <w:bottom w:val="none" w:sz="0" w:space="0" w:color="auto"/>
            <w:right w:val="none" w:sz="0" w:space="0" w:color="auto"/>
          </w:divBdr>
        </w:div>
        <w:div w:id="187256654">
          <w:marLeft w:val="0"/>
          <w:marRight w:val="0"/>
          <w:marTop w:val="0"/>
          <w:marBottom w:val="0"/>
          <w:divBdr>
            <w:top w:val="none" w:sz="0" w:space="0" w:color="auto"/>
            <w:left w:val="none" w:sz="0" w:space="0" w:color="auto"/>
            <w:bottom w:val="none" w:sz="0" w:space="0" w:color="auto"/>
            <w:right w:val="none" w:sz="0" w:space="0" w:color="auto"/>
          </w:divBdr>
        </w:div>
        <w:div w:id="1921674940">
          <w:marLeft w:val="0"/>
          <w:marRight w:val="0"/>
          <w:marTop w:val="0"/>
          <w:marBottom w:val="0"/>
          <w:divBdr>
            <w:top w:val="none" w:sz="0" w:space="0" w:color="auto"/>
            <w:left w:val="none" w:sz="0" w:space="0" w:color="auto"/>
            <w:bottom w:val="none" w:sz="0" w:space="0" w:color="auto"/>
            <w:right w:val="none" w:sz="0" w:space="0" w:color="auto"/>
          </w:divBdr>
        </w:div>
        <w:div w:id="950355451">
          <w:marLeft w:val="0"/>
          <w:marRight w:val="0"/>
          <w:marTop w:val="0"/>
          <w:marBottom w:val="0"/>
          <w:divBdr>
            <w:top w:val="none" w:sz="0" w:space="0" w:color="auto"/>
            <w:left w:val="none" w:sz="0" w:space="0" w:color="auto"/>
            <w:bottom w:val="none" w:sz="0" w:space="0" w:color="auto"/>
            <w:right w:val="none" w:sz="0" w:space="0" w:color="auto"/>
          </w:divBdr>
        </w:div>
        <w:div w:id="1284773260">
          <w:marLeft w:val="0"/>
          <w:marRight w:val="0"/>
          <w:marTop w:val="0"/>
          <w:marBottom w:val="0"/>
          <w:divBdr>
            <w:top w:val="none" w:sz="0" w:space="0" w:color="auto"/>
            <w:left w:val="none" w:sz="0" w:space="0" w:color="auto"/>
            <w:bottom w:val="none" w:sz="0" w:space="0" w:color="auto"/>
            <w:right w:val="none" w:sz="0" w:space="0" w:color="auto"/>
          </w:divBdr>
        </w:div>
        <w:div w:id="1801147570">
          <w:marLeft w:val="0"/>
          <w:marRight w:val="0"/>
          <w:marTop w:val="0"/>
          <w:marBottom w:val="0"/>
          <w:divBdr>
            <w:top w:val="none" w:sz="0" w:space="0" w:color="auto"/>
            <w:left w:val="none" w:sz="0" w:space="0" w:color="auto"/>
            <w:bottom w:val="none" w:sz="0" w:space="0" w:color="auto"/>
            <w:right w:val="none" w:sz="0" w:space="0" w:color="auto"/>
          </w:divBdr>
          <w:divsChild>
            <w:div w:id="467823443">
              <w:marLeft w:val="-75"/>
              <w:marRight w:val="0"/>
              <w:marTop w:val="30"/>
              <w:marBottom w:val="30"/>
              <w:divBdr>
                <w:top w:val="none" w:sz="0" w:space="0" w:color="auto"/>
                <w:left w:val="none" w:sz="0" w:space="0" w:color="auto"/>
                <w:bottom w:val="none" w:sz="0" w:space="0" w:color="auto"/>
                <w:right w:val="none" w:sz="0" w:space="0" w:color="auto"/>
              </w:divBdr>
              <w:divsChild>
                <w:div w:id="437531114">
                  <w:marLeft w:val="0"/>
                  <w:marRight w:val="0"/>
                  <w:marTop w:val="0"/>
                  <w:marBottom w:val="0"/>
                  <w:divBdr>
                    <w:top w:val="none" w:sz="0" w:space="0" w:color="auto"/>
                    <w:left w:val="none" w:sz="0" w:space="0" w:color="auto"/>
                    <w:bottom w:val="none" w:sz="0" w:space="0" w:color="auto"/>
                    <w:right w:val="none" w:sz="0" w:space="0" w:color="auto"/>
                  </w:divBdr>
                  <w:divsChild>
                    <w:div w:id="659583985">
                      <w:marLeft w:val="0"/>
                      <w:marRight w:val="0"/>
                      <w:marTop w:val="0"/>
                      <w:marBottom w:val="0"/>
                      <w:divBdr>
                        <w:top w:val="none" w:sz="0" w:space="0" w:color="auto"/>
                        <w:left w:val="none" w:sz="0" w:space="0" w:color="auto"/>
                        <w:bottom w:val="none" w:sz="0" w:space="0" w:color="auto"/>
                        <w:right w:val="none" w:sz="0" w:space="0" w:color="auto"/>
                      </w:divBdr>
                    </w:div>
                  </w:divsChild>
                </w:div>
                <w:div w:id="371006748">
                  <w:marLeft w:val="0"/>
                  <w:marRight w:val="0"/>
                  <w:marTop w:val="0"/>
                  <w:marBottom w:val="0"/>
                  <w:divBdr>
                    <w:top w:val="none" w:sz="0" w:space="0" w:color="auto"/>
                    <w:left w:val="none" w:sz="0" w:space="0" w:color="auto"/>
                    <w:bottom w:val="none" w:sz="0" w:space="0" w:color="auto"/>
                    <w:right w:val="none" w:sz="0" w:space="0" w:color="auto"/>
                  </w:divBdr>
                  <w:divsChild>
                    <w:div w:id="44838342">
                      <w:marLeft w:val="0"/>
                      <w:marRight w:val="0"/>
                      <w:marTop w:val="0"/>
                      <w:marBottom w:val="0"/>
                      <w:divBdr>
                        <w:top w:val="none" w:sz="0" w:space="0" w:color="auto"/>
                        <w:left w:val="none" w:sz="0" w:space="0" w:color="auto"/>
                        <w:bottom w:val="none" w:sz="0" w:space="0" w:color="auto"/>
                        <w:right w:val="none" w:sz="0" w:space="0" w:color="auto"/>
                      </w:divBdr>
                    </w:div>
                  </w:divsChild>
                </w:div>
                <w:div w:id="513304448">
                  <w:marLeft w:val="0"/>
                  <w:marRight w:val="0"/>
                  <w:marTop w:val="0"/>
                  <w:marBottom w:val="0"/>
                  <w:divBdr>
                    <w:top w:val="none" w:sz="0" w:space="0" w:color="auto"/>
                    <w:left w:val="none" w:sz="0" w:space="0" w:color="auto"/>
                    <w:bottom w:val="none" w:sz="0" w:space="0" w:color="auto"/>
                    <w:right w:val="none" w:sz="0" w:space="0" w:color="auto"/>
                  </w:divBdr>
                  <w:divsChild>
                    <w:div w:id="1436091773">
                      <w:marLeft w:val="0"/>
                      <w:marRight w:val="0"/>
                      <w:marTop w:val="0"/>
                      <w:marBottom w:val="0"/>
                      <w:divBdr>
                        <w:top w:val="none" w:sz="0" w:space="0" w:color="auto"/>
                        <w:left w:val="none" w:sz="0" w:space="0" w:color="auto"/>
                        <w:bottom w:val="none" w:sz="0" w:space="0" w:color="auto"/>
                        <w:right w:val="none" w:sz="0" w:space="0" w:color="auto"/>
                      </w:divBdr>
                    </w:div>
                  </w:divsChild>
                </w:div>
                <w:div w:id="521937506">
                  <w:marLeft w:val="0"/>
                  <w:marRight w:val="0"/>
                  <w:marTop w:val="0"/>
                  <w:marBottom w:val="0"/>
                  <w:divBdr>
                    <w:top w:val="none" w:sz="0" w:space="0" w:color="auto"/>
                    <w:left w:val="none" w:sz="0" w:space="0" w:color="auto"/>
                    <w:bottom w:val="none" w:sz="0" w:space="0" w:color="auto"/>
                    <w:right w:val="none" w:sz="0" w:space="0" w:color="auto"/>
                  </w:divBdr>
                  <w:divsChild>
                    <w:div w:id="1021391653">
                      <w:marLeft w:val="0"/>
                      <w:marRight w:val="0"/>
                      <w:marTop w:val="0"/>
                      <w:marBottom w:val="0"/>
                      <w:divBdr>
                        <w:top w:val="none" w:sz="0" w:space="0" w:color="auto"/>
                        <w:left w:val="none" w:sz="0" w:space="0" w:color="auto"/>
                        <w:bottom w:val="none" w:sz="0" w:space="0" w:color="auto"/>
                        <w:right w:val="none" w:sz="0" w:space="0" w:color="auto"/>
                      </w:divBdr>
                    </w:div>
                  </w:divsChild>
                </w:div>
                <w:div w:id="613366674">
                  <w:marLeft w:val="0"/>
                  <w:marRight w:val="0"/>
                  <w:marTop w:val="0"/>
                  <w:marBottom w:val="0"/>
                  <w:divBdr>
                    <w:top w:val="none" w:sz="0" w:space="0" w:color="auto"/>
                    <w:left w:val="none" w:sz="0" w:space="0" w:color="auto"/>
                    <w:bottom w:val="none" w:sz="0" w:space="0" w:color="auto"/>
                    <w:right w:val="none" w:sz="0" w:space="0" w:color="auto"/>
                  </w:divBdr>
                  <w:divsChild>
                    <w:div w:id="235630124">
                      <w:marLeft w:val="0"/>
                      <w:marRight w:val="0"/>
                      <w:marTop w:val="0"/>
                      <w:marBottom w:val="0"/>
                      <w:divBdr>
                        <w:top w:val="none" w:sz="0" w:space="0" w:color="auto"/>
                        <w:left w:val="none" w:sz="0" w:space="0" w:color="auto"/>
                        <w:bottom w:val="none" w:sz="0" w:space="0" w:color="auto"/>
                        <w:right w:val="none" w:sz="0" w:space="0" w:color="auto"/>
                      </w:divBdr>
                    </w:div>
                  </w:divsChild>
                </w:div>
                <w:div w:id="156893773">
                  <w:marLeft w:val="0"/>
                  <w:marRight w:val="0"/>
                  <w:marTop w:val="0"/>
                  <w:marBottom w:val="0"/>
                  <w:divBdr>
                    <w:top w:val="none" w:sz="0" w:space="0" w:color="auto"/>
                    <w:left w:val="none" w:sz="0" w:space="0" w:color="auto"/>
                    <w:bottom w:val="none" w:sz="0" w:space="0" w:color="auto"/>
                    <w:right w:val="none" w:sz="0" w:space="0" w:color="auto"/>
                  </w:divBdr>
                  <w:divsChild>
                    <w:div w:id="1943605323">
                      <w:marLeft w:val="0"/>
                      <w:marRight w:val="0"/>
                      <w:marTop w:val="0"/>
                      <w:marBottom w:val="0"/>
                      <w:divBdr>
                        <w:top w:val="none" w:sz="0" w:space="0" w:color="auto"/>
                        <w:left w:val="none" w:sz="0" w:space="0" w:color="auto"/>
                        <w:bottom w:val="none" w:sz="0" w:space="0" w:color="auto"/>
                        <w:right w:val="none" w:sz="0" w:space="0" w:color="auto"/>
                      </w:divBdr>
                    </w:div>
                  </w:divsChild>
                </w:div>
                <w:div w:id="1023214914">
                  <w:marLeft w:val="0"/>
                  <w:marRight w:val="0"/>
                  <w:marTop w:val="0"/>
                  <w:marBottom w:val="0"/>
                  <w:divBdr>
                    <w:top w:val="none" w:sz="0" w:space="0" w:color="auto"/>
                    <w:left w:val="none" w:sz="0" w:space="0" w:color="auto"/>
                    <w:bottom w:val="none" w:sz="0" w:space="0" w:color="auto"/>
                    <w:right w:val="none" w:sz="0" w:space="0" w:color="auto"/>
                  </w:divBdr>
                  <w:divsChild>
                    <w:div w:id="1599408914">
                      <w:marLeft w:val="0"/>
                      <w:marRight w:val="0"/>
                      <w:marTop w:val="0"/>
                      <w:marBottom w:val="0"/>
                      <w:divBdr>
                        <w:top w:val="none" w:sz="0" w:space="0" w:color="auto"/>
                        <w:left w:val="none" w:sz="0" w:space="0" w:color="auto"/>
                        <w:bottom w:val="none" w:sz="0" w:space="0" w:color="auto"/>
                        <w:right w:val="none" w:sz="0" w:space="0" w:color="auto"/>
                      </w:divBdr>
                    </w:div>
                  </w:divsChild>
                </w:div>
                <w:div w:id="1056780747">
                  <w:marLeft w:val="0"/>
                  <w:marRight w:val="0"/>
                  <w:marTop w:val="0"/>
                  <w:marBottom w:val="0"/>
                  <w:divBdr>
                    <w:top w:val="none" w:sz="0" w:space="0" w:color="auto"/>
                    <w:left w:val="none" w:sz="0" w:space="0" w:color="auto"/>
                    <w:bottom w:val="none" w:sz="0" w:space="0" w:color="auto"/>
                    <w:right w:val="none" w:sz="0" w:space="0" w:color="auto"/>
                  </w:divBdr>
                  <w:divsChild>
                    <w:div w:id="1188299731">
                      <w:marLeft w:val="0"/>
                      <w:marRight w:val="0"/>
                      <w:marTop w:val="0"/>
                      <w:marBottom w:val="0"/>
                      <w:divBdr>
                        <w:top w:val="none" w:sz="0" w:space="0" w:color="auto"/>
                        <w:left w:val="none" w:sz="0" w:space="0" w:color="auto"/>
                        <w:bottom w:val="none" w:sz="0" w:space="0" w:color="auto"/>
                        <w:right w:val="none" w:sz="0" w:space="0" w:color="auto"/>
                      </w:divBdr>
                    </w:div>
                  </w:divsChild>
                </w:div>
                <w:div w:id="1811045978">
                  <w:marLeft w:val="0"/>
                  <w:marRight w:val="0"/>
                  <w:marTop w:val="0"/>
                  <w:marBottom w:val="0"/>
                  <w:divBdr>
                    <w:top w:val="none" w:sz="0" w:space="0" w:color="auto"/>
                    <w:left w:val="none" w:sz="0" w:space="0" w:color="auto"/>
                    <w:bottom w:val="none" w:sz="0" w:space="0" w:color="auto"/>
                    <w:right w:val="none" w:sz="0" w:space="0" w:color="auto"/>
                  </w:divBdr>
                  <w:divsChild>
                    <w:div w:id="1167474385">
                      <w:marLeft w:val="0"/>
                      <w:marRight w:val="0"/>
                      <w:marTop w:val="0"/>
                      <w:marBottom w:val="0"/>
                      <w:divBdr>
                        <w:top w:val="none" w:sz="0" w:space="0" w:color="auto"/>
                        <w:left w:val="none" w:sz="0" w:space="0" w:color="auto"/>
                        <w:bottom w:val="none" w:sz="0" w:space="0" w:color="auto"/>
                        <w:right w:val="none" w:sz="0" w:space="0" w:color="auto"/>
                      </w:divBdr>
                    </w:div>
                  </w:divsChild>
                </w:div>
                <w:div w:id="2117409573">
                  <w:marLeft w:val="0"/>
                  <w:marRight w:val="0"/>
                  <w:marTop w:val="0"/>
                  <w:marBottom w:val="0"/>
                  <w:divBdr>
                    <w:top w:val="none" w:sz="0" w:space="0" w:color="auto"/>
                    <w:left w:val="none" w:sz="0" w:space="0" w:color="auto"/>
                    <w:bottom w:val="none" w:sz="0" w:space="0" w:color="auto"/>
                    <w:right w:val="none" w:sz="0" w:space="0" w:color="auto"/>
                  </w:divBdr>
                  <w:divsChild>
                    <w:div w:id="921599508">
                      <w:marLeft w:val="0"/>
                      <w:marRight w:val="0"/>
                      <w:marTop w:val="0"/>
                      <w:marBottom w:val="0"/>
                      <w:divBdr>
                        <w:top w:val="none" w:sz="0" w:space="0" w:color="auto"/>
                        <w:left w:val="none" w:sz="0" w:space="0" w:color="auto"/>
                        <w:bottom w:val="none" w:sz="0" w:space="0" w:color="auto"/>
                        <w:right w:val="none" w:sz="0" w:space="0" w:color="auto"/>
                      </w:divBdr>
                    </w:div>
                  </w:divsChild>
                </w:div>
                <w:div w:id="1750540046">
                  <w:marLeft w:val="0"/>
                  <w:marRight w:val="0"/>
                  <w:marTop w:val="0"/>
                  <w:marBottom w:val="0"/>
                  <w:divBdr>
                    <w:top w:val="none" w:sz="0" w:space="0" w:color="auto"/>
                    <w:left w:val="none" w:sz="0" w:space="0" w:color="auto"/>
                    <w:bottom w:val="none" w:sz="0" w:space="0" w:color="auto"/>
                    <w:right w:val="none" w:sz="0" w:space="0" w:color="auto"/>
                  </w:divBdr>
                  <w:divsChild>
                    <w:div w:id="1501309701">
                      <w:marLeft w:val="0"/>
                      <w:marRight w:val="0"/>
                      <w:marTop w:val="0"/>
                      <w:marBottom w:val="0"/>
                      <w:divBdr>
                        <w:top w:val="none" w:sz="0" w:space="0" w:color="auto"/>
                        <w:left w:val="none" w:sz="0" w:space="0" w:color="auto"/>
                        <w:bottom w:val="none" w:sz="0" w:space="0" w:color="auto"/>
                        <w:right w:val="none" w:sz="0" w:space="0" w:color="auto"/>
                      </w:divBdr>
                    </w:div>
                  </w:divsChild>
                </w:div>
                <w:div w:id="1131359144">
                  <w:marLeft w:val="0"/>
                  <w:marRight w:val="0"/>
                  <w:marTop w:val="0"/>
                  <w:marBottom w:val="0"/>
                  <w:divBdr>
                    <w:top w:val="none" w:sz="0" w:space="0" w:color="auto"/>
                    <w:left w:val="none" w:sz="0" w:space="0" w:color="auto"/>
                    <w:bottom w:val="none" w:sz="0" w:space="0" w:color="auto"/>
                    <w:right w:val="none" w:sz="0" w:space="0" w:color="auto"/>
                  </w:divBdr>
                  <w:divsChild>
                    <w:div w:id="192560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105561">
          <w:marLeft w:val="0"/>
          <w:marRight w:val="0"/>
          <w:marTop w:val="0"/>
          <w:marBottom w:val="0"/>
          <w:divBdr>
            <w:top w:val="none" w:sz="0" w:space="0" w:color="auto"/>
            <w:left w:val="none" w:sz="0" w:space="0" w:color="auto"/>
            <w:bottom w:val="none" w:sz="0" w:space="0" w:color="auto"/>
            <w:right w:val="none" w:sz="0" w:space="0" w:color="auto"/>
          </w:divBdr>
        </w:div>
        <w:div w:id="11535499">
          <w:marLeft w:val="0"/>
          <w:marRight w:val="0"/>
          <w:marTop w:val="0"/>
          <w:marBottom w:val="0"/>
          <w:divBdr>
            <w:top w:val="none" w:sz="0" w:space="0" w:color="auto"/>
            <w:left w:val="none" w:sz="0" w:space="0" w:color="auto"/>
            <w:bottom w:val="none" w:sz="0" w:space="0" w:color="auto"/>
            <w:right w:val="none" w:sz="0" w:space="0" w:color="auto"/>
          </w:divBdr>
          <w:divsChild>
            <w:div w:id="1793016723">
              <w:marLeft w:val="-75"/>
              <w:marRight w:val="0"/>
              <w:marTop w:val="30"/>
              <w:marBottom w:val="30"/>
              <w:divBdr>
                <w:top w:val="none" w:sz="0" w:space="0" w:color="auto"/>
                <w:left w:val="none" w:sz="0" w:space="0" w:color="auto"/>
                <w:bottom w:val="none" w:sz="0" w:space="0" w:color="auto"/>
                <w:right w:val="none" w:sz="0" w:space="0" w:color="auto"/>
              </w:divBdr>
              <w:divsChild>
                <w:div w:id="1844315275">
                  <w:marLeft w:val="0"/>
                  <w:marRight w:val="0"/>
                  <w:marTop w:val="0"/>
                  <w:marBottom w:val="0"/>
                  <w:divBdr>
                    <w:top w:val="none" w:sz="0" w:space="0" w:color="auto"/>
                    <w:left w:val="none" w:sz="0" w:space="0" w:color="auto"/>
                    <w:bottom w:val="none" w:sz="0" w:space="0" w:color="auto"/>
                    <w:right w:val="none" w:sz="0" w:space="0" w:color="auto"/>
                  </w:divBdr>
                  <w:divsChild>
                    <w:div w:id="37703615">
                      <w:marLeft w:val="0"/>
                      <w:marRight w:val="0"/>
                      <w:marTop w:val="0"/>
                      <w:marBottom w:val="0"/>
                      <w:divBdr>
                        <w:top w:val="none" w:sz="0" w:space="0" w:color="auto"/>
                        <w:left w:val="none" w:sz="0" w:space="0" w:color="auto"/>
                        <w:bottom w:val="none" w:sz="0" w:space="0" w:color="auto"/>
                        <w:right w:val="none" w:sz="0" w:space="0" w:color="auto"/>
                      </w:divBdr>
                    </w:div>
                  </w:divsChild>
                </w:div>
                <w:div w:id="980967204">
                  <w:marLeft w:val="0"/>
                  <w:marRight w:val="0"/>
                  <w:marTop w:val="0"/>
                  <w:marBottom w:val="0"/>
                  <w:divBdr>
                    <w:top w:val="none" w:sz="0" w:space="0" w:color="auto"/>
                    <w:left w:val="none" w:sz="0" w:space="0" w:color="auto"/>
                    <w:bottom w:val="none" w:sz="0" w:space="0" w:color="auto"/>
                    <w:right w:val="none" w:sz="0" w:space="0" w:color="auto"/>
                  </w:divBdr>
                  <w:divsChild>
                    <w:div w:id="1680541888">
                      <w:marLeft w:val="0"/>
                      <w:marRight w:val="0"/>
                      <w:marTop w:val="0"/>
                      <w:marBottom w:val="0"/>
                      <w:divBdr>
                        <w:top w:val="none" w:sz="0" w:space="0" w:color="auto"/>
                        <w:left w:val="none" w:sz="0" w:space="0" w:color="auto"/>
                        <w:bottom w:val="none" w:sz="0" w:space="0" w:color="auto"/>
                        <w:right w:val="none" w:sz="0" w:space="0" w:color="auto"/>
                      </w:divBdr>
                    </w:div>
                  </w:divsChild>
                </w:div>
                <w:div w:id="69665460">
                  <w:marLeft w:val="0"/>
                  <w:marRight w:val="0"/>
                  <w:marTop w:val="0"/>
                  <w:marBottom w:val="0"/>
                  <w:divBdr>
                    <w:top w:val="none" w:sz="0" w:space="0" w:color="auto"/>
                    <w:left w:val="none" w:sz="0" w:space="0" w:color="auto"/>
                    <w:bottom w:val="none" w:sz="0" w:space="0" w:color="auto"/>
                    <w:right w:val="none" w:sz="0" w:space="0" w:color="auto"/>
                  </w:divBdr>
                  <w:divsChild>
                    <w:div w:id="2095585208">
                      <w:marLeft w:val="0"/>
                      <w:marRight w:val="0"/>
                      <w:marTop w:val="0"/>
                      <w:marBottom w:val="0"/>
                      <w:divBdr>
                        <w:top w:val="none" w:sz="0" w:space="0" w:color="auto"/>
                        <w:left w:val="none" w:sz="0" w:space="0" w:color="auto"/>
                        <w:bottom w:val="none" w:sz="0" w:space="0" w:color="auto"/>
                        <w:right w:val="none" w:sz="0" w:space="0" w:color="auto"/>
                      </w:divBdr>
                    </w:div>
                  </w:divsChild>
                </w:div>
                <w:div w:id="1187215911">
                  <w:marLeft w:val="0"/>
                  <w:marRight w:val="0"/>
                  <w:marTop w:val="0"/>
                  <w:marBottom w:val="0"/>
                  <w:divBdr>
                    <w:top w:val="none" w:sz="0" w:space="0" w:color="auto"/>
                    <w:left w:val="none" w:sz="0" w:space="0" w:color="auto"/>
                    <w:bottom w:val="none" w:sz="0" w:space="0" w:color="auto"/>
                    <w:right w:val="none" w:sz="0" w:space="0" w:color="auto"/>
                  </w:divBdr>
                  <w:divsChild>
                    <w:div w:id="823472727">
                      <w:marLeft w:val="0"/>
                      <w:marRight w:val="0"/>
                      <w:marTop w:val="0"/>
                      <w:marBottom w:val="0"/>
                      <w:divBdr>
                        <w:top w:val="none" w:sz="0" w:space="0" w:color="auto"/>
                        <w:left w:val="none" w:sz="0" w:space="0" w:color="auto"/>
                        <w:bottom w:val="none" w:sz="0" w:space="0" w:color="auto"/>
                        <w:right w:val="none" w:sz="0" w:space="0" w:color="auto"/>
                      </w:divBdr>
                    </w:div>
                  </w:divsChild>
                </w:div>
                <w:div w:id="1876848362">
                  <w:marLeft w:val="0"/>
                  <w:marRight w:val="0"/>
                  <w:marTop w:val="0"/>
                  <w:marBottom w:val="0"/>
                  <w:divBdr>
                    <w:top w:val="none" w:sz="0" w:space="0" w:color="auto"/>
                    <w:left w:val="none" w:sz="0" w:space="0" w:color="auto"/>
                    <w:bottom w:val="none" w:sz="0" w:space="0" w:color="auto"/>
                    <w:right w:val="none" w:sz="0" w:space="0" w:color="auto"/>
                  </w:divBdr>
                  <w:divsChild>
                    <w:div w:id="1768188765">
                      <w:marLeft w:val="0"/>
                      <w:marRight w:val="0"/>
                      <w:marTop w:val="0"/>
                      <w:marBottom w:val="0"/>
                      <w:divBdr>
                        <w:top w:val="none" w:sz="0" w:space="0" w:color="auto"/>
                        <w:left w:val="none" w:sz="0" w:space="0" w:color="auto"/>
                        <w:bottom w:val="none" w:sz="0" w:space="0" w:color="auto"/>
                        <w:right w:val="none" w:sz="0" w:space="0" w:color="auto"/>
                      </w:divBdr>
                    </w:div>
                  </w:divsChild>
                </w:div>
                <w:div w:id="1280528202">
                  <w:marLeft w:val="0"/>
                  <w:marRight w:val="0"/>
                  <w:marTop w:val="0"/>
                  <w:marBottom w:val="0"/>
                  <w:divBdr>
                    <w:top w:val="none" w:sz="0" w:space="0" w:color="auto"/>
                    <w:left w:val="none" w:sz="0" w:space="0" w:color="auto"/>
                    <w:bottom w:val="none" w:sz="0" w:space="0" w:color="auto"/>
                    <w:right w:val="none" w:sz="0" w:space="0" w:color="auto"/>
                  </w:divBdr>
                  <w:divsChild>
                    <w:div w:id="630945218">
                      <w:marLeft w:val="0"/>
                      <w:marRight w:val="0"/>
                      <w:marTop w:val="0"/>
                      <w:marBottom w:val="0"/>
                      <w:divBdr>
                        <w:top w:val="none" w:sz="0" w:space="0" w:color="auto"/>
                        <w:left w:val="none" w:sz="0" w:space="0" w:color="auto"/>
                        <w:bottom w:val="none" w:sz="0" w:space="0" w:color="auto"/>
                        <w:right w:val="none" w:sz="0" w:space="0" w:color="auto"/>
                      </w:divBdr>
                    </w:div>
                  </w:divsChild>
                </w:div>
                <w:div w:id="2022005344">
                  <w:marLeft w:val="0"/>
                  <w:marRight w:val="0"/>
                  <w:marTop w:val="0"/>
                  <w:marBottom w:val="0"/>
                  <w:divBdr>
                    <w:top w:val="none" w:sz="0" w:space="0" w:color="auto"/>
                    <w:left w:val="none" w:sz="0" w:space="0" w:color="auto"/>
                    <w:bottom w:val="none" w:sz="0" w:space="0" w:color="auto"/>
                    <w:right w:val="none" w:sz="0" w:space="0" w:color="auto"/>
                  </w:divBdr>
                  <w:divsChild>
                    <w:div w:id="2042582599">
                      <w:marLeft w:val="0"/>
                      <w:marRight w:val="0"/>
                      <w:marTop w:val="0"/>
                      <w:marBottom w:val="0"/>
                      <w:divBdr>
                        <w:top w:val="none" w:sz="0" w:space="0" w:color="auto"/>
                        <w:left w:val="none" w:sz="0" w:space="0" w:color="auto"/>
                        <w:bottom w:val="none" w:sz="0" w:space="0" w:color="auto"/>
                        <w:right w:val="none" w:sz="0" w:space="0" w:color="auto"/>
                      </w:divBdr>
                    </w:div>
                  </w:divsChild>
                </w:div>
                <w:div w:id="871185832">
                  <w:marLeft w:val="0"/>
                  <w:marRight w:val="0"/>
                  <w:marTop w:val="0"/>
                  <w:marBottom w:val="0"/>
                  <w:divBdr>
                    <w:top w:val="none" w:sz="0" w:space="0" w:color="auto"/>
                    <w:left w:val="none" w:sz="0" w:space="0" w:color="auto"/>
                    <w:bottom w:val="none" w:sz="0" w:space="0" w:color="auto"/>
                    <w:right w:val="none" w:sz="0" w:space="0" w:color="auto"/>
                  </w:divBdr>
                  <w:divsChild>
                    <w:div w:id="1109621209">
                      <w:marLeft w:val="0"/>
                      <w:marRight w:val="0"/>
                      <w:marTop w:val="0"/>
                      <w:marBottom w:val="0"/>
                      <w:divBdr>
                        <w:top w:val="none" w:sz="0" w:space="0" w:color="auto"/>
                        <w:left w:val="none" w:sz="0" w:space="0" w:color="auto"/>
                        <w:bottom w:val="none" w:sz="0" w:space="0" w:color="auto"/>
                        <w:right w:val="none" w:sz="0" w:space="0" w:color="auto"/>
                      </w:divBdr>
                    </w:div>
                  </w:divsChild>
                </w:div>
                <w:div w:id="859511839">
                  <w:marLeft w:val="0"/>
                  <w:marRight w:val="0"/>
                  <w:marTop w:val="0"/>
                  <w:marBottom w:val="0"/>
                  <w:divBdr>
                    <w:top w:val="none" w:sz="0" w:space="0" w:color="auto"/>
                    <w:left w:val="none" w:sz="0" w:space="0" w:color="auto"/>
                    <w:bottom w:val="none" w:sz="0" w:space="0" w:color="auto"/>
                    <w:right w:val="none" w:sz="0" w:space="0" w:color="auto"/>
                  </w:divBdr>
                  <w:divsChild>
                    <w:div w:id="2103529772">
                      <w:marLeft w:val="0"/>
                      <w:marRight w:val="0"/>
                      <w:marTop w:val="0"/>
                      <w:marBottom w:val="0"/>
                      <w:divBdr>
                        <w:top w:val="none" w:sz="0" w:space="0" w:color="auto"/>
                        <w:left w:val="none" w:sz="0" w:space="0" w:color="auto"/>
                        <w:bottom w:val="none" w:sz="0" w:space="0" w:color="auto"/>
                        <w:right w:val="none" w:sz="0" w:space="0" w:color="auto"/>
                      </w:divBdr>
                    </w:div>
                  </w:divsChild>
                </w:div>
                <w:div w:id="790976790">
                  <w:marLeft w:val="0"/>
                  <w:marRight w:val="0"/>
                  <w:marTop w:val="0"/>
                  <w:marBottom w:val="0"/>
                  <w:divBdr>
                    <w:top w:val="none" w:sz="0" w:space="0" w:color="auto"/>
                    <w:left w:val="none" w:sz="0" w:space="0" w:color="auto"/>
                    <w:bottom w:val="none" w:sz="0" w:space="0" w:color="auto"/>
                    <w:right w:val="none" w:sz="0" w:space="0" w:color="auto"/>
                  </w:divBdr>
                  <w:divsChild>
                    <w:div w:id="1504055472">
                      <w:marLeft w:val="0"/>
                      <w:marRight w:val="0"/>
                      <w:marTop w:val="0"/>
                      <w:marBottom w:val="0"/>
                      <w:divBdr>
                        <w:top w:val="none" w:sz="0" w:space="0" w:color="auto"/>
                        <w:left w:val="none" w:sz="0" w:space="0" w:color="auto"/>
                        <w:bottom w:val="none" w:sz="0" w:space="0" w:color="auto"/>
                        <w:right w:val="none" w:sz="0" w:space="0" w:color="auto"/>
                      </w:divBdr>
                    </w:div>
                  </w:divsChild>
                </w:div>
                <w:div w:id="669913792">
                  <w:marLeft w:val="0"/>
                  <w:marRight w:val="0"/>
                  <w:marTop w:val="0"/>
                  <w:marBottom w:val="0"/>
                  <w:divBdr>
                    <w:top w:val="none" w:sz="0" w:space="0" w:color="auto"/>
                    <w:left w:val="none" w:sz="0" w:space="0" w:color="auto"/>
                    <w:bottom w:val="none" w:sz="0" w:space="0" w:color="auto"/>
                    <w:right w:val="none" w:sz="0" w:space="0" w:color="auto"/>
                  </w:divBdr>
                  <w:divsChild>
                    <w:div w:id="1384477949">
                      <w:marLeft w:val="0"/>
                      <w:marRight w:val="0"/>
                      <w:marTop w:val="0"/>
                      <w:marBottom w:val="0"/>
                      <w:divBdr>
                        <w:top w:val="none" w:sz="0" w:space="0" w:color="auto"/>
                        <w:left w:val="none" w:sz="0" w:space="0" w:color="auto"/>
                        <w:bottom w:val="none" w:sz="0" w:space="0" w:color="auto"/>
                        <w:right w:val="none" w:sz="0" w:space="0" w:color="auto"/>
                      </w:divBdr>
                    </w:div>
                  </w:divsChild>
                </w:div>
                <w:div w:id="166092717">
                  <w:marLeft w:val="0"/>
                  <w:marRight w:val="0"/>
                  <w:marTop w:val="0"/>
                  <w:marBottom w:val="0"/>
                  <w:divBdr>
                    <w:top w:val="none" w:sz="0" w:space="0" w:color="auto"/>
                    <w:left w:val="none" w:sz="0" w:space="0" w:color="auto"/>
                    <w:bottom w:val="none" w:sz="0" w:space="0" w:color="auto"/>
                    <w:right w:val="none" w:sz="0" w:space="0" w:color="auto"/>
                  </w:divBdr>
                  <w:divsChild>
                    <w:div w:id="162156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211713">
          <w:marLeft w:val="0"/>
          <w:marRight w:val="0"/>
          <w:marTop w:val="0"/>
          <w:marBottom w:val="0"/>
          <w:divBdr>
            <w:top w:val="none" w:sz="0" w:space="0" w:color="auto"/>
            <w:left w:val="none" w:sz="0" w:space="0" w:color="auto"/>
            <w:bottom w:val="none" w:sz="0" w:space="0" w:color="auto"/>
            <w:right w:val="none" w:sz="0" w:space="0" w:color="auto"/>
          </w:divBdr>
        </w:div>
        <w:div w:id="270821117">
          <w:marLeft w:val="0"/>
          <w:marRight w:val="0"/>
          <w:marTop w:val="0"/>
          <w:marBottom w:val="0"/>
          <w:divBdr>
            <w:top w:val="none" w:sz="0" w:space="0" w:color="auto"/>
            <w:left w:val="none" w:sz="0" w:space="0" w:color="auto"/>
            <w:bottom w:val="none" w:sz="0" w:space="0" w:color="auto"/>
            <w:right w:val="none" w:sz="0" w:space="0" w:color="auto"/>
          </w:divBdr>
        </w:div>
        <w:div w:id="546841311">
          <w:marLeft w:val="0"/>
          <w:marRight w:val="0"/>
          <w:marTop w:val="0"/>
          <w:marBottom w:val="0"/>
          <w:divBdr>
            <w:top w:val="none" w:sz="0" w:space="0" w:color="auto"/>
            <w:left w:val="none" w:sz="0" w:space="0" w:color="auto"/>
            <w:bottom w:val="none" w:sz="0" w:space="0" w:color="auto"/>
            <w:right w:val="none" w:sz="0" w:space="0" w:color="auto"/>
          </w:divBdr>
        </w:div>
      </w:divsChild>
    </w:div>
    <w:div w:id="1654217876">
      <w:bodyDiv w:val="1"/>
      <w:marLeft w:val="0"/>
      <w:marRight w:val="0"/>
      <w:marTop w:val="0"/>
      <w:marBottom w:val="0"/>
      <w:divBdr>
        <w:top w:val="none" w:sz="0" w:space="0" w:color="auto"/>
        <w:left w:val="none" w:sz="0" w:space="0" w:color="auto"/>
        <w:bottom w:val="none" w:sz="0" w:space="0" w:color="auto"/>
        <w:right w:val="none" w:sz="0" w:space="0" w:color="auto"/>
      </w:divBdr>
    </w:div>
    <w:div w:id="1734740076">
      <w:bodyDiv w:val="1"/>
      <w:marLeft w:val="0"/>
      <w:marRight w:val="0"/>
      <w:marTop w:val="0"/>
      <w:marBottom w:val="0"/>
      <w:divBdr>
        <w:top w:val="none" w:sz="0" w:space="0" w:color="auto"/>
        <w:left w:val="none" w:sz="0" w:space="0" w:color="auto"/>
        <w:bottom w:val="none" w:sz="0" w:space="0" w:color="auto"/>
        <w:right w:val="none" w:sz="0" w:space="0" w:color="auto"/>
      </w:divBdr>
    </w:div>
    <w:div w:id="1859738585">
      <w:bodyDiv w:val="1"/>
      <w:marLeft w:val="0"/>
      <w:marRight w:val="0"/>
      <w:marTop w:val="0"/>
      <w:marBottom w:val="0"/>
      <w:divBdr>
        <w:top w:val="none" w:sz="0" w:space="0" w:color="auto"/>
        <w:left w:val="none" w:sz="0" w:space="0" w:color="auto"/>
        <w:bottom w:val="none" w:sz="0" w:space="0" w:color="auto"/>
        <w:right w:val="none" w:sz="0" w:space="0" w:color="auto"/>
      </w:divBdr>
    </w:div>
    <w:div w:id="1881166900">
      <w:bodyDiv w:val="1"/>
      <w:marLeft w:val="0"/>
      <w:marRight w:val="0"/>
      <w:marTop w:val="0"/>
      <w:marBottom w:val="0"/>
      <w:divBdr>
        <w:top w:val="none" w:sz="0" w:space="0" w:color="auto"/>
        <w:left w:val="none" w:sz="0" w:space="0" w:color="auto"/>
        <w:bottom w:val="none" w:sz="0" w:space="0" w:color="auto"/>
        <w:right w:val="none" w:sz="0" w:space="0" w:color="auto"/>
      </w:divBdr>
    </w:div>
    <w:div w:id="1978073543">
      <w:bodyDiv w:val="1"/>
      <w:marLeft w:val="0"/>
      <w:marRight w:val="0"/>
      <w:marTop w:val="0"/>
      <w:marBottom w:val="0"/>
      <w:divBdr>
        <w:top w:val="none" w:sz="0" w:space="0" w:color="auto"/>
        <w:left w:val="none" w:sz="0" w:space="0" w:color="auto"/>
        <w:bottom w:val="none" w:sz="0" w:space="0" w:color="auto"/>
        <w:right w:val="none" w:sz="0" w:space="0" w:color="auto"/>
      </w:divBdr>
    </w:div>
    <w:div w:id="1991246012">
      <w:bodyDiv w:val="1"/>
      <w:marLeft w:val="0"/>
      <w:marRight w:val="0"/>
      <w:marTop w:val="0"/>
      <w:marBottom w:val="0"/>
      <w:divBdr>
        <w:top w:val="none" w:sz="0" w:space="0" w:color="auto"/>
        <w:left w:val="none" w:sz="0" w:space="0" w:color="auto"/>
        <w:bottom w:val="none" w:sz="0" w:space="0" w:color="auto"/>
        <w:right w:val="none" w:sz="0" w:space="0" w:color="auto"/>
      </w:divBdr>
    </w:div>
    <w:div w:id="2004550762">
      <w:bodyDiv w:val="1"/>
      <w:marLeft w:val="0"/>
      <w:marRight w:val="0"/>
      <w:marTop w:val="0"/>
      <w:marBottom w:val="0"/>
      <w:divBdr>
        <w:top w:val="none" w:sz="0" w:space="0" w:color="auto"/>
        <w:left w:val="none" w:sz="0" w:space="0" w:color="auto"/>
        <w:bottom w:val="none" w:sz="0" w:space="0" w:color="auto"/>
        <w:right w:val="none" w:sz="0" w:space="0" w:color="auto"/>
      </w:divBdr>
    </w:div>
    <w:div w:id="2116512234">
      <w:bodyDiv w:val="1"/>
      <w:marLeft w:val="0"/>
      <w:marRight w:val="0"/>
      <w:marTop w:val="0"/>
      <w:marBottom w:val="0"/>
      <w:divBdr>
        <w:top w:val="none" w:sz="0" w:space="0" w:color="auto"/>
        <w:left w:val="none" w:sz="0" w:space="0" w:color="auto"/>
        <w:bottom w:val="none" w:sz="0" w:space="0" w:color="auto"/>
        <w:right w:val="none" w:sz="0" w:space="0" w:color="auto"/>
      </w:divBdr>
    </w:div>
    <w:div w:id="2141262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image" Target="media/image2.png" Id="rId13" /><Relationship Type="http://schemas.microsoft.com/office/2011/relationships/people" Target="people.xml" Id="rId26" /><Relationship Type="http://schemas.openxmlformats.org/officeDocument/2006/relationships/customXml" Target="../customXml/item3.xml" Id="rId3" /><Relationship Type="http://schemas.microsoft.com/office/2011/relationships/commentsExtended" Target="commentsExtended.xml" Id="rId21" /><Relationship Type="http://schemas.openxmlformats.org/officeDocument/2006/relationships/settings" Target="settings.xml" Id="rId7" /><Relationship Type="http://schemas.openxmlformats.org/officeDocument/2006/relationships/hyperlink" Target="https://urldefense.com/v3/__http://www.cellsignal.com__;!!PDiH4ENfjr2_Jw!Ae8CPDicFHidPVy-u9gSTtnFNCa7ibxBBfPGRyj4KHTHKfYDTOCHiCj9oQhqQhhfHMlFQPMGa3fwMg0T5CesJn3eCSfisH5yBK_xhZsSvUaMMb4LdRco$" TargetMode="External" Id="rId12" /><Relationship Type="http://schemas.openxmlformats.org/officeDocument/2006/relationships/image" Target="media/image6.png" Id="rId17" /><Relationship Type="http://schemas.openxmlformats.org/officeDocument/2006/relationships/fontTable" Target="fontTable.xml" Id="rId25" /><Relationship Type="http://schemas.openxmlformats.org/officeDocument/2006/relationships/customXml" Target="../customXml/item2.xml" Id="rId2" /><Relationship Type="http://schemas.openxmlformats.org/officeDocument/2006/relationships/image" Target="media/image5.png" Id="rId16"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jpg" Id="rId11" /><Relationship Type="http://schemas.openxmlformats.org/officeDocument/2006/relationships/image" Target="media/image9.png" Id="rId24" /><Relationship Type="http://schemas.openxmlformats.org/officeDocument/2006/relationships/numbering" Target="numbering.xml" Id="rId5" /><Relationship Type="http://schemas.openxmlformats.org/officeDocument/2006/relationships/image" Target="media/image4.png" Id="rId15" /><Relationship Type="http://schemas.microsoft.com/office/2020/10/relationships/intelligence" Target="intelligence2.xml" Id="rId28" /><Relationship Type="http://schemas.openxmlformats.org/officeDocument/2006/relationships/customXml" Target="../customXml/item4.xml" Id="rId4" /><Relationship Type="http://schemas.openxmlformats.org/officeDocument/2006/relationships/image" Target="media/image3.png" Id="rId14" /><Relationship Type="http://schemas.microsoft.com/office/2016/09/relationships/commentsIds" Target="commentsIds.xml" Id="rId22" /><Relationship Type="http://schemas.openxmlformats.org/officeDocument/2006/relationships/theme" Target="theme/theme1.xml" Id="rId27" /><Relationship Type="http://schemas.openxmlformats.org/officeDocument/2006/relationships/image" Target="/media/image9.png" Id="R1067bc53e00c4c51" /><Relationship Type="http://schemas.openxmlformats.org/officeDocument/2006/relationships/image" Target="/media/imagea.png" Id="Ra904520665cf41cb" /><Relationship Type="http://schemas.openxmlformats.org/officeDocument/2006/relationships/hyperlink" Target="https://doi.org/10.7554/elife.05005" TargetMode="External" Id="Rbedfcd488ec04e1c" /><Relationship Type="http://schemas.openxmlformats.org/officeDocument/2006/relationships/hyperlink" Target="https://doi.org/10.1002/jlb.2mr0220-549r" TargetMode="External" Id="Rf6d2673569ee4ad8" /><Relationship Type="http://schemas.openxmlformats.org/officeDocument/2006/relationships/hyperlink" Target="https://doi.org/10.1007/s13238-017-0486-3" TargetMode="External" Id="Rb29aaa726ed44db1" /><Relationship Type="http://schemas.openxmlformats.org/officeDocument/2006/relationships/hyperlink" Target="https://doi.org/2213-6711" TargetMode="External" Id="R64d63ecc4c054f36" /><Relationship Type="http://schemas.openxmlformats.org/officeDocument/2006/relationships/hyperlink" Target="https://doi.org/10.1186/1471-2105-14-128" TargetMode="External" Id="R2f088c3765c64d07" /><Relationship Type="http://schemas.openxmlformats.org/officeDocument/2006/relationships/hyperlink" Target="https://doi.org/10.1083/jcb.200110122" TargetMode="External" Id="Rdc7079333c3c4295" /><Relationship Type="http://schemas.openxmlformats.org/officeDocument/2006/relationships/hyperlink" Target="https://doi.org/10.1038/s41580-018-0045-7" TargetMode="External" Id="R568725e9aa3f4e0a" /><Relationship Type="http://schemas.openxmlformats.org/officeDocument/2006/relationships/hyperlink" Target="https://doi.org/10.1038/mt.2015.65" TargetMode="External" Id="Rba22f5c93d37486c" /><Relationship Type="http://schemas.openxmlformats.org/officeDocument/2006/relationships/hyperlink" Target="https://doi.org/10.15252/embj.2020106787" TargetMode="External" Id="R306e1e120d4d4daa" /><Relationship Type="http://schemas.openxmlformats.org/officeDocument/2006/relationships/hyperlink" Target="https://doi.org/10.1038/sj.jid.5701015" TargetMode="External" Id="R61d8e841383a4cd0" /><Relationship Type="http://schemas.openxmlformats.org/officeDocument/2006/relationships/hyperlink" Target="https://doi.org/10.1016/j.exger.2019.110780" TargetMode="External" Id="R5f9f148001c04acb" /><Relationship Type="http://schemas.openxmlformats.org/officeDocument/2006/relationships/hyperlink" Target="https://doi.org/10.1136/bmjopen-2015-009283" TargetMode="External" Id="R930ad5fe54cf4b53" /><Relationship Type="http://schemas.openxmlformats.org/officeDocument/2006/relationships/hyperlink" Target="https://doi.org/10.1136/bmjopen-2020-045253" TargetMode="External" Id="R98c162d15a3d44b6" /><Relationship Type="http://schemas.openxmlformats.org/officeDocument/2006/relationships/hyperlink" Target="https://doi.org/10.1139/cjpp-2016-0248" TargetMode="External" Id="R1c784bbe15f3408b" /><Relationship Type="http://schemas.openxmlformats.org/officeDocument/2006/relationships/hyperlink" Target="https://doi.org/10.1016/j.ajpath.2010.11.053" TargetMode="External" Id="R93bde3079b4445a7" /><Relationship Type="http://schemas.openxmlformats.org/officeDocument/2006/relationships/hyperlink" Target="https://doi.org/10.1007/s41745-020-00219-9" TargetMode="External" Id="Rf798f15bbd6a4aac" /><Relationship Type="http://schemas.openxmlformats.org/officeDocument/2006/relationships/hyperlink" Target="https://doi.org/10.1089/wound.2013.0489" TargetMode="External" Id="R3eb87d46b8a6442a" /><Relationship Type="http://schemas.openxmlformats.org/officeDocument/2006/relationships/hyperlink" Target="https://doi.org/10.1038/nchembio.1713" TargetMode="External" Id="Rd25bb7ba2bf84cf6" /><Relationship Type="http://schemas.openxmlformats.org/officeDocument/2006/relationships/hyperlink" Target="https://doi.org/10.1038/s41598-017-06750-7" TargetMode="External" Id="R58f346c0b1904dee" /><Relationship Type="http://schemas.openxmlformats.org/officeDocument/2006/relationships/hyperlink" Target="https://doi.org/10.1016/j.jab.2017.05.003" TargetMode="External" Id="R87da19da6c624eaf" /><Relationship Type="http://schemas.openxmlformats.org/officeDocument/2006/relationships/hyperlink" Target="https://doi.org/10.1038/ncomms6099" TargetMode="External" Id="Rdb99f046333f4435" /><Relationship Type="http://schemas.openxmlformats.org/officeDocument/2006/relationships/hyperlink" Target="https://doi.org/10.1093/nar/gkab167" TargetMode="External" Id="R97dbcda43326405f" /><Relationship Type="http://schemas.openxmlformats.org/officeDocument/2006/relationships/hyperlink" Target="https://doi.org/10.1016/j.tcb.2009.11.001" TargetMode="External" Id="Rbaf4ad477ef641ff" /><Relationship Type="http://schemas.openxmlformats.org/officeDocument/2006/relationships/hyperlink" Target="https://doi.org/10.1016/j.gene.2016.07.066" TargetMode="External" Id="Re352883761604d72" /><Relationship Type="http://schemas.openxmlformats.org/officeDocument/2006/relationships/hyperlink" Target="https://doi.org/10.1093/nar/gkz401" TargetMode="External" Id="Rdd82299d58cc4006" /><Relationship Type="http://schemas.openxmlformats.org/officeDocument/2006/relationships/hyperlink" Target="https://doi.org/10.1038/s41467-018-04994-z" TargetMode="External" Id="Rad3716c90e054edf" /><Relationship Type="http://schemas.openxmlformats.org/officeDocument/2006/relationships/hyperlink" Target="https://doi.org/10.1016/j.addr.2017.12.011" TargetMode="External" Id="Rfe34aa30374c47cc" /><Relationship Type="http://schemas.openxmlformats.org/officeDocument/2006/relationships/hyperlink" Target="https://doi.org/10.1007/s00795-021-00299-1" TargetMode="External" Id="R57cf8d8914984a3b" /><Relationship Type="http://schemas.openxmlformats.org/officeDocument/2006/relationships/hyperlink" Target="https://doi.org/10.1016/s0002-9440(10)64534-8" TargetMode="External" Id="Reb119d92451744cd" /><Relationship Type="http://schemas.openxmlformats.org/officeDocument/2006/relationships/hyperlink" Target="https://doi.org/10.1016/j.jtbi.2016.04.015" TargetMode="External" Id="R1a6bda11ab184477" /><Relationship Type="http://schemas.openxmlformats.org/officeDocument/2006/relationships/hyperlink" Target="https://doi.org/10.1083/jcb.200710196" TargetMode="External" Id="Rb3e662c9e5c646a1" /><Relationship Type="http://schemas.openxmlformats.org/officeDocument/2006/relationships/hyperlink" Target="https://doi.org/10.3390/mps4010001" TargetMode="External" Id="R412b1063004c4434" /><Relationship Type="http://schemas.openxmlformats.org/officeDocument/2006/relationships/hyperlink" Target="https://doi.org/10.1016/j.ajpath.2023.11.002" TargetMode="External" Id="R5e80e37fe52c41f7" /><Relationship Type="http://schemas.openxmlformats.org/officeDocument/2006/relationships/hyperlink" Target="https://doi.org/10.1152/physrev.00067.2017" TargetMode="External" Id="Rc67ccb5060524e43" /><Relationship Type="http://schemas.openxmlformats.org/officeDocument/2006/relationships/hyperlink" Target="https://doi.org/10.1016/j.omtn.2022.09.014" TargetMode="External" Id="R48c15636353b4841" /><Relationship Type="http://schemas.openxmlformats.org/officeDocument/2006/relationships/hyperlink" Target="https://doi.org/10.1016/j.addr.2018.06.019" TargetMode="External" Id="R2a900a5a59864e2c" /><Relationship Type="http://schemas.openxmlformats.org/officeDocument/2006/relationships/hyperlink" Target="https://doi.org/10.14348/molcells.2014.0150" TargetMode="External" Id="Rd4a418ce8b2f4514" /><Relationship Type="http://schemas.openxmlformats.org/officeDocument/2006/relationships/hyperlink" Target="https://doi.org/10.1038/s41598-024-53649-1" TargetMode="External" Id="Rabbedc82fa7e4323" /><Relationship Type="http://schemas.openxmlformats.org/officeDocument/2006/relationships/hyperlink" Target="https://doi.org/10.1083/jcb.201310043" TargetMode="External" Id="R4df88f2b83ff41d6" /><Relationship Type="http://schemas.openxmlformats.org/officeDocument/2006/relationships/hyperlink" Target="https://doi.org/10.3389/fped.2022.1098426" TargetMode="External" Id="R33503606d3bd4c21" /><Relationship Type="http://schemas.openxmlformats.org/officeDocument/2006/relationships/hyperlink" Target="https://doi.org/10.1038/nrm3175" TargetMode="External" Id="Ra04358f72a9f475a" /><Relationship Type="http://schemas.openxmlformats.org/officeDocument/2006/relationships/hyperlink" Target="https://doi.org/10.1016/s0002-9440(10)62953-7" TargetMode="External" Id="Rc98e5ee336224d5d" /><Relationship Type="http://schemas.openxmlformats.org/officeDocument/2006/relationships/hyperlink" Target="https://doi.org/10.1016/bs.ctdb.2014.11.027" TargetMode="External" Id="R7cf2a63cffb947dd" /><Relationship Type="http://schemas.openxmlformats.org/officeDocument/2006/relationships/hyperlink" Target="https://doi.org/10.3390/cells10051219" TargetMode="External" Id="R39aeabdbb32b4fa6" /><Relationship Type="http://schemas.openxmlformats.org/officeDocument/2006/relationships/hyperlink" Target="https://doi.org/10.1101/2022.07.04.498673" TargetMode="External" Id="R9fbed95954724bb1" /><Relationship Type="http://schemas.openxmlformats.org/officeDocument/2006/relationships/hyperlink" Target="https://doi.org/10.1111/pcmr.12985" TargetMode="External" Id="R66e6f0fd9da34181" /><Relationship Type="http://schemas.openxmlformats.org/officeDocument/2006/relationships/hyperlink" Target="https://doi.org/10.1016/j.ajpath.2017.02.006" TargetMode="External" Id="Rfcd670a132494460" /><Relationship Type="http://schemas.openxmlformats.org/officeDocument/2006/relationships/hyperlink" Target="https://doi.org/10.3389/fonc.2020.526850" TargetMode="External" Id="R7acfb8c5b1c3402a" /><Relationship Type="http://schemas.openxmlformats.org/officeDocument/2006/relationships/hyperlink" Target="https://doi.org/10.1038/88889" TargetMode="External" Id="R7ecc7e0015dd47e9" /><Relationship Type="http://schemas.openxmlformats.org/officeDocument/2006/relationships/hyperlink" Target="https://doi.org/10.1007/s00441-014-2061-z" TargetMode="External" Id="Rc13b85314df74825" /><Relationship Type="http://schemas.openxmlformats.org/officeDocument/2006/relationships/hyperlink" Target="https://doi.org/10.1016/j.abb.2023.109645" TargetMode="External" Id="R07946a3384414094" /><Relationship Type="http://schemas.openxmlformats.org/officeDocument/2006/relationships/hyperlink" Target="https://doi.org/10.1093/nar/gkaa1117" TargetMode="External" Id="R3242a99e8a344459" /><Relationship Type="http://schemas.openxmlformats.org/officeDocument/2006/relationships/hyperlink" Target="https://doi.org/10.1038/cddis.2013.184" TargetMode="External" Id="R26099debcd2142ec" /><Relationship Type="http://schemas.openxmlformats.org/officeDocument/2006/relationships/hyperlink" Target="https://doi.org/10.1098/rsob.200223" TargetMode="External" Id="Rea4399e82dba403f" /><Relationship Type="http://schemas.openxmlformats.org/officeDocument/2006/relationships/hyperlink" Target="https://doi.org/10.1038/srep23545" TargetMode="External" Id="R8e77ad08e3de47ec" /><Relationship Type="http://schemas.openxmlformats.org/officeDocument/2006/relationships/hyperlink" Target="https://doi.org/10.1016/j.bbamcr.2016.10.021" TargetMode="External" Id="Rd008056ffe2242ea" /><Relationship Type="http://schemas.openxmlformats.org/officeDocument/2006/relationships/hyperlink" Target="https://doi.org/10.1038/cdd.2009.92" TargetMode="External" Id="Rab271447d5c14a74" /><Relationship Type="http://schemas.openxmlformats.org/officeDocument/2006/relationships/hyperlink" Target="https://doi.org/10.1097/cm9.0000000000000949" TargetMode="External" Id="R1820a87c61b44e14" /><Relationship Type="http://schemas.openxmlformats.org/officeDocument/2006/relationships/hyperlink" Target="https://www.ncbi.nlm.nih.gov/books/NBK470464/" TargetMode="External" Id="Rafc34228242846ed" /><Relationship Type="http://schemas.openxmlformats.org/officeDocument/2006/relationships/hyperlink" Target="https://doi.org/10.1371/journal.pone.0068204" TargetMode="External" Id="R9db96bf422e942a4" /><Relationship Type="http://schemas.openxmlformats.org/officeDocument/2006/relationships/hyperlink" Target="https://doi.org/10.1053/j.gastro.2014.09.037" TargetMode="External" Id="R3b1e0b3bcf554676" /><Relationship Type="http://schemas.openxmlformats.org/officeDocument/2006/relationships/glossaryDocument" Target="glossary/document.xml" Id="Rab9f28f918d74800" /><Relationship Type="http://schemas.openxmlformats.org/officeDocument/2006/relationships/hyperlink" Target="http://documents.manchester.ac.uk/display.aspx?DocID=24420" TargetMode="External" Id="Rc60c611fa15f452c" /><Relationship Type="http://schemas.openxmlformats.org/officeDocument/2006/relationships/hyperlink" Target="https://www.library.manchester.ac.uk/about/regulations/_files/Library-regulations.pdf" TargetMode="External" Id="Re0a4250db91e40cb" /><Relationship Type="http://schemas.openxmlformats.org/officeDocument/2006/relationships/hyperlink" Target="https://www.ncbi.nlm.nih.gov/pmc/articles/PMC1122073/" TargetMode="External" Id="R6bb718287067423f" /><Relationship Type="http://schemas.openxmlformats.org/officeDocument/2006/relationships/hyperlink" Target="https://doi.org/10.1371/journal.pone.0222969" TargetMode="External" Id="R94a73094ce64439b" /><Relationship Type="http://schemas.openxmlformats.org/officeDocument/2006/relationships/hyperlink" Target="https://www.ncbi.nlm.nih.gov/books/NBK470443/" TargetMode="External" Id="R4eba56f7cc984b62"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46ef443a-9cad-439f-b15f-1efd8dae655d}"/>
      </w:docPartPr>
      <w:docPartBody>
        <w:p w14:paraId="63B3116C">
          <w:r>
            <w:rPr>
              <w:rStyle w:val="PlaceholderText"/>
            </w:rPr>
            <w:t>Click here to enter text.</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08CFCBE21E9844DAEAF8304E5C644E6" ma:contentTypeVersion="13" ma:contentTypeDescription="Create a new document." ma:contentTypeScope="" ma:versionID="6209804b85db8fed940abef4fb0c6768">
  <xsd:schema xmlns:xsd="http://www.w3.org/2001/XMLSchema" xmlns:xs="http://www.w3.org/2001/XMLSchema" xmlns:p="http://schemas.microsoft.com/office/2006/metadata/properties" xmlns:ns3="b079b927-77c1-4ea1-b93d-01de7e3b9772" xmlns:ns4="30af7a8a-1542-4ad8-9dbf-8f5cea340d15" targetNamespace="http://schemas.microsoft.com/office/2006/metadata/properties" ma:root="true" ma:fieldsID="180a0d432504959e6b7c9d187352991a" ns3:_="" ns4:_="">
    <xsd:import namespace="b079b927-77c1-4ea1-b93d-01de7e3b9772"/>
    <xsd:import namespace="30af7a8a-1542-4ad8-9dbf-8f5cea340d15"/>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System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_activity" minOccurs="0"/>
                <xsd:element ref="ns3:MediaServiceSearchPropertie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079b927-77c1-4ea1-b93d-01de7e3b977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ystemTags" ma:index="11" nillable="true" ma:displayName="MediaServiceSystemTags" ma:hidden="true" ma:internalName="MediaServiceSystemTags" ma:readOnly="true">
      <xsd:simpleType>
        <xsd:restriction base="dms:Note"/>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_activity" ma:index="18" nillable="true" ma:displayName="_activity" ma:hidden="true" ma:internalName="_activity">
      <xsd:simpleType>
        <xsd:restriction base="dms:Note"/>
      </xsd:simpleType>
    </xsd:element>
    <xsd:element name="MediaServiceSearchProperties" ma:index="19" nillable="true" ma:displayName="MediaServiceSearchProperties" ma:hidden="true" ma:internalName="MediaServiceSearchProperties" ma:readOnly="true">
      <xsd:simpleType>
        <xsd:restriction base="dms:Note"/>
      </xsd:simpleType>
    </xsd:element>
    <xsd:element name="MediaServiceDateTaken" ma:index="20"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0af7a8a-1542-4ad8-9dbf-8f5cea340d15"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b079b927-77c1-4ea1-b93d-01de7e3b9772" xsi:nil="true"/>
  </documentManagement>
</p:properties>
</file>

<file path=customXml/itemProps1.xml><?xml version="1.0" encoding="utf-8"?>
<ds:datastoreItem xmlns:ds="http://schemas.openxmlformats.org/officeDocument/2006/customXml" ds:itemID="{98A46704-808C-4851-92FA-E90F34858A00}">
  <ds:schemaRefs>
    <ds:schemaRef ds:uri="http://schemas.microsoft.com/sharepoint/v3/contenttype/forms"/>
  </ds:schemaRefs>
</ds:datastoreItem>
</file>

<file path=customXml/itemProps2.xml><?xml version="1.0" encoding="utf-8"?>
<ds:datastoreItem xmlns:ds="http://schemas.openxmlformats.org/officeDocument/2006/customXml" ds:itemID="{958FA9E8-22B2-45D0-9D52-F6F833E9237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079b927-77c1-4ea1-b93d-01de7e3b9772"/>
    <ds:schemaRef ds:uri="30af7a8a-1542-4ad8-9dbf-8f5cea340d1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5AB5471-B042-4CD2-A822-0741AFC0D383}">
  <ds:schemaRefs>
    <ds:schemaRef ds:uri="http://schemas.openxmlformats.org/officeDocument/2006/bibliography"/>
  </ds:schemaRefs>
</ds:datastoreItem>
</file>

<file path=customXml/itemProps4.xml><?xml version="1.0" encoding="utf-8"?>
<ds:datastoreItem xmlns:ds="http://schemas.openxmlformats.org/officeDocument/2006/customXml" ds:itemID="{BDB65782-CD9C-40EE-85D7-23AA2DE9D3EB}">
  <ds:schemaRefs>
    <ds:schemaRef ds:uri="http://purl.org/dc/elements/1.1/"/>
    <ds:schemaRef ds:uri="http://schemas.microsoft.com/office/infopath/2007/PartnerControls"/>
    <ds:schemaRef ds:uri="http://schemas.openxmlformats.org/package/2006/metadata/core-properties"/>
    <ds:schemaRef ds:uri="http://purl.org/dc/dcmitype/"/>
    <ds:schemaRef ds:uri="http://schemas.microsoft.com/office/2006/documentManagement/types"/>
    <ds:schemaRef ds:uri="30af7a8a-1542-4ad8-9dbf-8f5cea340d15"/>
    <ds:schemaRef ds:uri="b079b927-77c1-4ea1-b93d-01de7e3b9772"/>
    <ds:schemaRef ds:uri="http://schemas.microsoft.com/office/2006/metadata/properties"/>
    <ds:schemaRef ds:uri="http://www.w3.org/XML/1998/namespace"/>
    <ds:schemaRef ds:uri="http://purl.org/dc/te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David Mandia</dc:creator>
  <keywords/>
  <dc:description/>
  <lastModifiedBy>David Mandia</lastModifiedBy>
  <revision>4</revision>
  <dcterms:created xsi:type="dcterms:W3CDTF">2024-04-25T01:34:00.0000000Z</dcterms:created>
  <dcterms:modified xsi:type="dcterms:W3CDTF">2024-04-25T13:50:34.7660568Z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0x010100408CFCBE21E9844DAEAF8304E5C644E6</vt:lpwstr>
  </property>
</Properties>
</file>