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94" w:rsidRPr="00DE7028" w:rsidRDefault="00232594" w:rsidP="00232594">
      <w:pPr>
        <w:spacing w:after="0" w:line="240" w:lineRule="auto"/>
        <w:rPr>
          <w:b/>
          <w:color w:val="D27809"/>
          <w:sz w:val="48"/>
          <w:szCs w:val="48"/>
        </w:rPr>
      </w:pPr>
      <w:r w:rsidRPr="00DE7028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53437DD" wp14:editId="1F500483">
            <wp:simplePos x="0" y="0"/>
            <wp:positionH relativeFrom="column">
              <wp:posOffset>617220</wp:posOffset>
            </wp:positionH>
            <wp:positionV relativeFrom="paragraph">
              <wp:posOffset>-525780</wp:posOffset>
            </wp:positionV>
            <wp:extent cx="4562856" cy="1463040"/>
            <wp:effectExtent l="0" t="0" r="9525" b="381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risscrossEtching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4" t="27810" r="9702" b="28378"/>
                    <a:stretch/>
                  </pic:blipFill>
                  <pic:spPr>
                    <a:xfrm>
                      <a:off x="0" y="0"/>
                      <a:ext cx="456285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028">
        <w:rPr>
          <w:b/>
          <w:color w:val="D27809"/>
          <w:sz w:val="48"/>
          <w:szCs w:val="48"/>
        </w:rPr>
        <w:t>S</w:t>
      </w:r>
      <w:r w:rsidR="006F41CD">
        <w:rPr>
          <w:b/>
          <w:color w:val="D27809"/>
          <w:sz w:val="48"/>
          <w:szCs w:val="48"/>
        </w:rPr>
        <w:t>im</w:t>
      </w:r>
      <w:r w:rsidRPr="00DE7028">
        <w:rPr>
          <w:b/>
          <w:color w:val="D27809"/>
          <w:sz w:val="48"/>
          <w:szCs w:val="48"/>
        </w:rPr>
        <w:t>P</w:t>
      </w:r>
      <w:r w:rsidR="006F41CD">
        <w:rPr>
          <w:b/>
          <w:color w:val="D27809"/>
          <w:sz w:val="48"/>
          <w:szCs w:val="48"/>
        </w:rPr>
        <w:t>ower</w:t>
      </w:r>
      <w:r w:rsidRPr="00DE7028">
        <w:rPr>
          <w:b/>
          <w:color w:val="D27809"/>
          <w:sz w:val="48"/>
          <w:szCs w:val="48"/>
        </w:rPr>
        <w:t>S</w:t>
      </w:r>
      <w:r w:rsidR="006F41CD">
        <w:rPr>
          <w:b/>
          <w:color w:val="D27809"/>
          <w:sz w:val="48"/>
          <w:szCs w:val="48"/>
        </w:rPr>
        <w:t>ystems</w:t>
      </w:r>
      <w:bookmarkStart w:id="0" w:name="_GoBack"/>
      <w:bookmarkEnd w:id="0"/>
      <w:r w:rsidRPr="00DE7028">
        <w:rPr>
          <w:b/>
          <w:color w:val="D27809"/>
          <w:sz w:val="48"/>
          <w:szCs w:val="48"/>
        </w:rPr>
        <w:t xml:space="preserve"> Hands-on Workshop</w:t>
      </w:r>
    </w:p>
    <w:p w:rsidR="00232594" w:rsidRPr="0093433F" w:rsidRDefault="00232594" w:rsidP="00232594">
      <w:pPr>
        <w:spacing w:after="0" w:line="240" w:lineRule="auto"/>
        <w:rPr>
          <w:b/>
          <w:sz w:val="28"/>
          <w:szCs w:val="28"/>
        </w:rPr>
      </w:pPr>
      <w:r w:rsidRPr="0093433F">
        <w:rPr>
          <w:b/>
          <w:sz w:val="28"/>
          <w:szCs w:val="28"/>
        </w:rPr>
        <w:t>Modeling and Simulation of Electrical Power Systems with SimPowerSystems</w:t>
      </w:r>
      <w:r w:rsidR="0093433F" w:rsidRPr="00E05795">
        <w:rPr>
          <w:b/>
          <w:smallCaps/>
          <w:sz w:val="24"/>
          <w:szCs w:val="28"/>
          <w:vertAlign w:val="superscript"/>
        </w:rPr>
        <w:t>TM</w:t>
      </w:r>
    </w:p>
    <w:p w:rsidR="006A309E" w:rsidRDefault="006A309E" w:rsidP="00232594">
      <w:pPr>
        <w:spacing w:after="0" w:line="240" w:lineRule="auto"/>
      </w:pPr>
    </w:p>
    <w:p w:rsidR="00B251AF" w:rsidRDefault="00B251AF" w:rsidP="00232594">
      <w:pPr>
        <w:spacing w:after="0" w:line="240" w:lineRule="auto"/>
      </w:pPr>
    </w:p>
    <w:p w:rsidR="00232594" w:rsidRDefault="00232594" w:rsidP="00244D1E">
      <w:pPr>
        <w:spacing w:after="0" w:line="240" w:lineRule="auto"/>
        <w:jc w:val="both"/>
      </w:pPr>
      <w:r w:rsidRPr="00B568E5">
        <w:rPr>
          <w:b/>
        </w:rPr>
        <w:t>Description:</w:t>
      </w:r>
      <w:r w:rsidR="00E05795" w:rsidRPr="006A309E">
        <w:rPr>
          <w:sz w:val="24"/>
          <w:szCs w:val="24"/>
        </w:rPr>
        <w:t xml:space="preserve"> </w:t>
      </w:r>
      <w:r w:rsidR="00E05795">
        <w:t xml:space="preserve">The </w:t>
      </w:r>
      <w:r w:rsidR="00244D1E">
        <w:t xml:space="preserve">primary </w:t>
      </w:r>
      <w:r w:rsidR="00E05795">
        <w:t>goal of this workshop is to</w:t>
      </w:r>
      <w:r w:rsidR="00244D1E">
        <w:t xml:space="preserve"> </w:t>
      </w:r>
      <w:r w:rsidR="00867A92">
        <w:t xml:space="preserve">provide </w:t>
      </w:r>
      <w:r w:rsidR="00244D1E">
        <w:t>an in-depth look at some of the</w:t>
      </w:r>
      <w:r w:rsidR="00BE11FF">
        <w:t xml:space="preserve"> most important</w:t>
      </w:r>
      <w:r w:rsidR="00244D1E">
        <w:t xml:space="preserve"> features and capabilities of SimPowerSystems.</w:t>
      </w:r>
      <w:r w:rsidR="00BE11FF">
        <w:t xml:space="preserve"> Through a variety of </w:t>
      </w:r>
      <w:r w:rsidR="00867A92">
        <w:t xml:space="preserve">guided </w:t>
      </w:r>
      <w:r w:rsidR="00BE11FF">
        <w:t xml:space="preserve">hands-on exercises and demonstration models, </w:t>
      </w:r>
      <w:r w:rsidR="00867A92">
        <w:t>the participants</w:t>
      </w:r>
      <w:r w:rsidR="00610425">
        <w:t xml:space="preserve"> will</w:t>
      </w:r>
      <w:r w:rsidR="00BE11FF">
        <w:t xml:space="preserve"> learn how </w:t>
      </w:r>
      <w:r w:rsidR="00610425">
        <w:t xml:space="preserve">to </w:t>
      </w:r>
      <w:r w:rsidR="005C6900">
        <w:t xml:space="preserve">use MathWorks tools to </w:t>
      </w:r>
      <w:r w:rsidR="006B6C69">
        <w:t xml:space="preserve">appropriately </w:t>
      </w:r>
      <w:r w:rsidR="00610425">
        <w:t>handle</w:t>
      </w:r>
      <w:r w:rsidR="00BE11FF">
        <w:t xml:space="preserve"> </w:t>
      </w:r>
      <w:r w:rsidR="00623450">
        <w:t xml:space="preserve">typical </w:t>
      </w:r>
      <w:r w:rsidR="00BE11FF">
        <w:t xml:space="preserve">problems associated with </w:t>
      </w:r>
      <w:r w:rsidR="00610425">
        <w:t>common</w:t>
      </w:r>
      <w:r w:rsidR="00BE11FF">
        <w:t xml:space="preserve"> electrical and electronic applications</w:t>
      </w:r>
      <w:r w:rsidR="00610425">
        <w:t xml:space="preserve">. </w:t>
      </w:r>
      <w:r w:rsidR="00BE11FF">
        <w:t xml:space="preserve"> </w:t>
      </w:r>
      <w:r w:rsidR="00610425">
        <w:t xml:space="preserve">In addition, the </w:t>
      </w:r>
      <w:r w:rsidR="006B6C69">
        <w:t xml:space="preserve">exercises </w:t>
      </w:r>
      <w:r w:rsidR="00760998">
        <w:t xml:space="preserve">in the </w:t>
      </w:r>
      <w:r w:rsidR="00610425">
        <w:t xml:space="preserve">workshop </w:t>
      </w:r>
      <w:r w:rsidR="006B6C69">
        <w:t>are designed to</w:t>
      </w:r>
      <w:r w:rsidR="00610425">
        <w:t xml:space="preserve"> expose the </w:t>
      </w:r>
      <w:r w:rsidR="00271366">
        <w:t>users</w:t>
      </w:r>
      <w:r w:rsidR="00610425">
        <w:t xml:space="preserve"> to </w:t>
      </w:r>
      <w:r w:rsidR="000E5718">
        <w:t xml:space="preserve">numerous </w:t>
      </w:r>
      <w:r w:rsidR="00610425">
        <w:t xml:space="preserve">best practices and </w:t>
      </w:r>
      <w:r w:rsidR="00522F94">
        <w:t>specific</w:t>
      </w:r>
      <w:r w:rsidR="00BD7881">
        <w:t xml:space="preserve"> </w:t>
      </w:r>
      <w:r w:rsidR="00610425">
        <w:t>recommendations</w:t>
      </w:r>
      <w:r w:rsidR="00055787">
        <w:t xml:space="preserve"> – tips and tricks – </w:t>
      </w:r>
      <w:r w:rsidR="009B710A">
        <w:t>aimed at enhancing</w:t>
      </w:r>
      <w:r w:rsidR="00BD7881">
        <w:t xml:space="preserve"> their </w:t>
      </w:r>
      <w:r w:rsidR="0093117C">
        <w:t xml:space="preserve">Simulink </w:t>
      </w:r>
      <w:r w:rsidR="00BD7881">
        <w:t>modeling skills</w:t>
      </w:r>
      <w:r w:rsidR="0093117C">
        <w:t xml:space="preserve"> in general</w:t>
      </w:r>
      <w:r w:rsidR="00BD7881">
        <w:t xml:space="preserve"> </w:t>
      </w:r>
      <w:r w:rsidR="003E66CD">
        <w:t>as well as</w:t>
      </w:r>
      <w:r w:rsidR="00BD7881">
        <w:t xml:space="preserve"> help</w:t>
      </w:r>
      <w:r w:rsidR="009B710A">
        <w:t>ing</w:t>
      </w:r>
      <w:r w:rsidR="00BD7881">
        <w:t xml:space="preserve"> them improve </w:t>
      </w:r>
      <w:r w:rsidR="00937900">
        <w:t>the</w:t>
      </w:r>
      <w:r w:rsidR="009F60DA">
        <w:t xml:space="preserve"> </w:t>
      </w:r>
      <w:r w:rsidR="00055787">
        <w:t xml:space="preserve">overall </w:t>
      </w:r>
      <w:r w:rsidR="00BD7881">
        <w:t xml:space="preserve">performance of their </w:t>
      </w:r>
      <w:r w:rsidR="00937900">
        <w:t>electric</w:t>
      </w:r>
      <w:r w:rsidR="003E66CD">
        <w:t>al</w:t>
      </w:r>
      <w:r w:rsidR="00937900">
        <w:t xml:space="preserve"> system </w:t>
      </w:r>
      <w:r w:rsidR="00BD7881">
        <w:t>simulations</w:t>
      </w:r>
      <w:r w:rsidR="0093117C">
        <w:t xml:space="preserve"> in particular</w:t>
      </w:r>
      <w:r w:rsidR="00BD7881">
        <w:t>.</w:t>
      </w:r>
    </w:p>
    <w:p w:rsidR="00232594" w:rsidRDefault="00232594" w:rsidP="00232594">
      <w:pPr>
        <w:spacing w:after="0" w:line="240" w:lineRule="auto"/>
      </w:pPr>
    </w:p>
    <w:p w:rsidR="00CD3ADA" w:rsidRPr="00B568E5" w:rsidRDefault="006A309E" w:rsidP="00232594">
      <w:pPr>
        <w:spacing w:after="0" w:line="240" w:lineRule="auto"/>
        <w:rPr>
          <w:b/>
        </w:rPr>
      </w:pPr>
      <w:r w:rsidRPr="00B568E5">
        <w:rPr>
          <w:b/>
        </w:rPr>
        <w:t>Modules</w:t>
      </w:r>
      <w:r w:rsidR="00232594" w:rsidRPr="00B568E5">
        <w:rPr>
          <w:b/>
        </w:rPr>
        <w:t>: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Introduction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Three-Phase Systems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Electrical Machines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Simulation Performance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Control of Electrical Machines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Custom Electrical Components</w:t>
      </w:r>
    </w:p>
    <w:p w:rsidR="004A23D8" w:rsidRPr="006A309E" w:rsidRDefault="00C5590B" w:rsidP="006A309E">
      <w:pPr>
        <w:numPr>
          <w:ilvl w:val="0"/>
          <w:numId w:val="1"/>
        </w:numPr>
        <w:spacing w:after="0" w:line="240" w:lineRule="auto"/>
      </w:pPr>
      <w:r w:rsidRPr="006A309E">
        <w:t>Power Electronics</w:t>
      </w:r>
    </w:p>
    <w:p w:rsidR="006A309E" w:rsidRDefault="006A309E">
      <w:pPr>
        <w:spacing w:after="0" w:line="240" w:lineRule="auto"/>
      </w:pPr>
    </w:p>
    <w:p w:rsidR="00232594" w:rsidRDefault="00CD3ADA" w:rsidP="00B04831">
      <w:pPr>
        <w:spacing w:after="0" w:line="240" w:lineRule="auto"/>
        <w:jc w:val="both"/>
      </w:pPr>
      <w:r w:rsidRPr="00B04831">
        <w:rPr>
          <w:b/>
        </w:rPr>
        <w:t>Duration:</w:t>
      </w:r>
      <w:r w:rsidR="00B04831">
        <w:t xml:space="preserve"> Given the hands-on na</w:t>
      </w:r>
      <w:r w:rsidR="00730C74">
        <w:t xml:space="preserve">ture of this workshop, we </w:t>
      </w:r>
      <w:r w:rsidR="00B04831">
        <w:t>recommend allotting between 90 to 120 minutes for each module. A</w:t>
      </w:r>
      <w:r w:rsidR="00730C74">
        <w:t xml:space="preserve"> standard</w:t>
      </w:r>
      <w:r w:rsidR="00B04831">
        <w:t xml:space="preserve"> </w:t>
      </w:r>
      <w:r w:rsidR="008C71B4">
        <w:t>one</w:t>
      </w:r>
      <w:r w:rsidR="00B04831">
        <w:t xml:space="preserve"> day session – 8 </w:t>
      </w:r>
      <w:r w:rsidR="00C420A8">
        <w:t xml:space="preserve">hours – should include the Introduction and </w:t>
      </w:r>
      <w:r w:rsidR="002541F2">
        <w:t xml:space="preserve">a combination of </w:t>
      </w:r>
      <w:r w:rsidR="00C420A8">
        <w:t>four</w:t>
      </w:r>
      <w:r w:rsidR="00873297">
        <w:t xml:space="preserve"> (4)</w:t>
      </w:r>
      <w:r w:rsidR="00C420A8">
        <w:t xml:space="preserve"> additional modules at the most.</w:t>
      </w:r>
    </w:p>
    <w:p w:rsidR="00CD3ADA" w:rsidRDefault="00CD3ADA" w:rsidP="00232594">
      <w:pPr>
        <w:spacing w:after="0" w:line="240" w:lineRule="auto"/>
      </w:pPr>
    </w:p>
    <w:p w:rsidR="00B04831" w:rsidRDefault="007659A0" w:rsidP="00473D90">
      <w:pPr>
        <w:spacing w:after="0" w:line="240" w:lineRule="auto"/>
        <w:jc w:val="both"/>
      </w:pPr>
      <w:r>
        <w:rPr>
          <w:b/>
        </w:rPr>
        <w:t>Pre-requisites</w:t>
      </w:r>
      <w:r w:rsidR="00CD3ADA" w:rsidRPr="00014A01">
        <w:rPr>
          <w:b/>
        </w:rPr>
        <w:t>:</w:t>
      </w:r>
    </w:p>
    <w:p w:rsidR="00B04831" w:rsidRDefault="001B1DCD" w:rsidP="00B0483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w</w:t>
      </w:r>
      <w:r w:rsidR="00014A01">
        <w:t xml:space="preserve">orking knowledge of </w:t>
      </w:r>
      <w:r w:rsidR="00873297">
        <w:t xml:space="preserve">both </w:t>
      </w:r>
      <w:r w:rsidR="00014A01">
        <w:t>MATLAB and Simulink</w:t>
      </w:r>
      <w:r w:rsidR="00E46D58">
        <w:t>.</w:t>
      </w:r>
    </w:p>
    <w:p w:rsidR="00B04831" w:rsidRDefault="001B1DCD" w:rsidP="00B0483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b</w:t>
      </w:r>
      <w:r w:rsidR="00F129AA">
        <w:t xml:space="preserve">asic </w:t>
      </w:r>
      <w:r w:rsidR="00473D90">
        <w:t xml:space="preserve">background in </w:t>
      </w:r>
      <w:r w:rsidR="00F129AA">
        <w:t xml:space="preserve">the fundamentals of </w:t>
      </w:r>
      <w:r>
        <w:t xml:space="preserve">electrical </w:t>
      </w:r>
      <w:r w:rsidR="00F129AA">
        <w:t>power systems and</w:t>
      </w:r>
      <w:r w:rsidR="00B04831">
        <w:t xml:space="preserve"> </w:t>
      </w:r>
      <w:r w:rsidR="00DE4418">
        <w:t xml:space="preserve">power </w:t>
      </w:r>
      <w:r w:rsidR="00B04831">
        <w:t>electronics</w:t>
      </w:r>
      <w:r w:rsidR="00E46D58">
        <w:t>.</w:t>
      </w:r>
    </w:p>
    <w:p w:rsidR="00CD3ADA" w:rsidRDefault="00014A01" w:rsidP="00B0483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Some </w:t>
      </w:r>
      <w:r w:rsidR="001B1DCD">
        <w:t>e</w:t>
      </w:r>
      <w:r w:rsidR="00EC3866">
        <w:t>xperience with SimPowerSystems is</w:t>
      </w:r>
      <w:r w:rsidR="001B1DCD">
        <w:t xml:space="preserve"> </w:t>
      </w:r>
      <w:r>
        <w:t>desirable</w:t>
      </w:r>
      <w:r w:rsidR="00F129AA">
        <w:t xml:space="preserve"> but not a must</w:t>
      </w:r>
      <w:r w:rsidR="00E46D58">
        <w:t>.</w:t>
      </w:r>
    </w:p>
    <w:p w:rsidR="00581E25" w:rsidRDefault="00581E25">
      <w:pPr>
        <w:spacing w:after="0" w:line="240" w:lineRule="auto"/>
        <w:jc w:val="both"/>
        <w:rPr>
          <w:b/>
        </w:rPr>
      </w:pPr>
    </w:p>
    <w:p w:rsidR="00C22D71" w:rsidRDefault="003C029F" w:rsidP="00244D1E">
      <w:pPr>
        <w:spacing w:after="0" w:line="240" w:lineRule="auto"/>
        <w:jc w:val="both"/>
        <w:rPr>
          <w:i/>
        </w:rPr>
      </w:pPr>
      <w:r>
        <w:rPr>
          <w:b/>
        </w:rPr>
        <w:t xml:space="preserve">Required </w:t>
      </w:r>
      <w:r w:rsidR="00534D85">
        <w:rPr>
          <w:b/>
        </w:rPr>
        <w:t>MathWorks products</w:t>
      </w:r>
      <w:r w:rsidR="001D48CB" w:rsidRPr="002D286F">
        <w:rPr>
          <w:b/>
        </w:rPr>
        <w:t>:</w:t>
      </w:r>
      <w:r w:rsidR="001D48CB">
        <w:t xml:space="preserve"> </w:t>
      </w:r>
      <w:r w:rsidR="001D48CB" w:rsidRPr="00C5590B">
        <w:rPr>
          <w:i/>
        </w:rPr>
        <w:t xml:space="preserve">MATLAB, </w:t>
      </w:r>
      <w:r w:rsidR="009533A3">
        <w:rPr>
          <w:i/>
        </w:rPr>
        <w:t>Simulink, Simscape</w:t>
      </w:r>
      <w:r w:rsidR="00C22D71">
        <w:rPr>
          <w:i/>
        </w:rPr>
        <w:t xml:space="preserve"> and SimPowerSystems.</w:t>
      </w:r>
    </w:p>
    <w:p w:rsidR="00C22D71" w:rsidRPr="00C22D71" w:rsidRDefault="00C22D71" w:rsidP="00244D1E">
      <w:pPr>
        <w:spacing w:after="0" w:line="240" w:lineRule="auto"/>
        <w:jc w:val="both"/>
      </w:pPr>
    </w:p>
    <w:p w:rsidR="00CD3ADA" w:rsidRDefault="007659A0" w:rsidP="00244D1E">
      <w:pPr>
        <w:spacing w:after="0" w:line="240" w:lineRule="auto"/>
        <w:jc w:val="both"/>
        <w:rPr>
          <w:i/>
        </w:rPr>
      </w:pPr>
      <w:r>
        <w:rPr>
          <w:b/>
        </w:rPr>
        <w:t xml:space="preserve">Additional </w:t>
      </w:r>
      <w:r w:rsidR="00C22D71" w:rsidRPr="00C22D71">
        <w:rPr>
          <w:b/>
        </w:rPr>
        <w:t>products</w:t>
      </w:r>
      <w:r>
        <w:rPr>
          <w:b/>
        </w:rPr>
        <w:t xml:space="preserve"> highlighted in the workshop</w:t>
      </w:r>
      <w:r w:rsidR="00C22D71" w:rsidRPr="00C22D71">
        <w:rPr>
          <w:b/>
        </w:rPr>
        <w:t>:</w:t>
      </w:r>
      <w:r w:rsidR="00EA1FF4" w:rsidRPr="00C5590B">
        <w:rPr>
          <w:i/>
        </w:rPr>
        <w:t xml:space="preserve"> </w:t>
      </w:r>
      <w:r w:rsidR="009533A3">
        <w:rPr>
          <w:i/>
        </w:rPr>
        <w:t xml:space="preserve">SimElectronics, </w:t>
      </w:r>
      <w:r w:rsidR="009533A3" w:rsidRPr="00C5590B">
        <w:rPr>
          <w:i/>
        </w:rPr>
        <w:t>SimHydraulics,</w:t>
      </w:r>
      <w:r w:rsidR="009533A3">
        <w:rPr>
          <w:i/>
        </w:rPr>
        <w:t xml:space="preserve"> </w:t>
      </w:r>
      <w:r w:rsidR="00895F22" w:rsidRPr="00C5590B">
        <w:rPr>
          <w:i/>
        </w:rPr>
        <w:t>Stateflow,</w:t>
      </w:r>
      <w:r w:rsidR="00895F22">
        <w:rPr>
          <w:i/>
        </w:rPr>
        <w:t xml:space="preserve"> </w:t>
      </w:r>
      <w:r w:rsidR="001D48CB" w:rsidRPr="00C5590B">
        <w:rPr>
          <w:i/>
        </w:rPr>
        <w:t xml:space="preserve">Control System Toolbox, </w:t>
      </w:r>
      <w:r w:rsidR="00867A92">
        <w:rPr>
          <w:i/>
        </w:rPr>
        <w:t xml:space="preserve">System Identification Toolbox, </w:t>
      </w:r>
      <w:r w:rsidR="00895F22" w:rsidRPr="00C5590B">
        <w:rPr>
          <w:i/>
        </w:rPr>
        <w:t xml:space="preserve">Robust Control Toolbox, </w:t>
      </w:r>
      <w:r w:rsidR="00EA1FF4" w:rsidRPr="00C5590B">
        <w:rPr>
          <w:i/>
        </w:rPr>
        <w:t xml:space="preserve">Simulink Control Design, </w:t>
      </w:r>
      <w:r w:rsidR="001D48CB" w:rsidRPr="00C5590B">
        <w:rPr>
          <w:i/>
        </w:rPr>
        <w:t>Optimization Toolbox,</w:t>
      </w:r>
      <w:r w:rsidR="00DE7028" w:rsidRPr="00C5590B">
        <w:rPr>
          <w:i/>
        </w:rPr>
        <w:t xml:space="preserve"> Global Optimization Toolbox, </w:t>
      </w:r>
      <w:r w:rsidR="001D48CB" w:rsidRPr="00C5590B">
        <w:rPr>
          <w:i/>
        </w:rPr>
        <w:t xml:space="preserve">Simulink Design Optimization, </w:t>
      </w:r>
      <w:r w:rsidR="00E84773" w:rsidRPr="00C5590B">
        <w:rPr>
          <w:i/>
        </w:rPr>
        <w:t xml:space="preserve">MATLAB Report Generator, </w:t>
      </w:r>
      <w:r w:rsidR="002D286F" w:rsidRPr="00C5590B">
        <w:rPr>
          <w:i/>
        </w:rPr>
        <w:t xml:space="preserve">Simulink Report Generator, </w:t>
      </w:r>
      <w:r w:rsidR="00E84773" w:rsidRPr="00C5590B">
        <w:rPr>
          <w:i/>
        </w:rPr>
        <w:t xml:space="preserve">Parallel Computing Toolbox, </w:t>
      </w:r>
      <w:r w:rsidR="00534D85" w:rsidRPr="00C5590B">
        <w:rPr>
          <w:i/>
        </w:rPr>
        <w:t>MATLAB Coder and Simulink C</w:t>
      </w:r>
      <w:r w:rsidR="001D48CB" w:rsidRPr="00C5590B">
        <w:rPr>
          <w:i/>
        </w:rPr>
        <w:t>oder</w:t>
      </w:r>
      <w:r w:rsidR="00E84773" w:rsidRPr="00C5590B">
        <w:rPr>
          <w:i/>
        </w:rPr>
        <w:t>.</w:t>
      </w:r>
    </w:p>
    <w:p w:rsidR="00D44885" w:rsidRDefault="00D44885">
      <w:pPr>
        <w:rPr>
          <w:b/>
        </w:rPr>
      </w:pPr>
    </w:p>
    <w:p w:rsidR="00C22D71" w:rsidRDefault="00C22D71">
      <w:pPr>
        <w:rPr>
          <w:b/>
        </w:rPr>
      </w:pPr>
      <w:r>
        <w:rPr>
          <w:b/>
        </w:rPr>
        <w:br w:type="page"/>
      </w:r>
    </w:p>
    <w:p w:rsidR="006B2EB0" w:rsidRPr="004B274A" w:rsidRDefault="006B2EB0" w:rsidP="00244D1E">
      <w:pPr>
        <w:spacing w:after="0" w:line="240" w:lineRule="auto"/>
        <w:jc w:val="both"/>
        <w:rPr>
          <w:b/>
        </w:rPr>
      </w:pPr>
      <w:r w:rsidRPr="004B274A">
        <w:rPr>
          <w:b/>
        </w:rPr>
        <w:lastRenderedPageBreak/>
        <w:t>Module Description: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Introduction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SimPowerSystems component libraries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How does SimPowerSystems work?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Three-Phase Systems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Measurements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State initialization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Transformers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Star vs. delta connections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Floating vs. neutral connections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Reference frame transformations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Electrical Machines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Machine measurements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Machine initialization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Load flow calculation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Mechanical connections to loads and prime movers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Simulation Performance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Model fidelity vs. simulation speed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SimPowerSystems simulation modes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Control of Electrical Machines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Electrical disturbances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Control of synchronous generators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Electric motor drives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Custom Electrical Components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Simulink-based electrical components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Modifying Specialized Technology library components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Simscape language and Simscape Components library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Simscape and SimPowerSystems interfaces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Model sharing and IP protection</w:t>
      </w:r>
    </w:p>
    <w:p w:rsidR="009C72FE" w:rsidRPr="004B274A" w:rsidRDefault="00D44885" w:rsidP="004B274A">
      <w:pPr>
        <w:numPr>
          <w:ilvl w:val="0"/>
          <w:numId w:val="7"/>
        </w:numPr>
        <w:spacing w:after="0" w:line="240" w:lineRule="auto"/>
        <w:jc w:val="both"/>
      </w:pPr>
      <w:r w:rsidRPr="004B274A">
        <w:t>Power Electronics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SimElectronics or SimPowerSystems?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Ideal switching algorithm</w:t>
      </w:r>
    </w:p>
    <w:p w:rsidR="009C72FE" w:rsidRPr="004B274A" w:rsidRDefault="00D44885" w:rsidP="004B274A">
      <w:pPr>
        <w:numPr>
          <w:ilvl w:val="1"/>
          <w:numId w:val="7"/>
        </w:numPr>
        <w:spacing w:after="0" w:line="240" w:lineRule="auto"/>
        <w:jc w:val="both"/>
      </w:pPr>
      <w:r w:rsidRPr="004B274A">
        <w:t>Power quality and harmonic analysis</w:t>
      </w:r>
    </w:p>
    <w:p w:rsidR="006B2EB0" w:rsidRDefault="00D44885" w:rsidP="00244D1E">
      <w:pPr>
        <w:numPr>
          <w:ilvl w:val="1"/>
          <w:numId w:val="7"/>
        </w:numPr>
        <w:spacing w:after="0" w:line="240" w:lineRule="auto"/>
        <w:jc w:val="both"/>
      </w:pPr>
      <w:r w:rsidRPr="004B274A">
        <w:t>Control design and linearization</w:t>
      </w:r>
    </w:p>
    <w:p w:rsidR="00DE4418" w:rsidRDefault="00DE4418" w:rsidP="00DE4418">
      <w:pPr>
        <w:spacing w:after="0" w:line="240" w:lineRule="auto"/>
        <w:jc w:val="both"/>
      </w:pPr>
    </w:p>
    <w:p w:rsidR="00DE4418" w:rsidRPr="00581E25" w:rsidRDefault="00DE4418" w:rsidP="00DE4418">
      <w:pPr>
        <w:spacing w:after="0" w:line="240" w:lineRule="auto"/>
        <w:rPr>
          <w:b/>
        </w:rPr>
      </w:pPr>
      <w:r>
        <w:rPr>
          <w:b/>
        </w:rPr>
        <w:t xml:space="preserve">Workshop </w:t>
      </w:r>
      <w:r w:rsidRPr="00581E25">
        <w:rPr>
          <w:b/>
        </w:rPr>
        <w:t>Check List:</w:t>
      </w:r>
    </w:p>
    <w:p w:rsidR="00EA1782" w:rsidRDefault="00EA1782" w:rsidP="00EA1782">
      <w:pPr>
        <w:spacing w:after="0"/>
      </w:pPr>
      <w:r>
        <w:t>This is a checklist of things that must be done prior to the day of the workshop:</w:t>
      </w:r>
    </w:p>
    <w:p w:rsidR="00DE4418" w:rsidRDefault="00DE4418" w:rsidP="00DE4418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>
        <w:t xml:space="preserve">Participants need to </w:t>
      </w:r>
      <w:r w:rsidR="00EA1782">
        <w:t>bring</w:t>
      </w:r>
      <w:r>
        <w:t xml:space="preserve"> their own laptops or workstations – this workshop is a hands-on event that will allow users to build and test models with the instructor – Sharing is OK, but we recommend no more than two people per station.</w:t>
      </w:r>
    </w:p>
    <w:p w:rsidR="00DE4418" w:rsidRDefault="00DE4418" w:rsidP="00DE4418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>
        <w:t xml:space="preserve">The exercises and demonstration models were created using the latest release of MATLAB. Currently </w:t>
      </w:r>
      <w:r w:rsidRPr="00244D1E">
        <w:rPr>
          <w:b/>
        </w:rPr>
        <w:t>R2014a</w:t>
      </w:r>
      <w:r>
        <w:t xml:space="preserve">. Workstations should be running this release. If needed, contact your MathWorks account representative for a trial license of the required products. </w:t>
      </w:r>
    </w:p>
    <w:p w:rsidR="00DE4418" w:rsidRDefault="00DE4418" w:rsidP="00DE4418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>
        <w:t>All software needs to be installed prior to the class.  Installing the necessary products takes up a non-trivial amount of time.  Attendees should be ready to hit the ground running.</w:t>
      </w:r>
    </w:p>
    <w:p w:rsidR="00DE4418" w:rsidRPr="006B2EB0" w:rsidRDefault="00DE4418" w:rsidP="00DE4418">
      <w:pPr>
        <w:spacing w:after="0" w:line="240" w:lineRule="auto"/>
        <w:jc w:val="both"/>
      </w:pPr>
    </w:p>
    <w:sectPr w:rsidR="00DE4418" w:rsidRPr="006B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63824"/>
    <w:multiLevelType w:val="hybridMultilevel"/>
    <w:tmpl w:val="E700810E"/>
    <w:lvl w:ilvl="0" w:tplc="680884D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F4CC92">
      <w:start w:val="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82D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EE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4A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66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E8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69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E3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93381"/>
    <w:multiLevelType w:val="hybridMultilevel"/>
    <w:tmpl w:val="52447CC8"/>
    <w:lvl w:ilvl="0" w:tplc="91AAB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E61604">
      <w:start w:val="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41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AC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0D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B88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8C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8A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944D8"/>
    <w:multiLevelType w:val="hybridMultilevel"/>
    <w:tmpl w:val="9BB2696A"/>
    <w:lvl w:ilvl="0" w:tplc="65CA582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A3396">
      <w:start w:val="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4C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8B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AB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08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40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0C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C6F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646140"/>
    <w:multiLevelType w:val="hybridMultilevel"/>
    <w:tmpl w:val="57E6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742D7"/>
    <w:multiLevelType w:val="hybridMultilevel"/>
    <w:tmpl w:val="FB06D7C8"/>
    <w:lvl w:ilvl="0" w:tplc="C4F800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685F86">
      <w:start w:val="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AD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E43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8C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C40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EF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67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8F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10784"/>
    <w:multiLevelType w:val="hybridMultilevel"/>
    <w:tmpl w:val="2638AA2A"/>
    <w:lvl w:ilvl="0" w:tplc="B8B81F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336E">
      <w:start w:val="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621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8C2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1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0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465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9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4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56CB0"/>
    <w:multiLevelType w:val="hybridMultilevel"/>
    <w:tmpl w:val="F33E4D76"/>
    <w:lvl w:ilvl="0" w:tplc="1D34D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C86C5C">
      <w:start w:val="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84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2A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00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06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B8E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C1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424DBC"/>
    <w:multiLevelType w:val="hybridMultilevel"/>
    <w:tmpl w:val="EA9A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B480D"/>
    <w:multiLevelType w:val="hybridMultilevel"/>
    <w:tmpl w:val="C84CBA5E"/>
    <w:lvl w:ilvl="0" w:tplc="5B7638F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7EECC6">
      <w:start w:val="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01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90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A2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566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88E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4D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65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6B2D2E"/>
    <w:multiLevelType w:val="hybridMultilevel"/>
    <w:tmpl w:val="CE426E9C"/>
    <w:lvl w:ilvl="0" w:tplc="B7664B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41F92">
      <w:start w:val="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23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687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8E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ED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E5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29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89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94"/>
    <w:rsid w:val="00014A01"/>
    <w:rsid w:val="00055787"/>
    <w:rsid w:val="000E5718"/>
    <w:rsid w:val="00184C3D"/>
    <w:rsid w:val="001B1DCD"/>
    <w:rsid w:val="001B3B58"/>
    <w:rsid w:val="001D48CB"/>
    <w:rsid w:val="00232594"/>
    <w:rsid w:val="00244D1E"/>
    <w:rsid w:val="002541F2"/>
    <w:rsid w:val="00271366"/>
    <w:rsid w:val="002A3917"/>
    <w:rsid w:val="002D286F"/>
    <w:rsid w:val="0030748C"/>
    <w:rsid w:val="003108D6"/>
    <w:rsid w:val="003C029F"/>
    <w:rsid w:val="003E66CD"/>
    <w:rsid w:val="00473D90"/>
    <w:rsid w:val="004A23D8"/>
    <w:rsid w:val="004B274A"/>
    <w:rsid w:val="00522F94"/>
    <w:rsid w:val="00534D85"/>
    <w:rsid w:val="00581E25"/>
    <w:rsid w:val="005C6900"/>
    <w:rsid w:val="00610425"/>
    <w:rsid w:val="00623450"/>
    <w:rsid w:val="006A309E"/>
    <w:rsid w:val="006B2EB0"/>
    <w:rsid w:val="006B6C69"/>
    <w:rsid w:val="006F41CD"/>
    <w:rsid w:val="00730C74"/>
    <w:rsid w:val="00760998"/>
    <w:rsid w:val="007659A0"/>
    <w:rsid w:val="00781259"/>
    <w:rsid w:val="00867A92"/>
    <w:rsid w:val="00871C28"/>
    <w:rsid w:val="00873297"/>
    <w:rsid w:val="00895F22"/>
    <w:rsid w:val="008C71B4"/>
    <w:rsid w:val="008E48E7"/>
    <w:rsid w:val="0093117C"/>
    <w:rsid w:val="0093433F"/>
    <w:rsid w:val="00937900"/>
    <w:rsid w:val="00952AED"/>
    <w:rsid w:val="009533A3"/>
    <w:rsid w:val="009B710A"/>
    <w:rsid w:val="009C72FE"/>
    <w:rsid w:val="009F60DA"/>
    <w:rsid w:val="00A13585"/>
    <w:rsid w:val="00AD769C"/>
    <w:rsid w:val="00B04831"/>
    <w:rsid w:val="00B251AF"/>
    <w:rsid w:val="00B568E5"/>
    <w:rsid w:val="00B866B1"/>
    <w:rsid w:val="00BB38CE"/>
    <w:rsid w:val="00BD7881"/>
    <w:rsid w:val="00BE11FF"/>
    <w:rsid w:val="00C22D71"/>
    <w:rsid w:val="00C420A8"/>
    <w:rsid w:val="00C5590B"/>
    <w:rsid w:val="00CD3ADA"/>
    <w:rsid w:val="00D37DFF"/>
    <w:rsid w:val="00D44885"/>
    <w:rsid w:val="00D53F76"/>
    <w:rsid w:val="00DA0DDF"/>
    <w:rsid w:val="00DB39AC"/>
    <w:rsid w:val="00DC2226"/>
    <w:rsid w:val="00DE4418"/>
    <w:rsid w:val="00DE7028"/>
    <w:rsid w:val="00E05795"/>
    <w:rsid w:val="00E46D58"/>
    <w:rsid w:val="00E727E2"/>
    <w:rsid w:val="00E84773"/>
    <w:rsid w:val="00EA1782"/>
    <w:rsid w:val="00EA1FF4"/>
    <w:rsid w:val="00EC3866"/>
    <w:rsid w:val="00F129AA"/>
    <w:rsid w:val="00F6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630F-CC27-438B-B901-CBDCA69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77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8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3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0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53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89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40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8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8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2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1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7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5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27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71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8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9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9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7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2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1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09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3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1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55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6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719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5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0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66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4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5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56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35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7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50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57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95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0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48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2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29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75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23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41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4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8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90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9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79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7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4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7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90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55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Osorio</dc:creator>
  <cp:keywords/>
  <dc:description/>
  <cp:lastModifiedBy>Carlos Osorio</cp:lastModifiedBy>
  <cp:revision>79</cp:revision>
  <cp:lastPrinted>2014-08-07T11:59:00Z</cp:lastPrinted>
  <dcterms:created xsi:type="dcterms:W3CDTF">2014-08-06T17:35:00Z</dcterms:created>
  <dcterms:modified xsi:type="dcterms:W3CDTF">2014-08-21T23:01:00Z</dcterms:modified>
</cp:coreProperties>
</file>