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789" w:rsidRPr="00C15789" w:rsidRDefault="00C15789" w:rsidP="00C15789">
      <w:pPr>
        <w:rPr>
          <w:rFonts w:ascii="Arial" w:eastAsiaTheme="majorEastAsia" w:hAnsi="Arial" w:cs="Arial"/>
          <w:bCs/>
          <w:sz w:val="24"/>
          <w:szCs w:val="24"/>
        </w:rPr>
      </w:pPr>
      <w:r w:rsidRPr="00C15789">
        <w:rPr>
          <w:rFonts w:ascii="Arial" w:eastAsiaTheme="majorEastAsia" w:hAnsi="Arial" w:cs="Arial"/>
          <w:bCs/>
          <w:sz w:val="24"/>
          <w:szCs w:val="24"/>
        </w:rPr>
        <w:t>INTRODUCCION</w:t>
      </w:r>
    </w:p>
    <w:p w:rsidR="00C15789" w:rsidRPr="00C15789" w:rsidRDefault="00C15789" w:rsidP="00C15789">
      <w:pPr>
        <w:rPr>
          <w:rFonts w:ascii="Arial" w:eastAsiaTheme="majorEastAsia" w:hAnsi="Arial" w:cs="Arial"/>
          <w:bCs/>
          <w:sz w:val="24"/>
          <w:szCs w:val="24"/>
        </w:rPr>
      </w:pPr>
      <w:r w:rsidRPr="00C15789">
        <w:rPr>
          <w:rFonts w:ascii="Arial" w:eastAsiaTheme="majorEastAsia" w:hAnsi="Arial" w:cs="Arial"/>
          <w:bCs/>
          <w:sz w:val="24"/>
          <w:szCs w:val="24"/>
        </w:rPr>
        <w:t xml:space="preserve">Las operaciones agronómicas en la producción de </w:t>
      </w:r>
      <w:proofErr w:type="spellStart"/>
      <w:r w:rsidRPr="00C15789">
        <w:rPr>
          <w:rFonts w:ascii="Arial" w:eastAsiaTheme="majorEastAsia" w:hAnsi="Arial" w:cs="Arial"/>
          <w:bCs/>
          <w:sz w:val="24"/>
          <w:szCs w:val="24"/>
        </w:rPr>
        <w:t>berries</w:t>
      </w:r>
      <w:proofErr w:type="spellEnd"/>
      <w:r w:rsidRPr="00C15789">
        <w:rPr>
          <w:rFonts w:ascii="Arial" w:eastAsiaTheme="majorEastAsia" w:hAnsi="Arial" w:cs="Arial"/>
          <w:bCs/>
          <w:sz w:val="24"/>
          <w:szCs w:val="24"/>
        </w:rPr>
        <w:t xml:space="preserve"> son fundamentales para impulsar el crecimiento y vigor de los cultivos establecidos en campo en sus distintas etapas vegetativas hasta que estos alcanzan su madurez fisiológica, las operaciones agronómicas cubren las necesidades fisiológicas de la planta en cuanto a nutrientes, protección ante plagas y enfermedades además contribuyen a mantener las condiciones de inocuidad en procesos determinantes para el fruto como es la cosecha y postcosecha, si bien estas operaciones son imprescindibles en todo el ciclo productivo de la planta, dichas operaciones agronómicas a partir de los insumos que utilizan tienden a generar distintos residuos de alto impacto para el ecosistema agrícola, debido a la naturaleza de estos residuos y su complejidad en su tratado es necesario disponer de un modelo de acciones que permita realizar un manejo sustentable y en favor del medio ambiente. </w:t>
      </w:r>
    </w:p>
    <w:p w:rsidR="00C15789" w:rsidRPr="00C15789" w:rsidRDefault="00C15789" w:rsidP="00C15789">
      <w:pPr>
        <w:rPr>
          <w:rFonts w:ascii="Arial" w:eastAsiaTheme="majorEastAsia" w:hAnsi="Arial" w:cs="Arial"/>
          <w:bCs/>
          <w:sz w:val="24"/>
          <w:szCs w:val="24"/>
        </w:rPr>
      </w:pPr>
    </w:p>
    <w:p w:rsidR="00615207" w:rsidRPr="00C15789" w:rsidRDefault="00C15789" w:rsidP="00C15789">
      <w:pPr>
        <w:rPr>
          <w:rFonts w:ascii="Arial" w:hAnsi="Arial" w:cs="Arial"/>
          <w:sz w:val="24"/>
          <w:szCs w:val="24"/>
        </w:rPr>
      </w:pPr>
      <w:r w:rsidRPr="00C15789">
        <w:rPr>
          <w:rFonts w:ascii="Arial" w:eastAsiaTheme="majorEastAsia" w:hAnsi="Arial" w:cs="Arial"/>
          <w:bCs/>
          <w:sz w:val="24"/>
          <w:szCs w:val="24"/>
        </w:rPr>
        <w:t xml:space="preserve">Por esta razón, en el presente servicio se expondrá un modelo de acciones de mejora enfocado en la gestión de los residuos </w:t>
      </w:r>
      <w:r w:rsidRPr="00C15789">
        <w:rPr>
          <w:rFonts w:ascii="Arial" w:eastAsiaTheme="majorEastAsia" w:hAnsi="Arial" w:cs="Arial"/>
          <w:bCs/>
          <w:sz w:val="24"/>
          <w:szCs w:val="24"/>
        </w:rPr>
        <w:t>agrícolas</w:t>
      </w:r>
      <w:r w:rsidRPr="00C15789">
        <w:rPr>
          <w:rFonts w:ascii="Arial" w:eastAsiaTheme="majorEastAsia" w:hAnsi="Arial" w:cs="Arial"/>
          <w:bCs/>
          <w:sz w:val="24"/>
          <w:szCs w:val="24"/>
        </w:rPr>
        <w:t xml:space="preserve"> de alto impacto y toxicidad de PRODUCTOS AGRICOLAS AYALA S.A. DE C.V. en el mes de marzo, el propósito del modelo de mejora es especificar la realización de las acciones que contribuirán en solucionar las áreas de oportunidad consideradas como riesgos ambientales específicamente en el proceso de control de plagas y enfermedades en la producción de cultivos de </w:t>
      </w:r>
      <w:proofErr w:type="spellStart"/>
      <w:r w:rsidRPr="00C15789">
        <w:rPr>
          <w:rFonts w:ascii="Arial" w:eastAsiaTheme="majorEastAsia" w:hAnsi="Arial" w:cs="Arial"/>
          <w:bCs/>
          <w:sz w:val="24"/>
          <w:szCs w:val="24"/>
        </w:rPr>
        <w:t>berries</w:t>
      </w:r>
      <w:proofErr w:type="spellEnd"/>
      <w:r w:rsidRPr="00C15789">
        <w:rPr>
          <w:rFonts w:ascii="Arial" w:eastAsiaTheme="majorEastAsia" w:hAnsi="Arial" w:cs="Arial"/>
          <w:bCs/>
          <w:sz w:val="24"/>
          <w:szCs w:val="24"/>
        </w:rPr>
        <w:t xml:space="preserve">, con el propósito de preservar de manera </w:t>
      </w:r>
      <w:r w:rsidRPr="00C15789">
        <w:rPr>
          <w:rFonts w:ascii="Arial" w:eastAsiaTheme="majorEastAsia" w:hAnsi="Arial" w:cs="Arial"/>
          <w:bCs/>
          <w:sz w:val="24"/>
          <w:szCs w:val="24"/>
        </w:rPr>
        <w:t>íntegra</w:t>
      </w:r>
      <w:bookmarkStart w:id="0" w:name="_GoBack"/>
      <w:bookmarkEnd w:id="0"/>
      <w:r w:rsidRPr="00C15789">
        <w:rPr>
          <w:rFonts w:ascii="Arial" w:eastAsiaTheme="majorEastAsia" w:hAnsi="Arial" w:cs="Arial"/>
          <w:bCs/>
          <w:sz w:val="24"/>
          <w:szCs w:val="24"/>
        </w:rPr>
        <w:t xml:space="preserve"> el ecosistema agrícola, así como de la inocuidad y sanidad en el interior de la zona de producción sin comprometer la integridad y desarrollo de los cultivos, de igual manera en el modelo de acciones de mejora se explicara de forma detallada la metodología a utilizar para la verificación o seguimiento de la efectividad de dichas acciones de manera mensual, la efectividad mensual servirá como indicador de preservación hacia el ecosistema agrícola, por lo cual si en dado no existiera un no valor satisfactorio, será necesario la exposición de acciones de ajuste para complementar al modelo estipulado y con ello alcanzar la efectividad necesaria para instaurar una gestión y tratado de residuos sustentable y beneficiosa para el medio ambiente.</w:t>
      </w:r>
    </w:p>
    <w:sectPr w:rsidR="00615207" w:rsidRPr="00C157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077E9"/>
    <w:multiLevelType w:val="hybridMultilevel"/>
    <w:tmpl w:val="DF06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BD"/>
    <w:rsid w:val="00037B04"/>
    <w:rsid w:val="001D304F"/>
    <w:rsid w:val="00440794"/>
    <w:rsid w:val="00470DAA"/>
    <w:rsid w:val="00522DBD"/>
    <w:rsid w:val="005F232A"/>
    <w:rsid w:val="00615207"/>
    <w:rsid w:val="00681C81"/>
    <w:rsid w:val="00750F6B"/>
    <w:rsid w:val="007B62CE"/>
    <w:rsid w:val="00A02981"/>
    <w:rsid w:val="00A71635"/>
    <w:rsid w:val="00B6281B"/>
    <w:rsid w:val="00C15789"/>
    <w:rsid w:val="00CC13CC"/>
    <w:rsid w:val="00D804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2B3B"/>
  <w15:chartTrackingRefBased/>
  <w15:docId w15:val="{AEC2125D-8062-4F2F-92C9-4EFF49A4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2DBD"/>
    <w:pPr>
      <w:spacing w:after="0" w:line="360" w:lineRule="auto"/>
      <w:jc w:val="both"/>
    </w:pPr>
  </w:style>
  <w:style w:type="paragraph" w:styleId="Ttulo1">
    <w:name w:val="heading 1"/>
    <w:basedOn w:val="Normal"/>
    <w:next w:val="Normal"/>
    <w:link w:val="Ttulo1Car"/>
    <w:uiPriority w:val="9"/>
    <w:qFormat/>
    <w:rsid w:val="00522DBD"/>
    <w:pPr>
      <w:keepNext/>
      <w:keepLines/>
      <w:spacing w:before="240" w:line="240" w:lineRule="auto"/>
      <w:jc w:val="center"/>
      <w:outlineLvl w:val="0"/>
    </w:pPr>
    <w:rPr>
      <w:rFonts w:ascii="Aptos Display" w:eastAsiaTheme="majorEastAsia" w:hAnsi="Aptos Display" w:cstheme="majorBidi"/>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DBD"/>
    <w:rPr>
      <w:rFonts w:ascii="Aptos Display" w:eastAsiaTheme="majorEastAsia" w:hAnsi="Aptos Display" w:cstheme="majorBidi"/>
      <w:b/>
      <w:bCs/>
      <w:sz w:val="36"/>
      <w:szCs w:val="36"/>
    </w:rPr>
  </w:style>
  <w:style w:type="paragraph" w:styleId="Prrafodelista">
    <w:name w:val="List Paragraph"/>
    <w:basedOn w:val="Normal"/>
    <w:uiPriority w:val="34"/>
    <w:qFormat/>
    <w:rsid w:val="001D304F"/>
    <w:pPr>
      <w:spacing w:line="240" w:lineRule="auto"/>
      <w:ind w:left="720"/>
      <w:contextualSpacing/>
      <w:jc w:val="left"/>
    </w:pPr>
    <w:rPr>
      <w:rFonts w:eastAsiaTheme="minorEastAsia"/>
      <w:kern w:val="0"/>
      <w:sz w:val="24"/>
      <w:szCs w:val="24"/>
      <w:lang w:val="es-ES_tradnl" w:eastAsia="es-ES"/>
      <w14:ligatures w14:val="none"/>
    </w:rPr>
  </w:style>
  <w:style w:type="paragraph" w:customStyle="1" w:styleId="Default">
    <w:name w:val="Default"/>
    <w:rsid w:val="00A0298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64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1906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2026-05-14T16:03:00Z</dcterms:created>
  <dcterms:modified xsi:type="dcterms:W3CDTF">2026-05-14T16:03:00Z</dcterms:modified>
</cp:coreProperties>
</file>