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1635" w:rsidRDefault="00A71635" w:rsidP="00A71635">
      <w:pPr>
        <w:rPr>
          <w:rFonts w:ascii="Arial" w:hAnsi="Arial" w:cs="Arial"/>
        </w:rPr>
      </w:pPr>
      <w:bookmarkStart w:id="0" w:name="_GoBack"/>
      <w:bookmarkEnd w:id="0"/>
      <w:r>
        <w:rPr>
          <w:b/>
        </w:rPr>
        <w:t>OBJETIVO:</w:t>
      </w:r>
      <w:r>
        <w:rPr>
          <w:bCs/>
        </w:rPr>
        <w:t xml:space="preserve"> </w:t>
      </w:r>
      <w:r>
        <w:rPr>
          <w:rFonts w:ascii="Arial" w:hAnsi="Arial" w:cs="Arial"/>
        </w:rPr>
        <w:t xml:space="preserve">Diseñar un modelo de conservación ambiental para la producción de </w:t>
      </w:r>
      <w:proofErr w:type="spellStart"/>
      <w:r>
        <w:rPr>
          <w:rFonts w:ascii="Arial" w:hAnsi="Arial" w:cs="Arial"/>
        </w:rPr>
        <w:t>berries</w:t>
      </w:r>
      <w:proofErr w:type="spellEnd"/>
      <w:r>
        <w:rPr>
          <w:rFonts w:ascii="Arial" w:hAnsi="Arial" w:cs="Arial"/>
        </w:rPr>
        <w:t xml:space="preserve"> DEL CLIENTE, basado en la identificación de impactos ambientales derivados del manejo del suelo, disposición de residuos y uso de plaguicidas en campo, con el fin de identificar su efecto sobre el equilibrio del ecosistema agrícola y establecer acciones ambientales orientadas a la preservación de los recursos naturales, desarrollo y productividad del cultivo.</w:t>
      </w:r>
    </w:p>
    <w:p w:rsidR="00615207" w:rsidRPr="00A71635" w:rsidRDefault="00615207" w:rsidP="00A71635"/>
    <w:sectPr w:rsidR="00615207" w:rsidRPr="00A716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440794"/>
    <w:rsid w:val="00522DBD"/>
    <w:rsid w:val="00615207"/>
    <w:rsid w:val="00681C81"/>
    <w:rsid w:val="00750F6B"/>
    <w:rsid w:val="007B62CE"/>
    <w:rsid w:val="009475CE"/>
    <w:rsid w:val="00A71635"/>
    <w:rsid w:val="00B6281B"/>
    <w:rsid w:val="00CC13CC"/>
    <w:rsid w:val="00D8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INNOVA - PC</cp:lastModifiedBy>
  <cp:revision>2</cp:revision>
  <dcterms:created xsi:type="dcterms:W3CDTF">2026-05-14T15:47:00Z</dcterms:created>
  <dcterms:modified xsi:type="dcterms:W3CDTF">2026-05-14T15:47:00Z</dcterms:modified>
</cp:coreProperties>
</file>