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2662" w:rsidRPr="00612A8A" w:rsidRDefault="00E52662" w:rsidP="00E52662">
      <w:pPr>
        <w:rPr>
          <w:rFonts w:ascii="Arial" w:hAnsi="Arial" w:cs="Arial"/>
        </w:rPr>
      </w:pPr>
      <w:bookmarkStart w:id="0" w:name="_GoBack"/>
      <w:bookmarkEnd w:id="0"/>
      <w:r w:rsidRPr="005B29F3">
        <w:rPr>
          <w:rFonts w:ascii="Arial" w:hAnsi="Arial" w:cs="Arial"/>
          <w:b/>
          <w:color w:val="000000"/>
        </w:rPr>
        <w:t>Objetivo:</w:t>
      </w:r>
      <w:r w:rsidRPr="005B29F3">
        <w:rPr>
          <w:rFonts w:ascii="Arial" w:hAnsi="Arial" w:cs="Arial"/>
          <w:bCs/>
          <w:color w:val="000000"/>
        </w:rPr>
        <w:t xml:space="preserve"> </w:t>
      </w:r>
      <w:bookmarkStart w:id="1" w:name="_Hlk113364316"/>
      <w:r>
        <w:rPr>
          <w:rFonts w:ascii="Arial" w:hAnsi="Arial" w:cs="Arial"/>
        </w:rPr>
        <w:t xml:space="preserve">Diseñar una serie de procedimientos de conservación ambiental dirigido a las acciones de manejo, tratamiento y desecho de residuos agrícolas, por medio de un diagnóstico que permita identificar impactos ambientales hacia el ecosistema agrícola y su injerencia en la productividad del cultivo de la zarzamora, en función de desarrollar </w:t>
      </w:r>
      <w:r>
        <w:rPr>
          <w:rFonts w:ascii="Arial" w:hAnsi="Arial" w:cs="Arial"/>
          <w:spacing w:val="1"/>
        </w:rPr>
        <w:t>acciones que impulsen la adecuada gestión de tales elementos y contribuyan a lograr un manejo agronómico sustentable.</w:t>
      </w:r>
    </w:p>
    <w:bookmarkEnd w:id="1"/>
    <w:p w:rsidR="00615207" w:rsidRPr="00E52662" w:rsidRDefault="00615207" w:rsidP="00E52662"/>
    <w:sectPr w:rsidR="00615207" w:rsidRPr="00E526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9077E9"/>
    <w:multiLevelType w:val="hybridMultilevel"/>
    <w:tmpl w:val="DF069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860B1"/>
    <w:multiLevelType w:val="hybridMultilevel"/>
    <w:tmpl w:val="67908F10"/>
    <w:lvl w:ilvl="0" w:tplc="220EC5DE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DBD"/>
    <w:rsid w:val="00037B04"/>
    <w:rsid w:val="001D304F"/>
    <w:rsid w:val="00440794"/>
    <w:rsid w:val="0044252F"/>
    <w:rsid w:val="00522DBD"/>
    <w:rsid w:val="00615207"/>
    <w:rsid w:val="00681C81"/>
    <w:rsid w:val="00750F6B"/>
    <w:rsid w:val="007B62CE"/>
    <w:rsid w:val="00A71635"/>
    <w:rsid w:val="00AC0180"/>
    <w:rsid w:val="00B6281B"/>
    <w:rsid w:val="00BD4916"/>
    <w:rsid w:val="00CC13CC"/>
    <w:rsid w:val="00D8041A"/>
    <w:rsid w:val="00E52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6E6E7"/>
  <w15:chartTrackingRefBased/>
  <w15:docId w15:val="{AEC2125D-8062-4F2F-92C9-4EFF49A4F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22DBD"/>
    <w:pPr>
      <w:spacing w:after="0" w:line="360" w:lineRule="auto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522DBD"/>
    <w:pPr>
      <w:keepNext/>
      <w:keepLines/>
      <w:spacing w:before="240" w:line="240" w:lineRule="auto"/>
      <w:jc w:val="center"/>
      <w:outlineLvl w:val="0"/>
    </w:pPr>
    <w:rPr>
      <w:rFonts w:ascii="Aptos Display" w:eastAsiaTheme="majorEastAsia" w:hAnsi="Aptos Display" w:cstheme="majorBidi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2DBD"/>
    <w:rPr>
      <w:rFonts w:ascii="Aptos Display" w:eastAsiaTheme="majorEastAsia" w:hAnsi="Aptos Display" w:cstheme="majorBidi"/>
      <w:b/>
      <w:bCs/>
      <w:sz w:val="36"/>
      <w:szCs w:val="36"/>
    </w:rPr>
  </w:style>
  <w:style w:type="paragraph" w:styleId="Prrafodelista">
    <w:name w:val="List Paragraph"/>
    <w:basedOn w:val="Normal"/>
    <w:uiPriority w:val="1"/>
    <w:qFormat/>
    <w:rsid w:val="001D304F"/>
    <w:pPr>
      <w:spacing w:line="240" w:lineRule="auto"/>
      <w:ind w:left="720"/>
      <w:contextualSpacing/>
      <w:jc w:val="left"/>
    </w:pPr>
    <w:rPr>
      <w:rFonts w:eastAsiaTheme="minorEastAsia"/>
      <w:kern w:val="0"/>
      <w:sz w:val="24"/>
      <w:szCs w:val="24"/>
      <w:lang w:val="es-ES_tradnl"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44252F"/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Sinespaciado">
    <w:name w:val="No Spacing"/>
    <w:link w:val="SinespaciadoCar"/>
    <w:uiPriority w:val="1"/>
    <w:qFormat/>
    <w:rsid w:val="0044252F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2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INNOVA - PC</dc:creator>
  <cp:keywords/>
  <dc:description/>
  <cp:lastModifiedBy>INNOVA - PC</cp:lastModifiedBy>
  <cp:revision>2</cp:revision>
  <dcterms:created xsi:type="dcterms:W3CDTF">2026-05-14T15:52:00Z</dcterms:created>
  <dcterms:modified xsi:type="dcterms:W3CDTF">2026-05-14T15:52:00Z</dcterms:modified>
</cp:coreProperties>
</file>