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AF02A" w14:textId="16333D69" w:rsidR="00BE2F35" w:rsidRDefault="00FD07C4">
      <w:pPr>
        <w:spacing w:after="0" w:line="259" w:lineRule="auto"/>
        <w:ind w:left="31" w:firstLine="0"/>
        <w:jc w:val="center"/>
        <w:rPr>
          <w:rFonts w:ascii="Cambria" w:eastAsia="Cambria" w:hAnsi="Cambria" w:cs="Cambria"/>
          <w:color w:val="16355D"/>
          <w:sz w:val="52"/>
        </w:rPr>
      </w:pPr>
      <w:r>
        <w:rPr>
          <w:rFonts w:ascii="Cambria" w:eastAsia="Cambria" w:hAnsi="Cambria" w:cs="Cambria"/>
          <w:color w:val="16355D"/>
          <w:sz w:val="52"/>
        </w:rPr>
        <w:t>ECE 322L ‐ Lab 2</w:t>
      </w:r>
    </w:p>
    <w:p w14:paraId="6BA696E6" w14:textId="77777777" w:rsidR="00797580" w:rsidRPr="00167391" w:rsidRDefault="00797580" w:rsidP="00797580">
      <w:pPr>
        <w:spacing w:after="0" w:line="259" w:lineRule="auto"/>
        <w:ind w:left="0" w:right="63" w:firstLine="0"/>
        <w:jc w:val="center"/>
        <w:rPr>
          <w:rFonts w:asciiTheme="minorHAnsi" w:eastAsia="Cambria" w:hAnsiTheme="minorHAnsi" w:cstheme="minorHAnsi"/>
          <w:color w:val="17365D"/>
          <w:sz w:val="38"/>
        </w:rPr>
      </w:pPr>
      <w:r w:rsidRPr="00167391">
        <w:rPr>
          <w:rFonts w:asciiTheme="minorHAnsi" w:eastAsia="Cambria" w:hAnsiTheme="minorHAnsi" w:cstheme="minorHAnsi"/>
          <w:color w:val="17365D"/>
          <w:sz w:val="38"/>
        </w:rPr>
        <w:t>Circuit Simulation</w:t>
      </w:r>
    </w:p>
    <w:p w14:paraId="70F7D370" w14:textId="77777777" w:rsidR="00797580" w:rsidRPr="00167391" w:rsidRDefault="00797580" w:rsidP="00797580">
      <w:pPr>
        <w:spacing w:after="0" w:line="259" w:lineRule="auto"/>
        <w:ind w:left="0" w:right="63" w:firstLine="0"/>
        <w:jc w:val="center"/>
        <w:rPr>
          <w:rFonts w:asciiTheme="minorHAnsi" w:eastAsia="Cambria" w:hAnsiTheme="minorHAnsi" w:cstheme="minorHAnsi"/>
          <w:color w:val="17365D"/>
          <w:sz w:val="38"/>
        </w:rPr>
      </w:pPr>
    </w:p>
    <w:p w14:paraId="46C7AB81" w14:textId="74BC2A37" w:rsidR="00797580" w:rsidRPr="00797580" w:rsidRDefault="00797580" w:rsidP="00797580">
      <w:pPr>
        <w:spacing w:after="0" w:line="259" w:lineRule="auto"/>
        <w:ind w:left="0" w:right="63" w:firstLine="0"/>
        <w:jc w:val="center"/>
        <w:rPr>
          <w:rFonts w:asciiTheme="minorHAnsi" w:hAnsiTheme="minorHAnsi" w:cstheme="minorHAnsi"/>
        </w:rPr>
      </w:pPr>
      <w:r w:rsidRPr="00167391">
        <w:rPr>
          <w:rFonts w:asciiTheme="minorHAnsi" w:eastAsia="Cambria" w:hAnsiTheme="minorHAnsi" w:cstheme="minorHAnsi"/>
          <w:color w:val="17365D"/>
          <w:sz w:val="38"/>
        </w:rPr>
        <w:t>Roger Holten, David Kirby, Landon Schmucker</w:t>
      </w:r>
    </w:p>
    <w:p w14:paraId="2BFC54F3" w14:textId="77777777" w:rsidR="00BE2F35" w:rsidRDefault="00FD07C4">
      <w:pPr>
        <w:spacing w:after="344" w:line="259" w:lineRule="auto"/>
        <w:ind w:left="-30" w:right="-69" w:firstLine="0"/>
      </w:pPr>
      <w:r>
        <w:rPr>
          <w:noProof/>
        </w:rPr>
        <mc:AlternateContent>
          <mc:Choice Requires="wpg">
            <w:drawing>
              <wp:inline distT="0" distB="0" distL="0" distR="0" wp14:anchorId="40E8E079" wp14:editId="40F8531B">
                <wp:extent cx="5981700" cy="12192"/>
                <wp:effectExtent l="0" t="0" r="0" b="0"/>
                <wp:docPr id="4779" name="Group 4779"/>
                <wp:cNvGraphicFramePr/>
                <a:graphic xmlns:a="http://schemas.openxmlformats.org/drawingml/2006/main">
                  <a:graphicData uri="http://schemas.microsoft.com/office/word/2010/wordprocessingGroup">
                    <wpg:wgp>
                      <wpg:cNvGrpSpPr/>
                      <wpg:grpSpPr>
                        <a:xfrm>
                          <a:off x="0" y="0"/>
                          <a:ext cx="5981700" cy="12192"/>
                          <a:chOff x="0" y="0"/>
                          <a:chExt cx="5981700" cy="12192"/>
                        </a:xfrm>
                      </wpg:grpSpPr>
                      <wps:wsp>
                        <wps:cNvPr id="5689" name="Shape 5689"/>
                        <wps:cNvSpPr/>
                        <wps:spPr>
                          <a:xfrm>
                            <a:off x="0" y="0"/>
                            <a:ext cx="5981700" cy="12192"/>
                          </a:xfrm>
                          <a:custGeom>
                            <a:avLst/>
                            <a:gdLst/>
                            <a:ahLst/>
                            <a:cxnLst/>
                            <a:rect l="0" t="0" r="0" b="0"/>
                            <a:pathLst>
                              <a:path w="5981700" h="12192">
                                <a:moveTo>
                                  <a:pt x="0" y="0"/>
                                </a:moveTo>
                                <a:lnTo>
                                  <a:pt x="5981700" y="0"/>
                                </a:lnTo>
                                <a:lnTo>
                                  <a:pt x="5981700" y="12192"/>
                                </a:lnTo>
                                <a:lnTo>
                                  <a:pt x="0" y="12192"/>
                                </a:lnTo>
                                <a:lnTo>
                                  <a:pt x="0" y="0"/>
                                </a:lnTo>
                              </a:path>
                            </a:pathLst>
                          </a:custGeom>
                          <a:ln w="0" cap="flat">
                            <a:miter lim="127000"/>
                          </a:ln>
                        </wps:spPr>
                        <wps:style>
                          <a:lnRef idx="0">
                            <a:srgbClr val="000000">
                              <a:alpha val="0"/>
                            </a:srgbClr>
                          </a:lnRef>
                          <a:fillRef idx="1">
                            <a:srgbClr val="4E81BD"/>
                          </a:fillRef>
                          <a:effectRef idx="0">
                            <a:scrgbClr r="0" g="0" b="0"/>
                          </a:effectRef>
                          <a:fontRef idx="none"/>
                        </wps:style>
                        <wps:bodyPr/>
                      </wps:wsp>
                    </wpg:wgp>
                  </a:graphicData>
                </a:graphic>
              </wp:inline>
            </w:drawing>
          </mc:Choice>
          <mc:Fallback xmlns:a="http://schemas.openxmlformats.org/drawingml/2006/main">
            <w:pict>
              <v:group id="Group 4779" style="width:471pt;height:0.959961pt;mso-position-horizontal-relative:char;mso-position-vertical-relative:line" coordsize="59817,121">
                <v:shape id="Shape 5690" style="position:absolute;width:59817;height:121;left:0;top:0;" coordsize="5981700,12192" path="m0,0l5981700,0l5981700,12192l0,12192l0,0">
                  <v:stroke weight="0pt" endcap="flat" joinstyle="miter" miterlimit="10" on="false" color="#000000" opacity="0"/>
                  <v:fill on="true" color="#4e81bd"/>
                </v:shape>
              </v:group>
            </w:pict>
          </mc:Fallback>
        </mc:AlternateContent>
      </w:r>
    </w:p>
    <w:p w14:paraId="0A53B204" w14:textId="77777777" w:rsidR="00BE2F35" w:rsidRDefault="00FD07C4">
      <w:pPr>
        <w:spacing w:after="277" w:line="259" w:lineRule="auto"/>
        <w:ind w:left="0" w:firstLine="0"/>
      </w:pPr>
      <w:r>
        <w:t xml:space="preserve"> </w:t>
      </w:r>
    </w:p>
    <w:p w14:paraId="47E0FEB9" w14:textId="77777777" w:rsidR="00BE2F35" w:rsidRDefault="00FD07C4">
      <w:pPr>
        <w:pStyle w:val="Heading1"/>
        <w:ind w:left="-5"/>
      </w:pPr>
      <w:r>
        <w:t>Goal</w:t>
      </w:r>
      <w:r>
        <w:rPr>
          <w:b w:val="0"/>
          <w:color w:val="000000"/>
          <w:sz w:val="22"/>
          <w:u w:val="none" w:color="000000"/>
        </w:rPr>
        <w:t xml:space="preserve"> </w:t>
      </w:r>
    </w:p>
    <w:p w14:paraId="1D98CCAF" w14:textId="77777777" w:rsidR="00BE2F35" w:rsidRDefault="00FD07C4">
      <w:pPr>
        <w:spacing w:after="56" w:line="277"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In this lab you will gain understanding of </w:t>
      </w:r>
      <w:proofErr w:type="spellStart"/>
      <w:r>
        <w:rPr>
          <w:rFonts w:ascii="Times New Roman" w:eastAsia="Times New Roman" w:hAnsi="Times New Roman" w:cs="Times New Roman"/>
        </w:rPr>
        <w:t>nmos</w:t>
      </w:r>
      <w:proofErr w:type="spellEnd"/>
      <w:r>
        <w:rPr>
          <w:rFonts w:ascii="Times New Roman" w:eastAsia="Times New Roman" w:hAnsi="Times New Roman" w:cs="Times New Roman"/>
        </w:rPr>
        <w:t xml:space="preserve"> transistor regions of operation, analyzing the IV characteristic curves, gain experience modeling using PSPICE, MultiSim, or your preferred simulation software, and verify your hand analysis of the circuit. </w:t>
      </w:r>
    </w:p>
    <w:p w14:paraId="09F12860" w14:textId="77777777" w:rsidR="00BE2F35" w:rsidRDefault="00FD07C4">
      <w:pPr>
        <w:pStyle w:val="Heading1"/>
        <w:spacing w:after="171"/>
        <w:ind w:left="-5"/>
      </w:pPr>
      <w:r>
        <w:t>Equipment needed</w:t>
      </w:r>
      <w:r>
        <w:rPr>
          <w:b w:val="0"/>
          <w:color w:val="000000"/>
          <w:sz w:val="22"/>
          <w:u w:val="none" w:color="000000"/>
        </w:rPr>
        <w:t xml:space="preserve"> </w:t>
      </w:r>
    </w:p>
    <w:p w14:paraId="03A69357" w14:textId="77777777" w:rsidR="00BE2F35" w:rsidRDefault="00FD07C4">
      <w:pPr>
        <w:numPr>
          <w:ilvl w:val="0"/>
          <w:numId w:val="1"/>
        </w:numPr>
        <w:ind w:hanging="360"/>
      </w:pPr>
      <w:r>
        <w:t xml:space="preserve">Lab notebook, pencil </w:t>
      </w:r>
    </w:p>
    <w:p w14:paraId="286F2761" w14:textId="77777777" w:rsidR="00BE2F35" w:rsidRDefault="00FD07C4">
      <w:pPr>
        <w:numPr>
          <w:ilvl w:val="0"/>
          <w:numId w:val="1"/>
        </w:numPr>
        <w:ind w:hanging="360"/>
      </w:pPr>
      <w:r>
        <w:t xml:space="preserve">Agilent Digital Multimeter </w:t>
      </w:r>
    </w:p>
    <w:p w14:paraId="4B46859C" w14:textId="77777777" w:rsidR="00BE2F35" w:rsidRDefault="00FD07C4">
      <w:pPr>
        <w:numPr>
          <w:ilvl w:val="0"/>
          <w:numId w:val="1"/>
        </w:numPr>
        <w:ind w:hanging="360"/>
      </w:pPr>
      <w:r>
        <w:t xml:space="preserve">AgilentVariable Power Supply </w:t>
      </w:r>
    </w:p>
    <w:p w14:paraId="6B80958D" w14:textId="77777777" w:rsidR="00BE2F35" w:rsidRDefault="00FD07C4">
      <w:pPr>
        <w:numPr>
          <w:ilvl w:val="0"/>
          <w:numId w:val="1"/>
        </w:numPr>
        <w:ind w:hanging="360"/>
      </w:pPr>
      <w:r>
        <w:t xml:space="preserve">BNC/EZ Hook test lead </w:t>
      </w:r>
    </w:p>
    <w:p w14:paraId="3EF620EF" w14:textId="77777777" w:rsidR="00BE2F35" w:rsidRDefault="00FD07C4">
      <w:pPr>
        <w:numPr>
          <w:ilvl w:val="0"/>
          <w:numId w:val="1"/>
        </w:numPr>
        <w:ind w:hanging="360"/>
      </w:pPr>
      <w:r>
        <w:t xml:space="preserve">Banana Clips </w:t>
      </w:r>
    </w:p>
    <w:p w14:paraId="035A3B15" w14:textId="77777777" w:rsidR="00BE2F35" w:rsidRDefault="00FD07C4">
      <w:pPr>
        <w:spacing w:after="32" w:line="259" w:lineRule="auto"/>
        <w:ind w:left="720" w:firstLine="0"/>
      </w:pPr>
      <w:r>
        <w:t xml:space="preserve"> </w:t>
      </w:r>
    </w:p>
    <w:p w14:paraId="37994855" w14:textId="77777777" w:rsidR="00BE2F35" w:rsidRDefault="00FD07C4">
      <w:pPr>
        <w:pStyle w:val="Heading1"/>
        <w:spacing w:after="171"/>
        <w:ind w:left="-5"/>
      </w:pPr>
      <w:r>
        <w:t>Parts needed</w:t>
      </w:r>
      <w:r>
        <w:rPr>
          <w:u w:val="none" w:color="000000"/>
        </w:rPr>
        <w:t xml:space="preserve"> </w:t>
      </w:r>
    </w:p>
    <w:p w14:paraId="0E78A519" w14:textId="77777777" w:rsidR="00BE2F35" w:rsidRDefault="00FD07C4">
      <w:pPr>
        <w:numPr>
          <w:ilvl w:val="0"/>
          <w:numId w:val="2"/>
        </w:numPr>
        <w:ind w:hanging="360"/>
      </w:pPr>
      <w:r>
        <w:t xml:space="preserve">Circuit breadboard </w:t>
      </w:r>
    </w:p>
    <w:p w14:paraId="456256BF" w14:textId="77777777" w:rsidR="00BE2F35" w:rsidRDefault="00FD07C4">
      <w:pPr>
        <w:numPr>
          <w:ilvl w:val="0"/>
          <w:numId w:val="2"/>
        </w:numPr>
        <w:ind w:hanging="360"/>
      </w:pPr>
      <w:r>
        <w:t xml:space="preserve">Lab parts kit </w:t>
      </w:r>
    </w:p>
    <w:p w14:paraId="68A6ACBC" w14:textId="77777777" w:rsidR="00BE2F35" w:rsidRDefault="00FD07C4">
      <w:pPr>
        <w:numPr>
          <w:ilvl w:val="0"/>
          <w:numId w:val="2"/>
        </w:numPr>
        <w:ind w:hanging="360"/>
      </w:pPr>
      <w:r>
        <w:t xml:space="preserve">Transistor, N‐MOS, BS170 </w:t>
      </w:r>
    </w:p>
    <w:p w14:paraId="5D3D8FD9" w14:textId="77777777" w:rsidR="00BE2F35" w:rsidRDefault="00FD07C4">
      <w:pPr>
        <w:numPr>
          <w:ilvl w:val="0"/>
          <w:numId w:val="2"/>
        </w:numPr>
        <w:ind w:hanging="360"/>
      </w:pPr>
      <w:r>
        <w:t xml:space="preserve">Jumper wires </w:t>
      </w:r>
    </w:p>
    <w:p w14:paraId="1DC452B9" w14:textId="7213B4DD" w:rsidR="00BE2F35" w:rsidRDefault="00FD07C4">
      <w:pPr>
        <w:numPr>
          <w:ilvl w:val="0"/>
          <w:numId w:val="2"/>
        </w:numPr>
        <w:ind w:hanging="360"/>
      </w:pPr>
      <w:r>
        <w:t>Resistors: 1KΩ, 6.2kΩ, 0.5 kΩ</w:t>
      </w:r>
      <w:bookmarkStart w:id="0" w:name="_GoBack"/>
      <w:bookmarkEnd w:id="0"/>
    </w:p>
    <w:p w14:paraId="0FA64359" w14:textId="77777777" w:rsidR="00BE2F35" w:rsidRDefault="00FD07C4">
      <w:pPr>
        <w:spacing w:after="32" w:line="259" w:lineRule="auto"/>
        <w:ind w:left="0" w:firstLine="0"/>
      </w:pPr>
      <w:r>
        <w:rPr>
          <w:b/>
        </w:rPr>
        <w:t xml:space="preserve"> </w:t>
      </w:r>
    </w:p>
    <w:p w14:paraId="78727363" w14:textId="77777777" w:rsidR="00BE2F35" w:rsidRDefault="00FD07C4">
      <w:pPr>
        <w:spacing w:after="201" w:line="259" w:lineRule="auto"/>
        <w:ind w:left="-5"/>
      </w:pPr>
      <w:r>
        <w:rPr>
          <w:rFonts w:ascii="Times New Roman" w:eastAsia="Times New Roman" w:hAnsi="Times New Roman" w:cs="Times New Roman"/>
          <w:b/>
          <w:color w:val="254165"/>
          <w:sz w:val="28"/>
          <w:u w:val="single" w:color="254165"/>
        </w:rPr>
        <w:t>Software needed</w:t>
      </w:r>
      <w:r>
        <w:rPr>
          <w:rFonts w:ascii="Times New Roman" w:eastAsia="Times New Roman" w:hAnsi="Times New Roman" w:cs="Times New Roman"/>
          <w:b/>
          <w:color w:val="254165"/>
          <w:sz w:val="28"/>
        </w:rPr>
        <w:t xml:space="preserve">  </w:t>
      </w:r>
    </w:p>
    <w:p w14:paraId="59C196CC" w14:textId="77777777" w:rsidR="00BE2F35" w:rsidRDefault="00FD07C4">
      <w:pPr>
        <w:numPr>
          <w:ilvl w:val="0"/>
          <w:numId w:val="2"/>
        </w:numPr>
        <w:spacing w:after="507"/>
        <w:ind w:hanging="360"/>
      </w:pPr>
      <w:r>
        <w:t>PSpice or MultiSim</w:t>
      </w:r>
      <w:r>
        <w:rPr>
          <w:rFonts w:ascii="Times New Roman" w:eastAsia="Times New Roman" w:hAnsi="Times New Roman" w:cs="Times New Roman"/>
        </w:rPr>
        <w:t xml:space="preserve"> </w:t>
      </w:r>
    </w:p>
    <w:p w14:paraId="72C2F76F" w14:textId="77777777" w:rsidR="00BE2F35" w:rsidRDefault="00FD07C4">
      <w:pPr>
        <w:pStyle w:val="Heading1"/>
        <w:ind w:left="-5"/>
      </w:pPr>
      <w:r>
        <w:lastRenderedPageBreak/>
        <w:t>The Lab</w:t>
      </w:r>
      <w:r>
        <w:rPr>
          <w:u w:val="none" w:color="000000"/>
        </w:rPr>
        <w:t xml:space="preserve"> </w:t>
      </w:r>
    </w:p>
    <w:p w14:paraId="3C9B49AC" w14:textId="77777777" w:rsidR="00BE2F35" w:rsidRDefault="00FD07C4">
      <w:pPr>
        <w:spacing w:after="0" w:line="259" w:lineRule="auto"/>
        <w:ind w:left="88" w:firstLine="0"/>
        <w:jc w:val="center"/>
      </w:pPr>
      <w:r>
        <w:rPr>
          <w:noProof/>
        </w:rPr>
        <mc:AlternateContent>
          <mc:Choice Requires="wpg">
            <w:drawing>
              <wp:inline distT="0" distB="0" distL="0" distR="0" wp14:anchorId="119901C9" wp14:editId="35E640BB">
                <wp:extent cx="1577340" cy="2186178"/>
                <wp:effectExtent l="0" t="0" r="0" b="0"/>
                <wp:docPr id="4780" name="Group 4780"/>
                <wp:cNvGraphicFramePr/>
                <a:graphic xmlns:a="http://schemas.openxmlformats.org/drawingml/2006/main">
                  <a:graphicData uri="http://schemas.microsoft.com/office/word/2010/wordprocessingGroup">
                    <wpg:wgp>
                      <wpg:cNvGrpSpPr/>
                      <wpg:grpSpPr>
                        <a:xfrm>
                          <a:off x="0" y="0"/>
                          <a:ext cx="1577340" cy="2186178"/>
                          <a:chOff x="0" y="0"/>
                          <a:chExt cx="1577340" cy="2186178"/>
                        </a:xfrm>
                      </wpg:grpSpPr>
                      <pic:pic xmlns:pic="http://schemas.openxmlformats.org/drawingml/2006/picture">
                        <pic:nvPicPr>
                          <pic:cNvPr id="132" name="Picture 132"/>
                          <pic:cNvPicPr/>
                        </pic:nvPicPr>
                        <pic:blipFill>
                          <a:blip r:embed="rId5"/>
                          <a:stretch>
                            <a:fillRect/>
                          </a:stretch>
                        </pic:blipFill>
                        <pic:spPr>
                          <a:xfrm>
                            <a:off x="0" y="0"/>
                            <a:ext cx="1577340" cy="2186178"/>
                          </a:xfrm>
                          <a:prstGeom prst="rect">
                            <a:avLst/>
                          </a:prstGeom>
                        </pic:spPr>
                      </pic:pic>
                      <wps:wsp>
                        <wps:cNvPr id="134" name="Rectangle 134"/>
                        <wps:cNvSpPr/>
                        <wps:spPr>
                          <a:xfrm>
                            <a:off x="1043178" y="178881"/>
                            <a:ext cx="94030" cy="188904"/>
                          </a:xfrm>
                          <a:prstGeom prst="rect">
                            <a:avLst/>
                          </a:prstGeom>
                          <a:ln>
                            <a:noFill/>
                          </a:ln>
                        </wps:spPr>
                        <wps:txbx>
                          <w:txbxContent>
                            <w:p w14:paraId="5D4E0F10" w14:textId="77777777" w:rsidR="00BE2F35" w:rsidRDefault="00FD07C4">
                              <w:pPr>
                                <w:spacing w:after="160" w:line="259" w:lineRule="auto"/>
                                <w:ind w:left="0" w:firstLine="0"/>
                              </w:pPr>
                              <w:r>
                                <w:rPr>
                                  <w:b/>
                                </w:rPr>
                                <w:t>3</w:t>
                              </w:r>
                            </w:p>
                          </w:txbxContent>
                        </wps:txbx>
                        <wps:bodyPr horzOverflow="overflow" vert="horz" lIns="0" tIns="0" rIns="0" bIns="0" rtlCol="0">
                          <a:noAutofit/>
                        </wps:bodyPr>
                      </wps:wsp>
                      <wps:wsp>
                        <wps:cNvPr id="135" name="Rectangle 135"/>
                        <wps:cNvSpPr/>
                        <wps:spPr>
                          <a:xfrm>
                            <a:off x="1114045" y="178881"/>
                            <a:ext cx="41915" cy="188904"/>
                          </a:xfrm>
                          <a:prstGeom prst="rect">
                            <a:avLst/>
                          </a:prstGeom>
                          <a:ln>
                            <a:noFill/>
                          </a:ln>
                        </wps:spPr>
                        <wps:txbx>
                          <w:txbxContent>
                            <w:p w14:paraId="49046FB7" w14:textId="77777777" w:rsidR="00BE2F35" w:rsidRDefault="00FD07C4">
                              <w:pPr>
                                <w:spacing w:after="160" w:line="259" w:lineRule="auto"/>
                                <w:ind w:left="0" w:firstLine="0"/>
                              </w:pPr>
                              <w:r>
                                <w:rPr>
                                  <w:b/>
                                </w:rPr>
                                <w:t xml:space="preserve"> </w:t>
                              </w:r>
                            </w:p>
                          </w:txbxContent>
                        </wps:txbx>
                        <wps:bodyPr horzOverflow="overflow" vert="horz" lIns="0" tIns="0" rIns="0" bIns="0" rtlCol="0">
                          <a:noAutofit/>
                        </wps:bodyPr>
                      </wps:wsp>
                      <wps:wsp>
                        <wps:cNvPr id="136" name="Rectangle 136"/>
                        <wps:cNvSpPr/>
                        <wps:spPr>
                          <a:xfrm>
                            <a:off x="1145281" y="178881"/>
                            <a:ext cx="109609" cy="188904"/>
                          </a:xfrm>
                          <a:prstGeom prst="rect">
                            <a:avLst/>
                          </a:prstGeom>
                          <a:ln>
                            <a:noFill/>
                          </a:ln>
                        </wps:spPr>
                        <wps:txbx>
                          <w:txbxContent>
                            <w:p w14:paraId="61894E0F" w14:textId="77777777" w:rsidR="00BE2F35" w:rsidRDefault="00FD07C4">
                              <w:pPr>
                                <w:spacing w:after="160" w:line="259" w:lineRule="auto"/>
                                <w:ind w:left="0" w:firstLine="0"/>
                              </w:pPr>
                              <w:r>
                                <w:rPr>
                                  <w:b/>
                                </w:rPr>
                                <w:t>V</w:t>
                              </w:r>
                            </w:p>
                          </w:txbxContent>
                        </wps:txbx>
                        <wps:bodyPr horzOverflow="overflow" vert="horz" lIns="0" tIns="0" rIns="0" bIns="0" rtlCol="0">
                          <a:noAutofit/>
                        </wps:bodyPr>
                      </wps:wsp>
                      <wps:wsp>
                        <wps:cNvPr id="137" name="Rectangle 137"/>
                        <wps:cNvSpPr/>
                        <wps:spPr>
                          <a:xfrm>
                            <a:off x="1228335" y="178881"/>
                            <a:ext cx="41915" cy="188904"/>
                          </a:xfrm>
                          <a:prstGeom prst="rect">
                            <a:avLst/>
                          </a:prstGeom>
                          <a:ln>
                            <a:noFill/>
                          </a:ln>
                        </wps:spPr>
                        <wps:txbx>
                          <w:txbxContent>
                            <w:p w14:paraId="550FA023" w14:textId="77777777" w:rsidR="00BE2F35" w:rsidRDefault="00FD07C4">
                              <w:pPr>
                                <w:spacing w:after="160" w:line="259" w:lineRule="auto"/>
                                <w:ind w:left="0" w:firstLine="0"/>
                              </w:pPr>
                              <w:r>
                                <w:rPr>
                                  <w:b/>
                                </w:rPr>
                                <w:t xml:space="preserve"> </w:t>
                              </w:r>
                            </w:p>
                          </w:txbxContent>
                        </wps:txbx>
                        <wps:bodyPr horzOverflow="overflow" vert="horz" lIns="0" tIns="0" rIns="0" bIns="0" rtlCol="0">
                          <a:noAutofit/>
                        </wps:bodyPr>
                      </wps:wsp>
                      <wps:wsp>
                        <wps:cNvPr id="138" name="Rectangle 138"/>
                        <wps:cNvSpPr/>
                        <wps:spPr>
                          <a:xfrm>
                            <a:off x="1176517" y="1311977"/>
                            <a:ext cx="468999" cy="188904"/>
                          </a:xfrm>
                          <a:prstGeom prst="rect">
                            <a:avLst/>
                          </a:prstGeom>
                          <a:ln>
                            <a:noFill/>
                          </a:ln>
                        </wps:spPr>
                        <wps:txbx>
                          <w:txbxContent>
                            <w:p w14:paraId="53EB62C6" w14:textId="77777777" w:rsidR="00BE2F35" w:rsidRDefault="00FD07C4">
                              <w:pPr>
                                <w:spacing w:after="160" w:line="259" w:lineRule="auto"/>
                                <w:ind w:left="0" w:firstLine="0"/>
                              </w:pPr>
                              <w:r>
                                <w:t>BS170</w:t>
                              </w:r>
                            </w:p>
                          </w:txbxContent>
                        </wps:txbx>
                        <wps:bodyPr horzOverflow="overflow" vert="horz" lIns="0" tIns="0" rIns="0" bIns="0" rtlCol="0">
                          <a:noAutofit/>
                        </wps:bodyPr>
                      </wps:wsp>
                      <wps:wsp>
                        <wps:cNvPr id="139" name="Rectangle 139"/>
                        <wps:cNvSpPr/>
                        <wps:spPr>
                          <a:xfrm>
                            <a:off x="1529329" y="1311977"/>
                            <a:ext cx="41915" cy="188904"/>
                          </a:xfrm>
                          <a:prstGeom prst="rect">
                            <a:avLst/>
                          </a:prstGeom>
                          <a:ln>
                            <a:noFill/>
                          </a:ln>
                        </wps:spPr>
                        <wps:txbx>
                          <w:txbxContent>
                            <w:p w14:paraId="12455D16" w14:textId="77777777" w:rsidR="00BE2F35" w:rsidRDefault="00FD07C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780" style="width:124.2pt;height:172.14pt;mso-position-horizontal-relative:char;mso-position-vertical-relative:line" coordsize="15773,21861">
                <v:shape id="Picture 132" style="position:absolute;width:15773;height:21861;left:0;top:0;" filled="f">
                  <v:imagedata r:id="rId6"/>
                </v:shape>
                <v:rect id="Rectangle 134" style="position:absolute;width:940;height:1889;left:10431;top:1788;" filled="f" stroked="f">
                  <v:textbox inset="0,0,0,0">
                    <w:txbxContent>
                      <w:p>
                        <w:pPr>
                          <w:spacing w:before="0" w:after="160" w:line="259" w:lineRule="auto"/>
                          <w:ind w:left="0" w:firstLine="0"/>
                        </w:pPr>
                        <w:r>
                          <w:rPr>
                            <w:rFonts w:cs="Calibri" w:hAnsi="Calibri" w:eastAsia="Calibri" w:ascii="Calibri"/>
                            <w:b w:val="1"/>
                          </w:rPr>
                          <w:t xml:space="preserve">3</w:t>
                        </w:r>
                      </w:p>
                    </w:txbxContent>
                  </v:textbox>
                </v:rect>
                <v:rect id="Rectangle 135" style="position:absolute;width:419;height:1889;left:11140;top:1788;"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rect id="Rectangle 136" style="position:absolute;width:1096;height:1889;left:11452;top:1788;" filled="f" stroked="f">
                  <v:textbox inset="0,0,0,0">
                    <w:txbxContent>
                      <w:p>
                        <w:pPr>
                          <w:spacing w:before="0" w:after="160" w:line="259" w:lineRule="auto"/>
                          <w:ind w:left="0" w:firstLine="0"/>
                        </w:pPr>
                        <w:r>
                          <w:rPr>
                            <w:rFonts w:cs="Calibri" w:hAnsi="Calibri" w:eastAsia="Calibri" w:ascii="Calibri"/>
                            <w:b w:val="1"/>
                          </w:rPr>
                          <w:t xml:space="preserve">V</w:t>
                        </w:r>
                      </w:p>
                    </w:txbxContent>
                  </v:textbox>
                </v:rect>
                <v:rect id="Rectangle 137" style="position:absolute;width:419;height:1889;left:12283;top:1788;"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rect id="Rectangle 138" style="position:absolute;width:4689;height:1889;left:11765;top:13119;" filled="f" stroked="f">
                  <v:textbox inset="0,0,0,0">
                    <w:txbxContent>
                      <w:p>
                        <w:pPr>
                          <w:spacing w:before="0" w:after="160" w:line="259" w:lineRule="auto"/>
                          <w:ind w:left="0" w:firstLine="0"/>
                        </w:pPr>
                        <w:r>
                          <w:rPr/>
                          <w:t xml:space="preserve">BS170</w:t>
                        </w:r>
                      </w:p>
                    </w:txbxContent>
                  </v:textbox>
                </v:rect>
                <v:rect id="Rectangle 139" style="position:absolute;width:419;height:1889;left:15293;top:13119;" filled="f" stroked="f">
                  <v:textbox inset="0,0,0,0">
                    <w:txbxContent>
                      <w:p>
                        <w:pPr>
                          <w:spacing w:before="0" w:after="160" w:line="259" w:lineRule="auto"/>
                          <w:ind w:left="0" w:firstLine="0"/>
                        </w:pPr>
                        <w:r>
                          <w:rPr>
                            <w:rFonts w:cs="Calibri" w:hAnsi="Calibri" w:eastAsia="Calibri" w:ascii="Calibri"/>
                          </w:rPr>
                          <w:t xml:space="preserve"> </w:t>
                        </w:r>
                      </w:p>
                    </w:txbxContent>
                  </v:textbox>
                </v:rect>
              </v:group>
            </w:pict>
          </mc:Fallback>
        </mc:AlternateContent>
      </w:r>
      <w:r>
        <w:t xml:space="preserve"> </w:t>
      </w:r>
    </w:p>
    <w:p w14:paraId="2C661823" w14:textId="77777777" w:rsidR="00BE2F35" w:rsidRDefault="00FD07C4">
      <w:pPr>
        <w:spacing w:after="0" w:line="259" w:lineRule="auto"/>
        <w:ind w:left="37" w:firstLine="0"/>
        <w:jc w:val="center"/>
      </w:pPr>
      <w:r>
        <w:rPr>
          <w:i/>
        </w:rPr>
        <w:t xml:space="preserve">Fig1: Circuit Diagram </w:t>
      </w:r>
    </w:p>
    <w:p w14:paraId="63B8C995" w14:textId="77777777" w:rsidR="00BE2F35" w:rsidRDefault="00FD07C4">
      <w:pPr>
        <w:spacing w:after="258" w:line="259" w:lineRule="auto"/>
        <w:ind w:left="0" w:firstLine="0"/>
      </w:pPr>
      <w:r>
        <w:t xml:space="preserve"> </w:t>
      </w:r>
    </w:p>
    <w:p w14:paraId="431A5549" w14:textId="77777777" w:rsidR="00BE2F35" w:rsidRDefault="00FD07C4">
      <w:pPr>
        <w:pStyle w:val="Heading2"/>
        <w:ind w:left="-5"/>
      </w:pPr>
      <w:r>
        <w:t xml:space="preserve">Part 1 </w:t>
      </w:r>
    </w:p>
    <w:p w14:paraId="6446AA88" w14:textId="77777777" w:rsidR="00BE2F35" w:rsidRDefault="00FD07C4">
      <w:pPr>
        <w:numPr>
          <w:ilvl w:val="0"/>
          <w:numId w:val="3"/>
        </w:numPr>
        <w:spacing w:after="59"/>
        <w:ind w:hanging="409"/>
      </w:pPr>
      <w:r>
        <w:t>Perform hand analysis of the given circuit (Figure 1). Use the values K’</w:t>
      </w:r>
      <w:r>
        <w:rPr>
          <w:vertAlign w:val="subscript"/>
        </w:rPr>
        <w:t>n</w:t>
      </w:r>
      <w:r>
        <w:t xml:space="preserve"> = 1.825 mA/v^2, (W/L) = 1 and V</w:t>
      </w:r>
      <w:r>
        <w:rPr>
          <w:vertAlign w:val="subscript"/>
        </w:rPr>
        <w:t>TN</w:t>
      </w:r>
      <w:r>
        <w:t xml:space="preserve">=1 in your hand calculations. </w:t>
      </w:r>
    </w:p>
    <w:p w14:paraId="06091B85" w14:textId="77777777" w:rsidR="00BE2F35" w:rsidRDefault="00FD07C4">
      <w:pPr>
        <w:numPr>
          <w:ilvl w:val="0"/>
          <w:numId w:val="3"/>
        </w:numPr>
        <w:spacing w:after="31"/>
        <w:ind w:hanging="409"/>
      </w:pPr>
      <w:r>
        <w:t xml:space="preserve">What region of operation (Cut‐off/Saturation/Linear) is the device in? </w:t>
      </w:r>
    </w:p>
    <w:p w14:paraId="26717750" w14:textId="77777777" w:rsidR="00BE2F35" w:rsidRDefault="00FD07C4">
      <w:pPr>
        <w:numPr>
          <w:ilvl w:val="0"/>
          <w:numId w:val="3"/>
        </w:numPr>
        <w:spacing w:after="54"/>
        <w:ind w:hanging="409"/>
      </w:pPr>
      <w:r>
        <w:t>Construct the circuit using BS170 NMOS transistor and given resistor values. Test the circuit at varying V</w:t>
      </w:r>
      <w:r>
        <w:rPr>
          <w:vertAlign w:val="subscript"/>
        </w:rPr>
        <w:t>DD</w:t>
      </w:r>
      <w:r>
        <w:t xml:space="preserve"> and graph I</w:t>
      </w:r>
      <w:r>
        <w:rPr>
          <w:vertAlign w:val="subscript"/>
        </w:rPr>
        <w:t>D</w:t>
      </w:r>
      <w:r>
        <w:t xml:space="preserve"> vs V</w:t>
      </w:r>
      <w:r>
        <w:rPr>
          <w:vertAlign w:val="subscript"/>
        </w:rPr>
        <w:t>DD</w:t>
      </w:r>
      <w:r>
        <w:t xml:space="preserve">. </w:t>
      </w:r>
    </w:p>
    <w:p w14:paraId="69FB022A" w14:textId="77777777" w:rsidR="00BE2F35" w:rsidRDefault="00FD07C4">
      <w:pPr>
        <w:numPr>
          <w:ilvl w:val="0"/>
          <w:numId w:val="3"/>
        </w:numPr>
        <w:spacing w:after="31"/>
        <w:ind w:hanging="409"/>
      </w:pPr>
      <w:r>
        <w:t xml:space="preserve">Include a sketch of the load line in your report. </w:t>
      </w:r>
    </w:p>
    <w:p w14:paraId="5D8EF7BF" w14:textId="77777777" w:rsidR="00BE2F35" w:rsidRDefault="00FD07C4">
      <w:pPr>
        <w:numPr>
          <w:ilvl w:val="0"/>
          <w:numId w:val="3"/>
        </w:numPr>
        <w:spacing w:after="31"/>
        <w:ind w:hanging="409"/>
      </w:pPr>
      <w:r>
        <w:t xml:space="preserve">Simulate the circuit using your preferred software. </w:t>
      </w:r>
    </w:p>
    <w:p w14:paraId="50C34934" w14:textId="77777777" w:rsidR="00BE2F35" w:rsidRDefault="00FD07C4">
      <w:pPr>
        <w:numPr>
          <w:ilvl w:val="0"/>
          <w:numId w:val="3"/>
        </w:numPr>
        <w:spacing w:line="325" w:lineRule="auto"/>
        <w:ind w:hanging="409"/>
      </w:pPr>
      <w:r>
        <w:t xml:space="preserve">Compare the results between your hand calculations, model, and measurements </w:t>
      </w:r>
      <w:r>
        <w:rPr>
          <w:rFonts w:ascii="Courier New" w:eastAsia="Courier New" w:hAnsi="Courier New" w:cs="Courier New"/>
        </w:rPr>
        <w:t>o</w:t>
      </w:r>
      <w:r>
        <w:rPr>
          <w:rFonts w:ascii="Arial" w:eastAsia="Arial" w:hAnsi="Arial" w:cs="Arial"/>
        </w:rPr>
        <w:t xml:space="preserve"> </w:t>
      </w:r>
      <w:r>
        <w:t>Be sure to list I</w:t>
      </w:r>
      <w:r>
        <w:rPr>
          <w:vertAlign w:val="subscript"/>
        </w:rPr>
        <w:t>DQ</w:t>
      </w:r>
      <w:r>
        <w:t>,V</w:t>
      </w:r>
      <w:r>
        <w:rPr>
          <w:vertAlign w:val="subscript"/>
        </w:rPr>
        <w:t>DSQ</w:t>
      </w:r>
      <w:r>
        <w:t>, and V</w:t>
      </w:r>
      <w:r>
        <w:rPr>
          <w:vertAlign w:val="subscript"/>
        </w:rPr>
        <w:t>GSQ</w:t>
      </w:r>
      <w:r>
        <w:t xml:space="preserve"> at the given V</w:t>
      </w:r>
      <w:r>
        <w:rPr>
          <w:vertAlign w:val="subscript"/>
        </w:rPr>
        <w:t>DD</w:t>
      </w:r>
      <w:r>
        <w:t xml:space="preserve">. </w:t>
      </w:r>
    </w:p>
    <w:p w14:paraId="6EDC4287" w14:textId="77777777" w:rsidR="00BE2F35" w:rsidRDefault="00FD07C4">
      <w:pPr>
        <w:spacing w:after="265" w:line="259" w:lineRule="auto"/>
        <w:ind w:left="0" w:right="241" w:firstLine="0"/>
        <w:jc w:val="right"/>
      </w:pPr>
      <w:r>
        <w:rPr>
          <w:rFonts w:ascii="Courier New" w:eastAsia="Courier New" w:hAnsi="Courier New" w:cs="Courier New"/>
        </w:rPr>
        <w:t>o</w:t>
      </w:r>
      <w:r>
        <w:rPr>
          <w:rFonts w:ascii="Arial" w:eastAsia="Arial" w:hAnsi="Arial" w:cs="Arial"/>
        </w:rPr>
        <w:t xml:space="preserve"> </w:t>
      </w:r>
      <w:r>
        <w:t xml:space="preserve">What could be the cause of differences in the three different measurements? </w:t>
      </w:r>
    </w:p>
    <w:p w14:paraId="12F131CD" w14:textId="77777777" w:rsidR="00BE2F35" w:rsidRDefault="00FD07C4">
      <w:pPr>
        <w:pStyle w:val="Heading2"/>
        <w:ind w:left="-5"/>
      </w:pPr>
      <w:r>
        <w:t xml:space="preserve">Part 2 </w:t>
      </w:r>
    </w:p>
    <w:p w14:paraId="4A104995" w14:textId="77777777" w:rsidR="00BE2F35" w:rsidRDefault="00FD07C4">
      <w:pPr>
        <w:numPr>
          <w:ilvl w:val="0"/>
          <w:numId w:val="4"/>
        </w:numPr>
        <w:spacing w:after="55"/>
        <w:ind w:hanging="360"/>
      </w:pPr>
      <w:r>
        <w:t xml:space="preserve">How could we change the operating region of the transistor? Develop a hypothesis, and then perform hand calculations to verify it. </w:t>
      </w:r>
    </w:p>
    <w:p w14:paraId="6DE3B73D" w14:textId="77777777" w:rsidR="00BE2F35" w:rsidRDefault="00FD07C4">
      <w:pPr>
        <w:numPr>
          <w:ilvl w:val="0"/>
          <w:numId w:val="4"/>
        </w:numPr>
        <w:spacing w:after="247"/>
        <w:ind w:hanging="360"/>
      </w:pPr>
      <w:r>
        <w:t xml:space="preserve">Provide a circuit diagram of your modified circuit </w:t>
      </w:r>
      <w:r>
        <w:rPr>
          <w:rFonts w:ascii="Courier New" w:eastAsia="Courier New" w:hAnsi="Courier New" w:cs="Courier New"/>
        </w:rPr>
        <w:t>o</w:t>
      </w:r>
      <w:r>
        <w:rPr>
          <w:rFonts w:ascii="Arial" w:eastAsia="Arial" w:hAnsi="Arial" w:cs="Arial"/>
        </w:rPr>
        <w:t xml:space="preserve"> </w:t>
      </w:r>
      <w:r>
        <w:t>Include your calculations for I</w:t>
      </w:r>
      <w:r>
        <w:rPr>
          <w:vertAlign w:val="subscript"/>
        </w:rPr>
        <w:t>DQ</w:t>
      </w:r>
      <w:r>
        <w:t>, V</w:t>
      </w:r>
      <w:r>
        <w:rPr>
          <w:vertAlign w:val="subscript"/>
        </w:rPr>
        <w:t>DSQ</w:t>
      </w:r>
      <w:r>
        <w:t xml:space="preserve"> and V</w:t>
      </w:r>
      <w:r>
        <w:rPr>
          <w:vertAlign w:val="subscript"/>
        </w:rPr>
        <w:t>GSQ</w:t>
      </w:r>
      <w:r>
        <w:t xml:space="preserve"> at a specific V</w:t>
      </w:r>
      <w:r>
        <w:rPr>
          <w:vertAlign w:val="subscript"/>
        </w:rPr>
        <w:t>DD</w:t>
      </w:r>
      <w:r>
        <w:t>. Plot the load line and Q‐point for your chosen V</w:t>
      </w:r>
      <w:r>
        <w:rPr>
          <w:vertAlign w:val="subscript"/>
        </w:rPr>
        <w:t>DD</w:t>
      </w:r>
      <w:r>
        <w:t xml:space="preserve">. </w:t>
      </w:r>
    </w:p>
    <w:p w14:paraId="53F97E65" w14:textId="77777777" w:rsidR="00BE2F35" w:rsidRDefault="00FD07C4">
      <w:pPr>
        <w:pStyle w:val="Heading2"/>
        <w:ind w:left="-5"/>
      </w:pPr>
      <w:r>
        <w:t xml:space="preserve">Extra Credit </w:t>
      </w:r>
    </w:p>
    <w:p w14:paraId="2572BD70" w14:textId="77777777" w:rsidR="00BE2F35" w:rsidRDefault="00FD07C4">
      <w:pPr>
        <w:numPr>
          <w:ilvl w:val="0"/>
          <w:numId w:val="5"/>
        </w:numPr>
        <w:spacing w:after="64"/>
        <w:ind w:hanging="360"/>
      </w:pPr>
      <w:r>
        <w:t xml:space="preserve">Build the modified circuit, </w:t>
      </w:r>
      <w:r>
        <w:rPr>
          <w:rFonts w:ascii="Courier New" w:eastAsia="Courier New" w:hAnsi="Courier New" w:cs="Courier New"/>
        </w:rPr>
        <w:t>o</w:t>
      </w:r>
      <w:r>
        <w:rPr>
          <w:rFonts w:ascii="Arial" w:eastAsia="Arial" w:hAnsi="Arial" w:cs="Arial"/>
        </w:rPr>
        <w:t xml:space="preserve"> </w:t>
      </w:r>
      <w:r>
        <w:t xml:space="preserve">Make sure the device parameters can handle the new currents and voltages. </w:t>
      </w:r>
    </w:p>
    <w:p w14:paraId="3DDA35DF" w14:textId="77777777" w:rsidR="00BE2F35" w:rsidRDefault="00FD07C4">
      <w:pPr>
        <w:numPr>
          <w:ilvl w:val="0"/>
          <w:numId w:val="5"/>
        </w:numPr>
        <w:spacing w:after="44"/>
        <w:ind w:hanging="360"/>
      </w:pPr>
      <w:r>
        <w:t>Test the circuits I</w:t>
      </w:r>
      <w:r>
        <w:rPr>
          <w:vertAlign w:val="subscript"/>
        </w:rPr>
        <w:t>DD</w:t>
      </w:r>
      <w:r>
        <w:t xml:space="preserve"> with varying V</w:t>
      </w:r>
      <w:r>
        <w:rPr>
          <w:vertAlign w:val="subscript"/>
        </w:rPr>
        <w:t>DD</w:t>
      </w:r>
      <w:r>
        <w:t xml:space="preserve">. Graph the results. </w:t>
      </w:r>
    </w:p>
    <w:p w14:paraId="77519116" w14:textId="77777777" w:rsidR="00BE2F35" w:rsidRDefault="00FD07C4">
      <w:pPr>
        <w:numPr>
          <w:ilvl w:val="0"/>
          <w:numId w:val="5"/>
        </w:numPr>
        <w:spacing w:after="206"/>
        <w:ind w:hanging="360"/>
      </w:pPr>
      <w:r>
        <w:t>Make a table comparing the measured values against the hand calculations for I</w:t>
      </w:r>
      <w:r>
        <w:rPr>
          <w:vertAlign w:val="subscript"/>
        </w:rPr>
        <w:t>DQ</w:t>
      </w:r>
      <w:r>
        <w:t>,V</w:t>
      </w:r>
      <w:r>
        <w:rPr>
          <w:vertAlign w:val="subscript"/>
        </w:rPr>
        <w:t>DSQ</w:t>
      </w:r>
      <w:r>
        <w:t xml:space="preserve"> and V</w:t>
      </w:r>
      <w:r>
        <w:rPr>
          <w:vertAlign w:val="subscript"/>
        </w:rPr>
        <w:t>GSQ</w:t>
      </w:r>
      <w:r>
        <w:t xml:space="preserve"> at a specific V</w:t>
      </w:r>
      <w:r>
        <w:rPr>
          <w:vertAlign w:val="subscript"/>
        </w:rPr>
        <w:t>DD</w:t>
      </w:r>
      <w:r>
        <w:t xml:space="preserve">. </w:t>
      </w:r>
    </w:p>
    <w:p w14:paraId="0F37FA79" w14:textId="77777777" w:rsidR="00BE2F35" w:rsidRDefault="00FD07C4">
      <w:pPr>
        <w:spacing w:after="219" w:line="259" w:lineRule="auto"/>
        <w:ind w:left="0" w:firstLine="0"/>
      </w:pPr>
      <w:r>
        <w:lastRenderedPageBreak/>
        <w:t xml:space="preserve"> </w:t>
      </w:r>
    </w:p>
    <w:p w14:paraId="7190A2A2" w14:textId="77777777" w:rsidR="00BE2F35" w:rsidRDefault="00FD07C4">
      <w:pPr>
        <w:spacing w:after="532" w:line="276" w:lineRule="auto"/>
        <w:ind w:left="0" w:firstLine="0"/>
      </w:pPr>
      <w:r>
        <w:rPr>
          <w:b/>
        </w:rPr>
        <w:t xml:space="preserve">Note: Please only include the Pspice code you used, and applicable output values in your report. You do not need to copy the entire output file into your report. Make sure to include a circuit diagram with the nodes you used in your code labeled. For MultiSim, please provide screen captures of the measurements. </w:t>
      </w:r>
    </w:p>
    <w:p w14:paraId="54BC2746" w14:textId="77777777" w:rsidR="00BE2F35" w:rsidRDefault="00FD07C4">
      <w:pPr>
        <w:pStyle w:val="Heading1"/>
        <w:ind w:left="-5"/>
      </w:pPr>
      <w:r>
        <w:t>Clean your lab space</w:t>
      </w:r>
      <w:r>
        <w:rPr>
          <w:u w:val="none" w:color="000000"/>
        </w:rPr>
        <w:t xml:space="preserve"> </w:t>
      </w:r>
    </w:p>
    <w:p w14:paraId="513B7D2C" w14:textId="77777777" w:rsidR="00BE2F35" w:rsidRDefault="00FD07C4">
      <w:pPr>
        <w:spacing w:after="208"/>
        <w:ind w:left="10"/>
      </w:pPr>
      <w:r>
        <w:t xml:space="preserve"> </w:t>
      </w:r>
      <w:r>
        <w:tab/>
        <w:t xml:space="preserve">After you have finished the lab, put away all materials you were using in the proper places. Make sure the lab area is clean. </w:t>
      </w:r>
      <w:r>
        <w:rPr>
          <w:b/>
        </w:rPr>
        <w:t xml:space="preserve">Failure to follow proper lab etiquette will result in deductions on your lab report grade. </w:t>
      </w:r>
    </w:p>
    <w:p w14:paraId="723DEB88" w14:textId="77777777" w:rsidR="00BE2F35" w:rsidRDefault="00FD07C4">
      <w:pPr>
        <w:spacing w:after="0" w:line="259" w:lineRule="auto"/>
        <w:ind w:left="0" w:firstLine="0"/>
      </w:pPr>
      <w:r>
        <w:t xml:space="preserve"> </w:t>
      </w:r>
    </w:p>
    <w:p w14:paraId="4C81A57C" w14:textId="77777777" w:rsidR="00BE2F35" w:rsidRDefault="00FD07C4">
      <w:pPr>
        <w:spacing w:after="0" w:line="259" w:lineRule="auto"/>
        <w:ind w:left="0" w:firstLine="0"/>
        <w:jc w:val="both"/>
      </w:pPr>
      <w:r>
        <w:t xml:space="preserve"> </w:t>
      </w:r>
    </w:p>
    <w:tbl>
      <w:tblPr>
        <w:tblStyle w:val="TableGrid"/>
        <w:tblW w:w="9128" w:type="dxa"/>
        <w:tblInd w:w="-108" w:type="dxa"/>
        <w:tblCellMar>
          <w:top w:w="12" w:type="dxa"/>
          <w:left w:w="108" w:type="dxa"/>
          <w:right w:w="47" w:type="dxa"/>
        </w:tblCellMar>
        <w:tblLook w:val="04A0" w:firstRow="1" w:lastRow="0" w:firstColumn="1" w:lastColumn="0" w:noHBand="0" w:noVBand="1"/>
      </w:tblPr>
      <w:tblGrid>
        <w:gridCol w:w="6408"/>
        <w:gridCol w:w="2720"/>
      </w:tblGrid>
      <w:tr w:rsidR="00BE2F35" w14:paraId="0820DF24" w14:textId="77777777">
        <w:trPr>
          <w:trHeight w:val="359"/>
        </w:trPr>
        <w:tc>
          <w:tcPr>
            <w:tcW w:w="6408" w:type="dxa"/>
            <w:tcBorders>
              <w:top w:val="single" w:sz="4" w:space="0" w:color="000000"/>
              <w:left w:val="single" w:sz="4" w:space="0" w:color="000000"/>
              <w:bottom w:val="single" w:sz="4" w:space="0" w:color="000000"/>
              <w:right w:val="nil"/>
            </w:tcBorders>
          </w:tcPr>
          <w:p w14:paraId="24B6613D" w14:textId="77777777" w:rsidR="00BE2F35" w:rsidRDefault="00FD07C4">
            <w:pPr>
              <w:spacing w:after="0" w:line="259" w:lineRule="auto"/>
              <w:ind w:left="3823" w:firstLine="0"/>
            </w:pPr>
            <w:r>
              <w:rPr>
                <w:rFonts w:ascii="Times New Roman" w:eastAsia="Times New Roman" w:hAnsi="Times New Roman" w:cs="Times New Roman"/>
                <w:sz w:val="24"/>
              </w:rPr>
              <w:t xml:space="preserve">Lab 2 Rubric </w:t>
            </w:r>
          </w:p>
        </w:tc>
        <w:tc>
          <w:tcPr>
            <w:tcW w:w="2720" w:type="dxa"/>
            <w:tcBorders>
              <w:top w:val="single" w:sz="4" w:space="0" w:color="000000"/>
              <w:left w:val="nil"/>
              <w:bottom w:val="single" w:sz="4" w:space="0" w:color="000000"/>
              <w:right w:val="single" w:sz="4" w:space="0" w:color="000000"/>
            </w:tcBorders>
          </w:tcPr>
          <w:p w14:paraId="03BD16D0" w14:textId="77777777" w:rsidR="00BE2F35" w:rsidRDefault="00BE2F35">
            <w:pPr>
              <w:spacing w:after="160" w:line="259" w:lineRule="auto"/>
              <w:ind w:left="0" w:firstLine="0"/>
            </w:pPr>
          </w:p>
        </w:tc>
      </w:tr>
      <w:tr w:rsidR="00BE2F35" w14:paraId="2F18228D" w14:textId="77777777">
        <w:trPr>
          <w:trHeight w:val="450"/>
        </w:trPr>
        <w:tc>
          <w:tcPr>
            <w:tcW w:w="6408" w:type="dxa"/>
            <w:tcBorders>
              <w:top w:val="single" w:sz="4" w:space="0" w:color="000000"/>
              <w:left w:val="single" w:sz="4" w:space="0" w:color="000000"/>
              <w:bottom w:val="single" w:sz="4" w:space="0" w:color="000000"/>
              <w:right w:val="single" w:sz="4" w:space="0" w:color="000000"/>
            </w:tcBorders>
          </w:tcPr>
          <w:p w14:paraId="701D16AE" w14:textId="77777777" w:rsidR="00BE2F35" w:rsidRDefault="00FD07C4">
            <w:pPr>
              <w:spacing w:after="0" w:line="259" w:lineRule="auto"/>
              <w:ind w:left="0" w:firstLine="0"/>
            </w:pPr>
            <w:r>
              <w:rPr>
                <w:rFonts w:ascii="Times New Roman" w:eastAsia="Times New Roman" w:hAnsi="Times New Roman" w:cs="Times New Roman"/>
                <w:sz w:val="24"/>
              </w:rPr>
              <w:t xml:space="preserve">Requirement: </w:t>
            </w:r>
          </w:p>
        </w:tc>
        <w:tc>
          <w:tcPr>
            <w:tcW w:w="2720" w:type="dxa"/>
            <w:tcBorders>
              <w:top w:val="single" w:sz="4" w:space="0" w:color="000000"/>
              <w:left w:val="single" w:sz="4" w:space="0" w:color="000000"/>
              <w:bottom w:val="single" w:sz="4" w:space="0" w:color="000000"/>
              <w:right w:val="single" w:sz="4" w:space="0" w:color="000000"/>
            </w:tcBorders>
          </w:tcPr>
          <w:p w14:paraId="26FC10AA" w14:textId="77777777" w:rsidR="00BE2F35" w:rsidRDefault="00FD07C4">
            <w:pPr>
              <w:spacing w:after="0" w:line="259" w:lineRule="auto"/>
              <w:ind w:left="0" w:firstLine="0"/>
            </w:pPr>
            <w:r>
              <w:rPr>
                <w:rFonts w:ascii="Times New Roman" w:eastAsia="Times New Roman" w:hAnsi="Times New Roman" w:cs="Times New Roman"/>
                <w:sz w:val="24"/>
              </w:rPr>
              <w:t xml:space="preserve">Possible Points (100) </w:t>
            </w:r>
          </w:p>
        </w:tc>
      </w:tr>
      <w:tr w:rsidR="00BE2F35" w14:paraId="7FAAFEAD" w14:textId="77777777">
        <w:trPr>
          <w:trHeight w:val="1942"/>
        </w:trPr>
        <w:tc>
          <w:tcPr>
            <w:tcW w:w="6408" w:type="dxa"/>
            <w:tcBorders>
              <w:top w:val="single" w:sz="4" w:space="0" w:color="000000"/>
              <w:left w:val="single" w:sz="4" w:space="0" w:color="000000"/>
              <w:bottom w:val="single" w:sz="4" w:space="0" w:color="000000"/>
              <w:right w:val="single" w:sz="4" w:space="0" w:color="000000"/>
            </w:tcBorders>
          </w:tcPr>
          <w:p w14:paraId="4BF23810" w14:textId="77777777" w:rsidR="00BE2F35" w:rsidRDefault="00FD07C4">
            <w:pPr>
              <w:spacing w:after="0" w:line="259" w:lineRule="auto"/>
              <w:ind w:left="0" w:firstLine="0"/>
            </w:pPr>
            <w:r>
              <w:rPr>
                <w:rFonts w:ascii="Times New Roman" w:eastAsia="Times New Roman" w:hAnsi="Times New Roman" w:cs="Times New Roman"/>
                <w:sz w:val="24"/>
              </w:rPr>
              <w:t xml:space="preserve">Part 1: </w:t>
            </w:r>
          </w:p>
          <w:p w14:paraId="265DAA89" w14:textId="77777777" w:rsidR="00BE2F35" w:rsidRDefault="00FD07C4">
            <w:pPr>
              <w:numPr>
                <w:ilvl w:val="0"/>
                <w:numId w:val="6"/>
              </w:numPr>
              <w:spacing w:after="0" w:line="259" w:lineRule="auto"/>
              <w:ind w:hanging="360"/>
            </w:pPr>
            <w:r>
              <w:rPr>
                <w:rFonts w:ascii="Times New Roman" w:eastAsia="Times New Roman" w:hAnsi="Times New Roman" w:cs="Times New Roman"/>
                <w:sz w:val="24"/>
              </w:rPr>
              <w:t xml:space="preserve">Hand Calculations and Region of Operation  (20 points) </w:t>
            </w:r>
          </w:p>
          <w:p w14:paraId="726412BF" w14:textId="77777777" w:rsidR="00BE2F35" w:rsidRDefault="00FD07C4">
            <w:pPr>
              <w:numPr>
                <w:ilvl w:val="0"/>
                <w:numId w:val="6"/>
              </w:numPr>
              <w:spacing w:after="0" w:line="259" w:lineRule="auto"/>
              <w:ind w:hanging="360"/>
            </w:pPr>
            <w:r>
              <w:rPr>
                <w:rFonts w:ascii="Times New Roman" w:eastAsia="Times New Roman" w:hAnsi="Times New Roman" w:cs="Times New Roman"/>
                <w:sz w:val="24"/>
              </w:rPr>
              <w:t>Graph of I</w:t>
            </w:r>
            <w:r>
              <w:rPr>
                <w:rFonts w:ascii="Times New Roman" w:eastAsia="Times New Roman" w:hAnsi="Times New Roman" w:cs="Times New Roman"/>
                <w:sz w:val="24"/>
                <w:vertAlign w:val="subscript"/>
              </w:rPr>
              <w:t>D</w:t>
            </w:r>
            <w:r>
              <w:rPr>
                <w:rFonts w:ascii="Times New Roman" w:eastAsia="Times New Roman" w:hAnsi="Times New Roman" w:cs="Times New Roman"/>
                <w:sz w:val="24"/>
              </w:rPr>
              <w:t xml:space="preserve"> Vs. V</w:t>
            </w:r>
            <w:r>
              <w:rPr>
                <w:rFonts w:ascii="Times New Roman" w:eastAsia="Times New Roman" w:hAnsi="Times New Roman" w:cs="Times New Roman"/>
                <w:sz w:val="24"/>
                <w:vertAlign w:val="subscript"/>
              </w:rPr>
              <w:t>DD</w:t>
            </w:r>
            <w:r>
              <w:rPr>
                <w:rFonts w:ascii="Times New Roman" w:eastAsia="Times New Roman" w:hAnsi="Times New Roman" w:cs="Times New Roman"/>
                <w:sz w:val="24"/>
              </w:rPr>
              <w:t xml:space="preserve"> (20 points) </w:t>
            </w:r>
          </w:p>
          <w:p w14:paraId="04302672" w14:textId="77777777" w:rsidR="00BE2F35" w:rsidRDefault="00FD07C4">
            <w:pPr>
              <w:numPr>
                <w:ilvl w:val="0"/>
                <w:numId w:val="6"/>
              </w:numPr>
              <w:spacing w:after="0" w:line="259" w:lineRule="auto"/>
              <w:ind w:hanging="360"/>
            </w:pPr>
            <w:r>
              <w:rPr>
                <w:rFonts w:ascii="Times New Roman" w:eastAsia="Times New Roman" w:hAnsi="Times New Roman" w:cs="Times New Roman"/>
                <w:sz w:val="24"/>
              </w:rPr>
              <w:t xml:space="preserve">Load line and Q-point Sketch (15 points) </w:t>
            </w:r>
          </w:p>
          <w:p w14:paraId="463F9D09" w14:textId="77777777" w:rsidR="00BE2F35" w:rsidRDefault="00FD07C4">
            <w:pPr>
              <w:numPr>
                <w:ilvl w:val="0"/>
                <w:numId w:val="6"/>
              </w:numPr>
              <w:spacing w:after="0" w:line="238" w:lineRule="auto"/>
              <w:ind w:hanging="360"/>
            </w:pPr>
            <w:r>
              <w:rPr>
                <w:rFonts w:ascii="Times New Roman" w:eastAsia="Times New Roman" w:hAnsi="Times New Roman" w:cs="Times New Roman"/>
                <w:sz w:val="24"/>
              </w:rPr>
              <w:t xml:space="preserve">Compare and explain difference between hand/measured/simulated results (20 points) </w:t>
            </w:r>
          </w:p>
          <w:p w14:paraId="11782FE6" w14:textId="77777777" w:rsidR="00BE2F35" w:rsidRDefault="00FD07C4">
            <w:pPr>
              <w:spacing w:after="0" w:line="259" w:lineRule="auto"/>
              <w:ind w:left="0" w:firstLine="0"/>
            </w:pPr>
            <w:r>
              <w:rPr>
                <w:rFonts w:ascii="Times New Roman" w:eastAsia="Times New Roman" w:hAnsi="Times New Roman" w:cs="Times New Roman"/>
                <w:sz w:val="24"/>
              </w:rPr>
              <w:t xml:space="preserve"> </w:t>
            </w:r>
          </w:p>
        </w:tc>
        <w:tc>
          <w:tcPr>
            <w:tcW w:w="2720" w:type="dxa"/>
            <w:tcBorders>
              <w:top w:val="single" w:sz="4" w:space="0" w:color="000000"/>
              <w:left w:val="single" w:sz="4" w:space="0" w:color="000000"/>
              <w:bottom w:val="single" w:sz="4" w:space="0" w:color="000000"/>
              <w:right w:val="single" w:sz="4" w:space="0" w:color="000000"/>
            </w:tcBorders>
          </w:tcPr>
          <w:p w14:paraId="4AD244EC" w14:textId="77777777" w:rsidR="00BE2F35" w:rsidRDefault="00FD07C4">
            <w:pPr>
              <w:spacing w:after="0" w:line="259" w:lineRule="auto"/>
              <w:ind w:left="0" w:firstLine="0"/>
            </w:pPr>
            <w:r>
              <w:rPr>
                <w:rFonts w:ascii="Times New Roman" w:eastAsia="Times New Roman" w:hAnsi="Times New Roman" w:cs="Times New Roman"/>
                <w:sz w:val="24"/>
              </w:rPr>
              <w:t xml:space="preserve">75 </w:t>
            </w:r>
          </w:p>
        </w:tc>
      </w:tr>
      <w:tr w:rsidR="00BE2F35" w14:paraId="2A96B85C" w14:textId="77777777">
        <w:trPr>
          <w:trHeight w:val="1115"/>
        </w:trPr>
        <w:tc>
          <w:tcPr>
            <w:tcW w:w="6408" w:type="dxa"/>
            <w:tcBorders>
              <w:top w:val="single" w:sz="4" w:space="0" w:color="000000"/>
              <w:left w:val="single" w:sz="4" w:space="0" w:color="000000"/>
              <w:bottom w:val="single" w:sz="4" w:space="0" w:color="000000"/>
              <w:right w:val="single" w:sz="4" w:space="0" w:color="000000"/>
            </w:tcBorders>
          </w:tcPr>
          <w:p w14:paraId="5DF93718" w14:textId="77777777" w:rsidR="00BE2F35" w:rsidRDefault="00FD07C4">
            <w:pPr>
              <w:spacing w:after="0" w:line="259" w:lineRule="auto"/>
              <w:ind w:left="0" w:firstLine="0"/>
            </w:pPr>
            <w:r>
              <w:rPr>
                <w:rFonts w:ascii="Times New Roman" w:eastAsia="Times New Roman" w:hAnsi="Times New Roman" w:cs="Times New Roman"/>
                <w:sz w:val="24"/>
              </w:rPr>
              <w:t xml:space="preserve">Part 2: </w:t>
            </w:r>
          </w:p>
          <w:p w14:paraId="3CC3847D" w14:textId="77777777" w:rsidR="00BE2F35" w:rsidRDefault="00FD07C4">
            <w:pPr>
              <w:numPr>
                <w:ilvl w:val="0"/>
                <w:numId w:val="7"/>
              </w:numPr>
              <w:spacing w:after="0" w:line="259" w:lineRule="auto"/>
              <w:ind w:hanging="360"/>
            </w:pPr>
            <w:r>
              <w:rPr>
                <w:rFonts w:ascii="Times New Roman" w:eastAsia="Times New Roman" w:hAnsi="Times New Roman" w:cs="Times New Roman"/>
                <w:sz w:val="24"/>
              </w:rPr>
              <w:t xml:space="preserve">Hypothesis and hand calculations (10 points) </w:t>
            </w:r>
          </w:p>
          <w:p w14:paraId="33BE710C" w14:textId="77777777" w:rsidR="00BE2F35" w:rsidRDefault="00FD07C4">
            <w:pPr>
              <w:numPr>
                <w:ilvl w:val="0"/>
                <w:numId w:val="7"/>
              </w:numPr>
              <w:spacing w:after="0" w:line="259" w:lineRule="auto"/>
              <w:ind w:hanging="360"/>
            </w:pPr>
            <w:r>
              <w:rPr>
                <w:rFonts w:ascii="Times New Roman" w:eastAsia="Times New Roman" w:hAnsi="Times New Roman" w:cs="Times New Roman"/>
                <w:sz w:val="24"/>
              </w:rPr>
              <w:t xml:space="preserve">Quiescent Values (5 points) </w:t>
            </w:r>
          </w:p>
          <w:p w14:paraId="2C03B7B2" w14:textId="77777777" w:rsidR="00BE2F35" w:rsidRDefault="00FD07C4">
            <w:pPr>
              <w:numPr>
                <w:ilvl w:val="0"/>
                <w:numId w:val="7"/>
              </w:numPr>
              <w:spacing w:after="0" w:line="259" w:lineRule="auto"/>
              <w:ind w:hanging="360"/>
            </w:pPr>
            <w:r>
              <w:rPr>
                <w:rFonts w:ascii="Times New Roman" w:eastAsia="Times New Roman" w:hAnsi="Times New Roman" w:cs="Times New Roman"/>
                <w:sz w:val="24"/>
              </w:rPr>
              <w:t xml:space="preserve">Load line with Q-point (10 points) </w:t>
            </w:r>
          </w:p>
        </w:tc>
        <w:tc>
          <w:tcPr>
            <w:tcW w:w="2720" w:type="dxa"/>
            <w:tcBorders>
              <w:top w:val="single" w:sz="4" w:space="0" w:color="000000"/>
              <w:left w:val="single" w:sz="4" w:space="0" w:color="000000"/>
              <w:bottom w:val="single" w:sz="4" w:space="0" w:color="000000"/>
              <w:right w:val="single" w:sz="4" w:space="0" w:color="000000"/>
            </w:tcBorders>
          </w:tcPr>
          <w:p w14:paraId="25AAF571" w14:textId="77777777" w:rsidR="00BE2F35" w:rsidRDefault="00FD07C4">
            <w:pPr>
              <w:spacing w:after="0" w:line="259" w:lineRule="auto"/>
              <w:ind w:left="0" w:firstLine="0"/>
            </w:pPr>
            <w:r>
              <w:rPr>
                <w:rFonts w:ascii="Times New Roman" w:eastAsia="Times New Roman" w:hAnsi="Times New Roman" w:cs="Times New Roman"/>
                <w:sz w:val="24"/>
              </w:rPr>
              <w:t xml:space="preserve">25 </w:t>
            </w:r>
          </w:p>
        </w:tc>
      </w:tr>
      <w:tr w:rsidR="00BE2F35" w14:paraId="64FD8EDD" w14:textId="77777777">
        <w:trPr>
          <w:trHeight w:val="1114"/>
        </w:trPr>
        <w:tc>
          <w:tcPr>
            <w:tcW w:w="6408" w:type="dxa"/>
            <w:tcBorders>
              <w:top w:val="single" w:sz="4" w:space="0" w:color="000000"/>
              <w:left w:val="single" w:sz="4" w:space="0" w:color="000000"/>
              <w:bottom w:val="single" w:sz="4" w:space="0" w:color="000000"/>
              <w:right w:val="single" w:sz="4" w:space="0" w:color="000000"/>
            </w:tcBorders>
          </w:tcPr>
          <w:p w14:paraId="732B5FC2" w14:textId="77777777" w:rsidR="00BE2F35" w:rsidRDefault="00FD07C4">
            <w:pPr>
              <w:spacing w:after="0" w:line="259" w:lineRule="auto"/>
              <w:ind w:left="0" w:firstLine="0"/>
            </w:pPr>
            <w:r>
              <w:rPr>
                <w:rFonts w:ascii="Times New Roman" w:eastAsia="Times New Roman" w:hAnsi="Times New Roman" w:cs="Times New Roman"/>
                <w:sz w:val="24"/>
              </w:rPr>
              <w:t xml:space="preserve">Extra Credit </w:t>
            </w:r>
          </w:p>
          <w:p w14:paraId="62059A79" w14:textId="77777777" w:rsidR="00BE2F35" w:rsidRDefault="00FD07C4">
            <w:pPr>
              <w:numPr>
                <w:ilvl w:val="0"/>
                <w:numId w:val="8"/>
              </w:numPr>
              <w:spacing w:after="0" w:line="259" w:lineRule="auto"/>
              <w:ind w:hanging="360"/>
            </w:pPr>
            <w:r>
              <w:rPr>
                <w:rFonts w:ascii="Times New Roman" w:eastAsia="Times New Roman" w:hAnsi="Times New Roman" w:cs="Times New Roman"/>
                <w:sz w:val="24"/>
              </w:rPr>
              <w:t>Graph of I</w:t>
            </w:r>
            <w:r>
              <w:rPr>
                <w:rFonts w:ascii="Times New Roman" w:eastAsia="Times New Roman" w:hAnsi="Times New Roman" w:cs="Times New Roman"/>
                <w:sz w:val="24"/>
                <w:vertAlign w:val="subscript"/>
              </w:rPr>
              <w:t>D</w:t>
            </w:r>
            <w:r>
              <w:rPr>
                <w:rFonts w:ascii="Times New Roman" w:eastAsia="Times New Roman" w:hAnsi="Times New Roman" w:cs="Times New Roman"/>
                <w:sz w:val="24"/>
              </w:rPr>
              <w:t xml:space="preserve"> Vs. V</w:t>
            </w:r>
            <w:r>
              <w:rPr>
                <w:rFonts w:ascii="Times New Roman" w:eastAsia="Times New Roman" w:hAnsi="Times New Roman" w:cs="Times New Roman"/>
                <w:sz w:val="24"/>
                <w:vertAlign w:val="subscript"/>
              </w:rPr>
              <w:t>DD</w:t>
            </w:r>
            <w:r>
              <w:rPr>
                <w:rFonts w:ascii="Times New Roman" w:eastAsia="Times New Roman" w:hAnsi="Times New Roman" w:cs="Times New Roman"/>
                <w:sz w:val="24"/>
              </w:rPr>
              <w:t xml:space="preserve"> (5 points) </w:t>
            </w:r>
          </w:p>
          <w:p w14:paraId="0C03FDAF" w14:textId="77777777" w:rsidR="00BE2F35" w:rsidRDefault="00FD07C4">
            <w:pPr>
              <w:numPr>
                <w:ilvl w:val="0"/>
                <w:numId w:val="8"/>
              </w:numPr>
              <w:spacing w:after="0" w:line="259" w:lineRule="auto"/>
              <w:ind w:hanging="360"/>
            </w:pPr>
            <w:r>
              <w:rPr>
                <w:rFonts w:ascii="Times New Roman" w:eastAsia="Times New Roman" w:hAnsi="Times New Roman" w:cs="Times New Roman"/>
                <w:sz w:val="24"/>
              </w:rPr>
              <w:t xml:space="preserve">Table comparison of measured and hand calculations quiescent values (5 points) </w:t>
            </w:r>
          </w:p>
        </w:tc>
        <w:tc>
          <w:tcPr>
            <w:tcW w:w="2720" w:type="dxa"/>
            <w:tcBorders>
              <w:top w:val="single" w:sz="4" w:space="0" w:color="000000"/>
              <w:left w:val="single" w:sz="4" w:space="0" w:color="000000"/>
              <w:bottom w:val="single" w:sz="4" w:space="0" w:color="000000"/>
              <w:right w:val="single" w:sz="4" w:space="0" w:color="000000"/>
            </w:tcBorders>
          </w:tcPr>
          <w:p w14:paraId="1027E15E" w14:textId="77777777" w:rsidR="00BE2F35" w:rsidRDefault="00FD07C4">
            <w:pPr>
              <w:spacing w:after="0" w:line="259" w:lineRule="auto"/>
              <w:ind w:left="0" w:firstLine="0"/>
            </w:pPr>
            <w:r>
              <w:rPr>
                <w:rFonts w:ascii="Times New Roman" w:eastAsia="Times New Roman" w:hAnsi="Times New Roman" w:cs="Times New Roman"/>
                <w:sz w:val="24"/>
              </w:rPr>
              <w:t xml:space="preserve">10 extra </w:t>
            </w:r>
          </w:p>
        </w:tc>
      </w:tr>
    </w:tbl>
    <w:p w14:paraId="6E5EAB92" w14:textId="77777777" w:rsidR="00BE2F35" w:rsidRDefault="00FD07C4">
      <w:pPr>
        <w:spacing w:after="0" w:line="259" w:lineRule="auto"/>
        <w:ind w:left="0" w:firstLine="0"/>
        <w:jc w:val="both"/>
      </w:pPr>
      <w:r>
        <w:t xml:space="preserve"> </w:t>
      </w:r>
    </w:p>
    <w:sectPr w:rsidR="00BE2F35">
      <w:pgSz w:w="12240" w:h="15840"/>
      <w:pgMar w:top="1484" w:right="1479" w:bottom="18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7831"/>
    <w:multiLevelType w:val="hybridMultilevel"/>
    <w:tmpl w:val="7D72FEAC"/>
    <w:lvl w:ilvl="0" w:tplc="B20E690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A0A3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7831B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70B3AE">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90A8C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041D6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8A1AA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9E092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5C0F4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B6008F"/>
    <w:multiLevelType w:val="hybridMultilevel"/>
    <w:tmpl w:val="3648EB10"/>
    <w:lvl w:ilvl="0" w:tplc="76A4CD3A">
      <w:start w:val="1"/>
      <w:numFmt w:val="bullet"/>
      <w:lvlText w:val="•"/>
      <w:lvlJc w:val="left"/>
      <w:pPr>
        <w:ind w:left="14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BAA4E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346CAE">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4A1F4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2AB76E">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3E4D12">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F863F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68EA0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C48E3C">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7959C5"/>
    <w:multiLevelType w:val="hybridMultilevel"/>
    <w:tmpl w:val="6D7C8E60"/>
    <w:lvl w:ilvl="0" w:tplc="7B3AEDD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0A69E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E82D3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34E37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24D33E">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4E6876">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1C3C1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F85C7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8E06BE">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E10115"/>
    <w:multiLevelType w:val="hybridMultilevel"/>
    <w:tmpl w:val="60C291D8"/>
    <w:lvl w:ilvl="0" w:tplc="909AEC0C">
      <w:start w:val="1"/>
      <w:numFmt w:val="bullet"/>
      <w:lvlText w:val=""/>
      <w:lvlJc w:val="left"/>
      <w:pPr>
        <w:ind w:left="70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478A0430">
      <w:start w:val="1"/>
      <w:numFmt w:val="bullet"/>
      <w:lvlText w:val="o"/>
      <w:lvlJc w:val="left"/>
      <w:pPr>
        <w:ind w:left="14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E624817E">
      <w:start w:val="1"/>
      <w:numFmt w:val="bullet"/>
      <w:lvlText w:val="▪"/>
      <w:lvlJc w:val="left"/>
      <w:pPr>
        <w:ind w:left="21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5A90B708">
      <w:start w:val="1"/>
      <w:numFmt w:val="bullet"/>
      <w:lvlText w:val="•"/>
      <w:lvlJc w:val="left"/>
      <w:pPr>
        <w:ind w:left="28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2FE4A4DE">
      <w:start w:val="1"/>
      <w:numFmt w:val="bullet"/>
      <w:lvlText w:val="o"/>
      <w:lvlJc w:val="left"/>
      <w:pPr>
        <w:ind w:left="36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55482F3E">
      <w:start w:val="1"/>
      <w:numFmt w:val="bullet"/>
      <w:lvlText w:val="▪"/>
      <w:lvlJc w:val="left"/>
      <w:pPr>
        <w:ind w:left="43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AC62D844">
      <w:start w:val="1"/>
      <w:numFmt w:val="bullet"/>
      <w:lvlText w:val="•"/>
      <w:lvlJc w:val="left"/>
      <w:pPr>
        <w:ind w:left="50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6652D968">
      <w:start w:val="1"/>
      <w:numFmt w:val="bullet"/>
      <w:lvlText w:val="o"/>
      <w:lvlJc w:val="left"/>
      <w:pPr>
        <w:ind w:left="57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F1665F12">
      <w:start w:val="1"/>
      <w:numFmt w:val="bullet"/>
      <w:lvlText w:val="▪"/>
      <w:lvlJc w:val="left"/>
      <w:pPr>
        <w:ind w:left="64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CBF5B1E"/>
    <w:multiLevelType w:val="hybridMultilevel"/>
    <w:tmpl w:val="D44293A4"/>
    <w:lvl w:ilvl="0" w:tplc="6B02A6BA">
      <w:start w:val="1"/>
      <w:numFmt w:val="bullet"/>
      <w:lvlText w:val=""/>
      <w:lvlJc w:val="left"/>
      <w:pPr>
        <w:ind w:left="70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C602BB78">
      <w:start w:val="1"/>
      <w:numFmt w:val="bullet"/>
      <w:lvlText w:val="o"/>
      <w:lvlJc w:val="left"/>
      <w:pPr>
        <w:ind w:left="14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739A349C">
      <w:start w:val="1"/>
      <w:numFmt w:val="bullet"/>
      <w:lvlText w:val="▪"/>
      <w:lvlJc w:val="left"/>
      <w:pPr>
        <w:ind w:left="21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A5009E90">
      <w:start w:val="1"/>
      <w:numFmt w:val="bullet"/>
      <w:lvlText w:val="•"/>
      <w:lvlJc w:val="left"/>
      <w:pPr>
        <w:ind w:left="28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63E0EF3E">
      <w:start w:val="1"/>
      <w:numFmt w:val="bullet"/>
      <w:lvlText w:val="o"/>
      <w:lvlJc w:val="left"/>
      <w:pPr>
        <w:ind w:left="36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E432141C">
      <w:start w:val="1"/>
      <w:numFmt w:val="bullet"/>
      <w:lvlText w:val="▪"/>
      <w:lvlJc w:val="left"/>
      <w:pPr>
        <w:ind w:left="43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B99E51CA">
      <w:start w:val="1"/>
      <w:numFmt w:val="bullet"/>
      <w:lvlText w:val="•"/>
      <w:lvlJc w:val="left"/>
      <w:pPr>
        <w:ind w:left="50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1486CA1E">
      <w:start w:val="1"/>
      <w:numFmt w:val="bullet"/>
      <w:lvlText w:val="o"/>
      <w:lvlJc w:val="left"/>
      <w:pPr>
        <w:ind w:left="57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57A00C68">
      <w:start w:val="1"/>
      <w:numFmt w:val="bullet"/>
      <w:lvlText w:val="▪"/>
      <w:lvlJc w:val="left"/>
      <w:pPr>
        <w:ind w:left="64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645B4BDD"/>
    <w:multiLevelType w:val="hybridMultilevel"/>
    <w:tmpl w:val="4EC66A4C"/>
    <w:lvl w:ilvl="0" w:tplc="4192D73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C0C2A">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7C369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9A15C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70B2E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9443E4">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AAAE5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1AAC7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14875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2E0403"/>
    <w:multiLevelType w:val="hybridMultilevel"/>
    <w:tmpl w:val="498E4E20"/>
    <w:lvl w:ilvl="0" w:tplc="7F42945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C677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C2D05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C2CE2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8E2ED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4E9EC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E8EB3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BC58A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78AC6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7E4F8B"/>
    <w:multiLevelType w:val="hybridMultilevel"/>
    <w:tmpl w:val="B488760E"/>
    <w:lvl w:ilvl="0" w:tplc="7A94186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7AE89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ADCD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76B0D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60C5A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E417D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47CE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946E9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FEEE02">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7"/>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35"/>
    <w:rsid w:val="004D5FC1"/>
    <w:rsid w:val="006555A0"/>
    <w:rsid w:val="00797580"/>
    <w:rsid w:val="00BE2F35"/>
    <w:rsid w:val="00FD0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F4A71"/>
  <w15:docId w15:val="{91D45083-6098-5644-A540-48CF20AE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37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254165"/>
      <w:sz w:val="28"/>
      <w:u w:val="single" w:color="254165"/>
    </w:rPr>
  </w:style>
  <w:style w:type="paragraph" w:styleId="Heading2">
    <w:name w:val="heading 2"/>
    <w:next w:val="Normal"/>
    <w:link w:val="Heading2Char"/>
    <w:uiPriority w:val="9"/>
    <w:unhideWhenUsed/>
    <w:qFormat/>
    <w:pPr>
      <w:keepNext/>
      <w:keepLines/>
      <w:spacing w:after="27" w:line="259" w:lineRule="auto"/>
      <w:ind w:left="10" w:hanging="10"/>
      <w:outlineLvl w:val="1"/>
    </w:pPr>
    <w:rPr>
      <w:rFonts w:ascii="Cambria" w:eastAsia="Cambria" w:hAnsi="Cambria" w:cs="Cambria"/>
      <w:b/>
      <w:color w:val="4E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E81BD"/>
      <w:sz w:val="26"/>
    </w:rPr>
  </w:style>
  <w:style w:type="character" w:customStyle="1" w:styleId="Heading1Char">
    <w:name w:val="Heading 1 Char"/>
    <w:link w:val="Heading1"/>
    <w:rPr>
      <w:rFonts w:ascii="Times New Roman" w:eastAsia="Times New Roman" w:hAnsi="Times New Roman" w:cs="Times New Roman"/>
      <w:b/>
      <w:color w:val="254165"/>
      <w:sz w:val="28"/>
      <w:u w:val="single" w:color="254165"/>
    </w:rPr>
  </w:style>
  <w:style w:type="table" w:customStyle="1" w:styleId="TableGrid">
    <w:name w:val="TableGrid"/>
    <w:tblPr>
      <w:tblCellMar>
        <w:top w:w="0" w:type="dxa"/>
        <w:left w:w="0" w:type="dxa"/>
        <w:bottom w:w="0" w:type="dxa"/>
        <w:right w:w="0" w:type="dxa"/>
      </w:tblCellMar>
    </w:tblPr>
  </w:style>
  <w:style w:type="character" w:styleId="PlaceholderText">
    <w:name w:val="Placeholder Text"/>
    <w:basedOn w:val="DefaultParagraphFont"/>
    <w:uiPriority w:val="99"/>
    <w:semiHidden/>
    <w:rsid w:val="004D5F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ECE 322L Lab 2 Spring 2016.docx</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ECE 322L Lab 2 Spring 2016.docx</dc:title>
  <dc:subject/>
  <dc:creator>kgroup</dc:creator>
  <cp:keywords/>
  <cp:lastModifiedBy>David Kirby</cp:lastModifiedBy>
  <cp:revision>4</cp:revision>
  <dcterms:created xsi:type="dcterms:W3CDTF">2020-02-12T23:08:00Z</dcterms:created>
  <dcterms:modified xsi:type="dcterms:W3CDTF">2020-02-14T23:31:00Z</dcterms:modified>
</cp:coreProperties>
</file>