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40" w:before="1440"/>
        <w:ind w:left="360" w:right="360"/>
      </w:pPr>
      <w:r>
        <w:rPr>
          <w:rFonts w:ascii="Arial" w:cs="Arial" w:eastAsia="Arial" w:hAnsi="Arial"/>
          <w:b/>
          <w:bCs/>
          <w:color w:val="FFFFFF"/>
          <w:sz w:val="56"/>
          <w:szCs w:val="56"/>
        </w:rPr>
        <w:t xml:space="preserve">IES Rebuild</w:t>
      </w:r>
    </w:p>
    <w:p>
      <w:pPr>
        <w:shd w:fill="1F3864" w:val="clear"/>
        <w:spacing w:after="120" w:before="0"/>
        <w:ind w:left="360"/>
      </w:pPr>
      <w:r>
        <w:rPr>
          <w:rFonts w:ascii="Arial" w:cs="Arial" w:eastAsia="Arial" w:hAnsi="Arial"/>
          <w:color w:val="BDD7EE"/>
          <w:sz w:val="32"/>
          <w:szCs w:val="32"/>
        </w:rPr>
        <w:t xml:space="preserve">Development Plan</w:t>
      </w:r>
    </w:p>
    <w:p>
      <w:pPr>
        <w:shd w:fill="1F3864" w:val="clear"/>
        <w:spacing w:after="480" w:before="0"/>
        <w:ind w:left="360"/>
      </w:pPr>
      <w:r>
        <w:rPr>
          <w:rFonts w:ascii="Arial" w:cs="Arial" w:eastAsia="Arial" w:hAnsi="Arial"/>
          <w:i/>
          <w:iCs/>
          <w:color w:val="AAAAAA"/>
          <w:sz w:val="22"/>
          <w:szCs w:val="22"/>
        </w:rPr>
        <w:t xml:space="preserve">Phased build plan — strangler-fig migration from markdown OS to durable agent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David O'Hara, Regional Director, Improving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 Draft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June 25,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Companion Document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IES Rebuild BRD v1.0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Engineers + 1 Part-Time Architect/Lead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Duration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~13–19 calendar weeks (single-user parity)</w:t>
            </w:r>
          </w:p>
        </w:tc>
      </w:tr>
    </w:tbl>
    <w:p>
      <w:pPr>
        <w:spacing w:after="0" w:before="60"/>
      </w:pPr>
      <w:r>
        <w:t xml:space="preserve"/>
      </w:r>
    </w:p>
    <w:p>
      <w:pPr>
        <w:shd w:fill="BDD7EE" w:val="clear"/>
        <w:spacing w:after="120" w:before="240"/>
        <w:ind w:left="240" w:right="240"/>
      </w:pPr>
      <w:r>
        <w:rPr>
          <w:rFonts w:ascii="Arial" w:cs="Arial" w:eastAsia="Arial" w:hAnsi="Arial"/>
          <w:b/>
          <w:bCs/>
          <w:color w:val="1F3864"/>
          <w:sz w:val="24"/>
          <w:szCs w:val="24"/>
        </w:rPr>
        <w:t xml:space="preserve">How to Use This Document</w:t>
      </w:r>
    </w:p>
    <w:p>
      <w:pPr>
        <w:shd w:fill="BDD7EE" w:val="clear"/>
        <w:spacing w:after="240" w:before="0"/>
        <w:ind w:left="240" w:right="240"/>
      </w:pPr>
      <w:r>
        <w:rPr>
          <w:rFonts w:ascii="Arial" w:cs="Arial" w:eastAsia="Arial" w:hAnsi="Arial"/>
          <w:i/>
          <w:iCs/>
          <w:sz w:val="21"/>
          <w:szCs w:val="21"/>
        </w:rPr>
        <w:t xml:space="preserve">This plan follows the strangler-fig pattern: the new system runs alongside the markdown IES and migrates one capability at a time. Each phase ends with a formal gate — a set of BRD acceptance criteria that must pass before the next phase begins. BRD references (FR-xx, NFR-xx, AC-Px-xx) link every task to the requirement it satisfies. The markdown IES remains live until the Phase 2 gate is signed off.</w:t>
      </w:r>
    </w:p>
    <w:p>
      <w:r>
        <w:br w:type="page"/>
      </w:r>
    </w:p>
    <w:p>
      <w:pPr>
        <w:pStyle w:val="Heading1"/>
        <w:shd w:fill="1F3864" w:val="clear"/>
        <w:spacing w:after="120" w:before="240"/>
        <w:ind w:left="240"/>
      </w:pPr>
      <w:r>
        <w:rPr>
          <w:rFonts w:ascii="Arial" w:cs="Arial" w:eastAsia="Arial" w:hAnsi="Arial"/>
          <w:b/>
          <w:bCs/>
          <w:color w:val="FFFFF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20" w:before="240"/>
        <w:ind w:left="240"/>
      </w:pPr>
      <w:bookmarkStart w:name="sec1" w:id="1"/>
      <w:r>
        <w:rPr>
          <w:rFonts w:ascii="Arial" w:cs="Arial" w:eastAsia="Arial" w:hAnsi="Arial"/>
          <w:b/>
          <w:bCs/>
          <w:color w:val="FFFFFF"/>
          <w:sz w:val="28"/>
          <w:szCs w:val="28"/>
        </w:rPr>
        <w:t xml:space="preserve">1. Guiding Principles</w:t>
      </w:r>
      <w:bookmarkEnd w:id="1"/>
    </w:p>
    <w:p>
      <w:pPr>
        <w:spacing w:after="80" w:before="60"/>
      </w:pPr>
      <w:r>
        <w:rPr>
          <w:rFonts w:ascii="Arial" w:cs="Arial" w:eastAsia="Arial" w:hAnsi="Arial"/>
          <w:sz w:val="22"/>
          <w:szCs w:val="22"/>
        </w:rPr>
        <w:t xml:space="preserve">Every decision in this plan is governed by five principles derived from the evaluation:</w:t>
      </w:r>
    </w:p>
    <w:p>
      <w:pPr>
        <w:spacing w:after="0" w:before="60"/>
      </w:pPr>
      <w:r>
        <w:t xml:space="preserve"/>
      </w:r>
    </w:p>
    <w:p>
      <w:pPr>
        <w:pStyle w:val="ListParagraph"/>
        <w:numPr>
          <w:ilvl w:val="0"/>
          <w:numId w:val="2"/>
        </w:numPr>
        <w:spacing w:after="40" w:before="40"/>
      </w:pPr>
      <w:r>
        <w:rPr>
          <w:rFonts w:ascii="Arial" w:cs="Arial" w:eastAsia="Arial" w:hAnsi="Arial"/>
          <w:b/>
          <w:bCs/>
          <w:sz w:val="22"/>
          <w:szCs w:val="22"/>
        </w:rPr>
        <w:t xml:space="preserve">Strangler fig, not big bang. </w:t>
      </w:r>
      <w:r>
        <w:rPr>
          <w:rFonts w:ascii="Arial" w:cs="Arial" w:eastAsia="Arial" w:hAnsi="Arial"/>
          <w:b w:val="false"/>
          <w:bCs w:val="false"/>
          <w:sz w:val="22"/>
          <w:szCs w:val="22"/>
        </w:rPr>
        <w:t xml:space="preserve">New capabilities ship alongside the old system. Old paths are retired only after eval-verified parity.</w:t>
      </w:r>
    </w:p>
    <w:p>
      <w:pPr>
        <w:pStyle w:val="ListParagraph"/>
        <w:numPr>
          <w:ilvl w:val="0"/>
          <w:numId w:val="2"/>
        </w:numPr>
        <w:spacing w:after="40" w:before="40"/>
      </w:pPr>
      <w:r>
        <w:rPr>
          <w:rFonts w:ascii="Arial" w:cs="Arial" w:eastAsia="Arial" w:hAnsi="Arial"/>
          <w:b/>
          <w:bCs/>
          <w:sz w:val="22"/>
          <w:szCs w:val="22"/>
        </w:rPr>
        <w:t xml:space="preserve">Evals before agents. </w:t>
      </w:r>
      <w:r>
        <w:rPr>
          <w:rFonts w:ascii="Arial" w:cs="Arial" w:eastAsia="Arial" w:hAnsi="Arial"/>
          <w:b w:val="false"/>
          <w:bCs w:val="false"/>
          <w:sz w:val="22"/>
          <w:szCs w:val="22"/>
        </w:rPr>
        <w:t xml:space="preserve">The eval dataset (197+ cases from the error log) is built in Phase 0 before any agent logic. You cannot prove the fix works if you don't measure it first.</w:t>
      </w:r>
    </w:p>
    <w:p>
      <w:pPr>
        <w:pStyle w:val="ListParagraph"/>
        <w:numPr>
          <w:ilvl w:val="0"/>
          <w:numId w:val="2"/>
        </w:numPr>
        <w:spacing w:after="40" w:before="40"/>
      </w:pPr>
      <w:r>
        <w:rPr>
          <w:rFonts w:ascii="Arial" w:cs="Arial" w:eastAsia="Arial" w:hAnsi="Arial"/>
          <w:b/>
          <w:bCs/>
          <w:sz w:val="22"/>
          <w:szCs w:val="22"/>
        </w:rPr>
        <w:t xml:space="preserve">Green before advance. </w:t>
      </w:r>
      <w:r>
        <w:rPr>
          <w:rFonts w:ascii="Arial" w:cs="Arial" w:eastAsia="Arial" w:hAnsi="Arial"/>
          <w:b w:val="false"/>
          <w:bCs w:val="false"/>
          <w:sz w:val="22"/>
          <w:szCs w:val="22"/>
        </w:rPr>
        <w:t xml:space="preserve">No phase advances until its gate criteria pass. Gate sign-off is by David (controller). No exceptions.</w:t>
      </w:r>
    </w:p>
    <w:p>
      <w:pPr>
        <w:pStyle w:val="ListParagraph"/>
        <w:numPr>
          <w:ilvl w:val="0"/>
          <w:numId w:val="2"/>
        </w:numPr>
        <w:spacing w:after="40" w:before="40"/>
      </w:pPr>
      <w:r>
        <w:rPr>
          <w:rFonts w:ascii="Arial" w:cs="Arial" w:eastAsia="Arial" w:hAnsi="Arial"/>
          <w:b/>
          <w:bCs/>
          <w:sz w:val="22"/>
          <w:szCs w:val="22"/>
        </w:rPr>
        <w:t xml:space="preserve">Code enforces, prose informs. </w:t>
      </w:r>
      <w:r>
        <w:rPr>
          <w:rFonts w:ascii="Arial" w:cs="Arial" w:eastAsia="Arial" w:hAnsi="Arial"/>
          <w:b w:val="false"/>
          <w:bCs w:val="false"/>
          <w:sz w:val="22"/>
          <w:szCs w:val="22"/>
        </w:rPr>
        <w:t xml:space="preserve">Rules that currently live in prose (routing.md, agent definitions) move to code. Identity and voice stay as curated prose injected as context.</w:t>
      </w:r>
    </w:p>
    <w:p>
      <w:pPr>
        <w:pStyle w:val="ListParagraph"/>
        <w:numPr>
          <w:ilvl w:val="0"/>
          <w:numId w:val="2"/>
        </w:numPr>
        <w:spacing w:after="40" w:before="40"/>
      </w:pPr>
      <w:r>
        <w:rPr>
          <w:rFonts w:ascii="Arial" w:cs="Arial" w:eastAsia="Arial" w:hAnsi="Arial"/>
          <w:b/>
          <w:bCs/>
          <w:sz w:val="22"/>
          <w:szCs w:val="22"/>
        </w:rPr>
        <w:t xml:space="preserve">Single-user first. </w:t>
      </w:r>
      <w:r>
        <w:rPr>
          <w:rFonts w:ascii="Arial" w:cs="Arial" w:eastAsia="Arial" w:hAnsi="Arial"/>
          <w:b w:val="false"/>
          <w:bCs w:val="false"/>
          <w:sz w:val="22"/>
          <w:szCs w:val="22"/>
        </w:rPr>
        <w:t xml:space="preserve">Multi-tenancy is a separate product decision. It does not begin until Phase 2 is complete and signed off.</w:t>
      </w:r>
    </w:p>
    <w:p>
      <w:pPr>
        <w:spacing w:after="0" w:before="60"/>
      </w:pPr>
      <w:r>
        <w:t xml:space="preserve"/>
      </w:r>
    </w:p>
    <w:p>
      <w:r>
        <w:br w:type="page"/>
      </w:r>
    </w:p>
    <w:p>
      <w:pPr>
        <w:pStyle w:val="Heading1"/>
        <w:shd w:fill="1F3864" w:val="clear"/>
        <w:spacing w:after="120" w:before="240"/>
        <w:ind w:left="240"/>
      </w:pPr>
      <w:bookmarkStart w:name="sec2" w:id="1"/>
      <w:r>
        <w:rPr>
          <w:rFonts w:ascii="Arial" w:cs="Arial" w:eastAsia="Arial" w:hAnsi="Arial"/>
          <w:b/>
          <w:bCs/>
          <w:color w:val="FFFFFF"/>
          <w:sz w:val="28"/>
          <w:szCs w:val="28"/>
        </w:rPr>
        <w:t xml:space="preserve">2. Team and Roles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David O'Hara (Controller)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 needed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Phase gate sign-off; daily briefing testing (Phase 1); strategic decisions; eval quality review. Not in the critical path for engineering tasks.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Architect /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~50% (Phase 0–1), ~25% (Phase 2–3)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System design; LangGraph topology; data model; code review; dependency and licensing oversight; phase gate review.</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Engineer 1 (Orchestration)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LangGraph orchestration; Master router; state management; MCP connector bridge; eval harness CI integration.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Engineer 2 (Agents / Evals)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Pydantic AI leaf agents; skills system; eval dataset construction; Langfuse integration; local sidecar.</w:t>
            </w:r>
          </w:p>
        </w:tc>
      </w:tr>
    </w:tbl>
    <w:p>
      <w:pPr>
        <w:spacing w:after="0" w:before="60"/>
      </w:pPr>
      <w:r>
        <w:t xml:space="preserve"/>
      </w:r>
    </w:p>
    <w:p>
      <w:r>
        <w:br w:type="page"/>
      </w:r>
    </w:p>
    <w:p>
      <w:pPr>
        <w:pStyle w:val="Heading1"/>
        <w:shd w:fill="1F3864" w:val="clear"/>
        <w:spacing w:after="120" w:before="240"/>
        <w:ind w:left="240"/>
      </w:pPr>
      <w:bookmarkStart w:name="sec3" w:id="1"/>
      <w:r>
        <w:rPr>
          <w:rFonts w:ascii="Arial" w:cs="Arial" w:eastAsia="Arial" w:hAnsi="Arial"/>
          <w:b/>
          <w:bCs/>
          <w:color w:val="FFFFFF"/>
          <w:sz w:val="28"/>
          <w:szCs w:val="28"/>
        </w:rPr>
        <w:t xml:space="preserve">3. Timeline Summary</w:t>
      </w:r>
      <w:bookmarkEnd w:id="1"/>
    </w:p>
    <w:p>
      <w:pPr>
        <w:spacing w:after="80" w:before="60"/>
      </w:pPr>
      <w:r>
        <w:rPr>
          <w:rFonts w:ascii="Arial" w:cs="Arial" w:eastAsia="Arial" w:hAnsi="Arial"/>
          <w:sz w:val="22"/>
          <w:szCs w:val="22"/>
        </w:rPr>
        <w:t xml:space="preserve">The full plan spans four phases. Phases 0–2 deliver a reliable single-user core (~13–19 calendar weeks). Phase 3 is production hardening. Multi-tenancy is not in scope until a separate product decision is made after Phase 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1800"/>
        <w:gridCol w:w="27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Est. Weeks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Team Size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Gate Criteria</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0</w:t>
            </w:r>
          </w:p>
        </w:tc>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9"/>
                <w:szCs w:val="19"/>
              </w:rPr>
              <w:t xml:space="preserve">Substrate + Eval Harness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9"/>
                <w:szCs w:val="19"/>
              </w:rPr>
              <w:t xml:space="preserve">2–3 wks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9"/>
                <w:szCs w:val="19"/>
              </w:rPr>
              <w:t xml:space="preserve">2 eng + arch</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9"/>
                <w:szCs w:val="19"/>
              </w:rPr>
              <w:t xml:space="preserve">AC-P0-01 through AC-P0-06</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1</w:t>
            </w:r>
          </w:p>
        </w:tc>
        <w:tc>
          <w:tcPr>
            <w:tcW w:type="dxa" w:w="2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Master + Chief Vertical Slice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3–4 wks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2 eng + arch</w:t>
            </w:r>
          </w:p>
        </w:tc>
        <w:tc>
          <w:tcPr>
            <w:tcW w:type="dxa" w:w="2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9"/>
                <w:szCs w:val="19"/>
              </w:rPr>
              <w:t xml:space="preserve">AC-P1-01 through AC-P1-06</w:t>
            </w:r>
          </w:p>
        </w:tc>
      </w:tr>
      <w:tr>
        <w:tc>
          <w:tcPr>
            <w:tcW w:type="dxa" w:w="9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2a</w:t>
            </w:r>
          </w:p>
        </w:tc>
        <w:tc>
          <w:tcPr>
            <w:tcW w:type="dxa" w:w="27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Remaining Agents (Chase, Quinn, Shep, Harper, Rigby)</w:t>
            </w:r>
          </w:p>
        </w:tc>
        <w:tc>
          <w:tcPr>
            <w:tcW w:type="dxa" w:w="12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4–6 wks</w:t>
            </w:r>
          </w:p>
        </w:tc>
        <w:tc>
          <w:tcPr>
            <w:tcW w:type="dxa" w:w="18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2 eng</w:t>
            </w:r>
          </w:p>
        </w:tc>
        <w:tc>
          <w:tcPr>
            <w:tcW w:type="dxa" w:w="276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AC-P2-01</w:t>
            </w:r>
          </w:p>
        </w:tc>
      </w:tr>
      <w:tr>
        <w:tc>
          <w:tcPr>
            <w:tcW w:type="dxa" w:w="9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2b</w:t>
            </w:r>
          </w:p>
        </w:tc>
        <w:tc>
          <w:tcPr>
            <w:tcW w:type="dxa" w:w="27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Memory + Skills + Sidecar</w:t>
            </w:r>
          </w:p>
        </w:tc>
        <w:tc>
          <w:tcPr>
            <w:tcW w:type="dxa" w:w="12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2–3 wks (parallel to 2a)</w:t>
            </w:r>
          </w:p>
        </w:tc>
        <w:tc>
          <w:tcPr>
            <w:tcW w:type="dxa" w:w="18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2 eng</w:t>
            </w:r>
          </w:p>
        </w:tc>
        <w:tc>
          <w:tcPr>
            <w:tcW w:type="dxa" w:w="276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AC-P2-02 through AC-P2-05</w:t>
            </w:r>
          </w:p>
        </w:tc>
      </w:tr>
      <w:tr>
        <w:tc>
          <w:tcPr>
            <w:tcW w:type="dxa" w:w="9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2c</w:t>
            </w:r>
          </w:p>
        </w:tc>
        <w:tc>
          <w:tcPr>
            <w:tcW w:type="dxa" w:w="27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10-Day Production Run</w:t>
            </w:r>
          </w:p>
        </w:tc>
        <w:tc>
          <w:tcPr>
            <w:tcW w:type="dxa" w:w="12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2 wks</w:t>
            </w:r>
          </w:p>
        </w:tc>
        <w:tc>
          <w:tcPr>
            <w:tcW w:type="dxa" w:w="180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David</w:t>
            </w:r>
          </w:p>
        </w:tc>
        <w:tc>
          <w:tcPr>
            <w:tcW w:type="dxa" w:w="276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r>
              <w:rPr>
                <w:rFonts w:ascii="Arial" w:cs="Arial" w:eastAsia="Arial" w:hAnsi="Arial"/>
                <w:b w:val="false"/>
                <w:bCs w:val="false"/>
                <w:color w:val="000000"/>
                <w:sz w:val="19"/>
                <w:szCs w:val="19"/>
              </w:rPr>
              <w:t xml:space="preserve">AC-P2-06</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3</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Hardening + Observability + Security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2–3 wks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2 eng + arch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AC-P3-01 through AC-P3-04</w:t>
            </w:r>
          </w:p>
        </w:tc>
      </w:tr>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TOTAL</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Single-user parity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13–19 wks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19"/>
                <w:szCs w:val="19"/>
              </w:rPr>
              <w:t xml:space="preserve">2 eng + arch</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19"/>
                <w:szCs w:val="19"/>
              </w:rPr>
              <w:t xml:space="preserve">All Phase 3 gates pass</w:t>
            </w:r>
          </w:p>
        </w:tc>
      </w:tr>
    </w:tbl>
    <w:p>
      <w:pPr>
        <w:spacing w:after="0" w:before="60"/>
      </w:pPr>
      <w:r>
        <w:t xml:space="preserve"/>
      </w:r>
    </w:p>
    <w:p>
      <w:pPr>
        <w:shd w:fill="BDD7EE" w:val="clear"/>
        <w:spacing w:after="80" w:before="80"/>
        <w:ind w:left="240" w:right="240"/>
      </w:pPr>
      <w:r>
        <w:rPr>
          <w:rFonts w:ascii="Arial" w:cs="Arial" w:eastAsia="Arial" w:hAnsi="Arial"/>
          <w:i/>
          <w:iCs/>
          <w:sz w:val="20"/>
          <w:szCs w:val="20"/>
        </w:rPr>
        <w:t xml:space="preserve">Phases 2a and 2b run in parallel. Phase 2c (the 10-day production run) begins only after both 2a and 2b gates pass. Total calendar time for Phase 2 is dominated by the parallel 2a/2b workstream (~4–6 weeks) plus the 2-week production run.</w:t>
      </w:r>
    </w:p>
    <w:p>
      <w:pPr>
        <w:spacing w:after="0" w:before="60"/>
      </w:pPr>
      <w:r>
        <w:t xml:space="preserve"/>
      </w:r>
    </w:p>
    <w:p>
      <w:r>
        <w:br w:type="page"/>
      </w:r>
    </w:p>
    <w:p>
      <w:pPr>
        <w:pStyle w:val="Heading1"/>
        <w:shd w:fill="1F3864" w:val="clear"/>
        <w:spacing w:after="120" w:before="240"/>
        <w:ind w:left="240"/>
      </w:pPr>
      <w:bookmarkStart w:name="sec4" w:id="1"/>
      <w:r>
        <w:rPr>
          <w:rFonts w:ascii="Arial" w:cs="Arial" w:eastAsia="Arial" w:hAnsi="Arial"/>
          <w:b/>
          <w:bCs/>
          <w:color w:val="FFFFFF"/>
          <w:sz w:val="28"/>
          <w:szCs w:val="28"/>
        </w:rPr>
        <w:t xml:space="preserve">4. Phase Detail</w:t>
      </w:r>
      <w:bookmarkEnd w:id="1"/>
    </w:p>
    <w:p>
      <w:pPr>
        <w:shd w:fill="375623" w:val="clear"/>
        <w:spacing w:after="80" w:before="240"/>
        <w:ind w:left="240" w:right="240"/>
      </w:pPr>
      <w:r>
        <w:rPr>
          <w:rFonts w:ascii="Arial" w:cs="Arial" w:eastAsia="Arial" w:hAnsi="Arial"/>
          <w:b/>
          <w:bCs/>
          <w:color w:val="FFFFFF"/>
          <w:sz w:val="26"/>
          <w:szCs w:val="26"/>
        </w:rPr>
        <w:t xml:space="preserve">Phase 0 — Substrate + Eval Harness</w:t>
      </w:r>
    </w:p>
    <w:p>
      <w:pPr>
        <w:shd w:fill="375623" w:val="clear"/>
        <w:spacing w:after="160" w:before="0"/>
        <w:ind w:left="240" w:right="240"/>
      </w:pPr>
      <w:r>
        <w:rPr>
          <w:rFonts w:ascii="Arial" w:cs="Arial" w:eastAsia="Arial" w:hAnsi="Arial"/>
          <w:i/>
          <w:iCs/>
          <w:color w:val="DDDDDD"/>
          <w:sz w:val="20"/>
          <w:szCs w:val="20"/>
        </w:rPr>
        <w:t xml:space="preserve">2–3 calendar weeks | All gate criteria must pass before Phase 1 begins | BRD Section 6.1</w:t>
      </w:r>
    </w:p>
    <w:p>
      <w:pPr>
        <w:spacing w:after="80" w:before="60"/>
      </w:pPr>
      <w:r>
        <w:rPr>
          <w:rFonts w:ascii="Arial" w:cs="Arial" w:eastAsia="Arial" w:hAnsi="Arial"/>
          <w:sz w:val="22"/>
          <w:szCs w:val="22"/>
        </w:rPr>
        <w:t xml:space="preserve">Phase 0 establishes the technical substrate and builds the eval dataset before any agent logic is written. Running these two workstreams in parallel (Engineer 1 on infrastructure, Engineer 2 on evals) means Phase 0 adds roughly 2–3 weeks of net calendar time, not two sequential phases.</w:t>
      </w:r>
    </w:p>
    <w:p>
      <w:pPr>
        <w:spacing w:after="80" w:before="60"/>
      </w:pPr>
      <w:r>
        <w:rPr>
          <w:rFonts w:ascii="Arial" w:cs="Arial" w:eastAsia="Arial" w:hAnsi="Arial"/>
          <w:sz w:val="22"/>
          <w:szCs w:val="22"/>
        </w:rPr>
        <w:t xml:space="preserve">The eval dataset is the most critical Phase 0 deliverable. It is the only objective measure of whether the rebuild actually fixes what the error log proves is broken.</w:t>
      </w:r>
    </w:p>
    <w:p>
      <w:pPr>
        <w:spacing w:after="0" w:before="60"/>
      </w:pPr>
      <w:r>
        <w:t xml:space="preserve"/>
      </w:r>
    </w:p>
    <w:p>
      <w:pPr>
        <w:pStyle w:val="Heading3"/>
        <w:spacing w:after="40" w:before="160"/>
      </w:pPr>
      <w:r>
        <w:rPr>
          <w:rFonts w:ascii="Arial" w:cs="Arial" w:eastAsia="Arial" w:hAnsi="Arial"/>
          <w:b/>
          <w:bCs/>
          <w:color w:val="1F3864"/>
          <w:sz w:val="22"/>
          <w:szCs w:val="22"/>
        </w:rPr>
        <w:t xml:space="preserve">Sprint 0.1 — Infrastructure (Engineer 1,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Deploy Postgres with pgvector extension. Apply schema migrations for state, memory, and eval tables.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FR-12, NFR-04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Use existing cloud infra. Schema defined by Architect.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Deploy LiteLLM router. Configure at least 2 LLM backends (e.g., Claude, GPT-4o). Validate proxied requests.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FR-04, NFR-03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Pin LiteLLM version. API keys in secrets manager.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Deploy Langfuse (self-hosted). Validate trace ingestion end-to-end.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NFR-06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Self-hosted to avoid Logfire Sustainable-Use license.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Initialize git repository. Configure CI pipeline (lint, test, dependency scan). Set up branch strategy (main, dev, feature/*).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FR-28, NFR-08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CI must fail on unpinned dependencies.</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Sprint 0.2 — Eval Dataset Construction (Engineer 2, parallel with 0.1,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Export all ~197 IES error log entries to structured JSON. Fields: id, date, failure_mode, scenario, expected_behavior, actual_behavior.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FR-21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Source: systems/error-tracking/entries/. Use new-entry.py schema.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Tag each entry by failure mode: protocol-skip, judgment, timezone, hidden-directory, tool-misuse, other.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FR-21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Expected: ~64 protocol-skip, ~55 judgment, ~30 other classes.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Write pass/fail assertion for each eval case. Protocol-skip cases assert 'rule is unreachable by construction.' Judgment cases assert expected output.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3d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FR-21, FR-22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Judgment assertions may be soft (LLM-as-judge) for nuanced cases.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Build eval harness runner: executes all cases, produces pass/fail report by class, stores results in Postgres.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FR-22, FR-24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Report must be machine-readable (JSON) and human-readable (HTML).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Run harness dry-run against stubs. Confirm all 197+ cases parse and queue without error.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AC-P0-04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Zero parse errors required to pass gate.</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Phase 0 Gate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Gate Criterion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Validation Method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AC-P0-01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LiteLLM proxies requests to 2+ LLM backends with correct model attribution in Langfuse.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Execute 10 requests per backend. Inspect Langfuse traces.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AC-P0-02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Postgres + pgvector operational. CRUD on all table types succeeds.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Run migration. Insert/retrieve record from each 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AC-P0-03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Langfuse operational. Test trace visible in UI within 30 seconds.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Send synthetic trace. Inspect dashboard.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AC-P0-04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197+ eval cases in dataset. All machine-runnable. All tagged by failure mode.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Dry-run harness. Zero parse errors.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AC-P0-05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Harness produces pass/fail report by failure-mode class.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Run harness against stubs. Inspect report structure.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AC-P0-06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Git repo initialized. CI passes. Dependencies pinned.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Inspect repo. Run CI.</w:t>
            </w:r>
          </w:p>
        </w:tc>
      </w:tr>
    </w:tbl>
    <w:p>
      <w:pPr>
        <w:spacing w:after="0" w:before="60"/>
      </w:pPr>
      <w:r>
        <w:t xml:space="preserve"/>
      </w:r>
    </w:p>
    <w:p>
      <w:pPr>
        <w:shd w:fill="BDD7EE" w:val="clear"/>
        <w:spacing w:after="80" w:before="80"/>
        <w:ind w:left="240" w:right="240"/>
      </w:pPr>
      <w:r>
        <w:rPr>
          <w:rFonts w:ascii="Arial" w:cs="Arial" w:eastAsia="Arial" w:hAnsi="Arial"/>
          <w:i/>
          <w:iCs/>
          <w:sz w:val="20"/>
          <w:szCs w:val="20"/>
        </w:rPr>
        <w:t xml:space="preserve">David sign-off required on gate before Phase 1 begins.</w:t>
      </w:r>
    </w:p>
    <w:p>
      <w:pPr>
        <w:spacing w:after="0" w:before="60"/>
      </w:pPr>
      <w:r>
        <w:t xml:space="preserve"/>
      </w:r>
    </w:p>
    <w:p>
      <w:r>
        <w:br w:type="page"/>
      </w:r>
    </w:p>
    <w:p>
      <w:pPr>
        <w:shd w:fill="833C00" w:val="clear"/>
        <w:spacing w:after="80" w:before="240"/>
        <w:ind w:left="240" w:right="240"/>
      </w:pPr>
      <w:r>
        <w:rPr>
          <w:rFonts w:ascii="Arial" w:cs="Arial" w:eastAsia="Arial" w:hAnsi="Arial"/>
          <w:b/>
          <w:bCs/>
          <w:color w:val="FFFFFF"/>
          <w:sz w:val="26"/>
          <w:szCs w:val="26"/>
        </w:rPr>
        <w:t xml:space="preserve">Phase 1 — Master + Chief Vertical Slice</w:t>
      </w:r>
    </w:p>
    <w:p>
      <w:pPr>
        <w:shd w:fill="833C00" w:val="clear"/>
        <w:spacing w:after="160" w:before="0"/>
        <w:ind w:left="240" w:right="240"/>
      </w:pPr>
      <w:r>
        <w:rPr>
          <w:rFonts w:ascii="Arial" w:cs="Arial" w:eastAsia="Arial" w:hAnsi="Arial"/>
          <w:i/>
          <w:iCs/>
          <w:color w:val="DDDDDD"/>
          <w:sz w:val="20"/>
          <w:szCs w:val="20"/>
        </w:rPr>
        <w:t xml:space="preserve">3–4 calendar weeks | Proof-of-pattern gate | BRD Section 6.2</w:t>
      </w:r>
    </w:p>
    <w:p>
      <w:pPr>
        <w:spacing w:after="80" w:before="60"/>
      </w:pPr>
      <w:r>
        <w:rPr>
          <w:rFonts w:ascii="Arial" w:cs="Arial" w:eastAsia="Arial" w:hAnsi="Arial"/>
          <w:sz w:val="22"/>
          <w:szCs w:val="22"/>
        </w:rPr>
        <w:t xml:space="preserve">Phase 1 builds the entire stack end-to-end for one workflow: morning briefing via Master → Chief → memory → connectors → output. This is the proof-of-pattern. If the pattern works here, it works for every other agent. If it doesn't, the team finds out cheaply before building 5 more agents.</w:t>
      </w:r>
    </w:p>
    <w:p>
      <w:pPr>
        <w:spacing w:after="80" w:before="60"/>
      </w:pPr>
      <w:r>
        <w:rPr>
          <w:rFonts w:ascii="Arial" w:cs="Arial" w:eastAsia="Arial" w:hAnsi="Arial"/>
          <w:sz w:val="22"/>
          <w:szCs w:val="22"/>
        </w:rPr>
        <w:t xml:space="preserve">The markdown IES continues running throughout Phase 1. Chief runs in parallel. David uses both systems. On days where the new Chief produces equal or better output, that is the data point that builds confidence for Phase 2.</w:t>
      </w:r>
    </w:p>
    <w:p>
      <w:pPr>
        <w:spacing w:after="0" w:before="60"/>
      </w:pPr>
      <w:r>
        <w:t xml:space="preserve"/>
      </w:r>
    </w:p>
    <w:p>
      <w:pPr>
        <w:pStyle w:val="Heading3"/>
        <w:spacing w:after="40" w:before="160"/>
      </w:pPr>
      <w:r>
        <w:rPr>
          <w:rFonts w:ascii="Arial" w:cs="Arial" w:eastAsia="Arial" w:hAnsi="Arial"/>
          <w:b/>
          <w:bCs/>
          <w:color w:val="1F3864"/>
          <w:sz w:val="22"/>
          <w:szCs w:val="22"/>
        </w:rPr>
        <w:t xml:space="preserve">Sprint 1.1 — LangGraph Skeleton + Master Router (Engineer 1,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Define the LangGraph state schema: typed dict with fields for request, classification, agent, memory_context, tools_called, output, error.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FR-02, FR-03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State schema reviewed by Architect before implementation.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Implement Master router node: accepts request, classifies to agent (Chief/Chase/Quinn/Shep/Harper/Rigby), sets state.agent field.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FR-01, FR-05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Classification logic from agents/routing.md encoded as conditional edges, not prose.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Implement LangGraph checkpoint persistence. Test: kill process mid-graph, restart, confirm resume from last node.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Use Postgres checkpointer from LangGraph built-ins.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Wire Langfuse tracer into LangGraph. Confirm trace appears for every node execution.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FR-03, NFR-06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Every node must emit a span. Test with a 3-node synthetic flow.</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Sprint 1.2 — Chief Agent + Morning Briefing (Engineer 2, ~1.5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Implement Chief as a Pydantic AI agent with typed input (ChiefRequest) and typed output (BriefingOutput).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FR-06, FR-07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Reject malformed inputs at type boundary. Unit tests for validation.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Port morning-briefing workflow to Chief: calendar pull (M365), task pull (OmniFocus via sidecar — stub for now), priority email digest.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3d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FR-07, FR-29</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Use M365 Graph API directly. OmniFocus stubbed until sidecar built in Phase 2b.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Wire Chief into Master → Chief LangGraph edge. End-to-end flow: request comes in, Master routes to Chief, Chief executes briefing, output returned.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 + 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FR-01, FR-07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Pair programming session. First full vertical slice.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Write Chief eval suite: extract all Chief-tagged error log cases. Add morning-briefing-specific cases. Minimum 20 cases.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FR-22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Eval cases run in CI on every commit.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Run morning briefing for 5 consecutive days. David rates output quality daily.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 + David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5d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AC-P1-03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Markdown IES runs in parallel as fallback. Document quality ratings in test log.</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Sprint 1.3 — Routing Eval Suite (Engineer 1, parallel with 1.2,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Extract 50 representative requests from IES history. Label each with the correct target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AC-P1-01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Source: session transcripts, error log scenarios.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Run routing eval: confirm Master routes all 50 correctly. Fix any misroutes.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AC-P1-01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Target: 50/50. Any misroute is a code fix, not a prompt tweak.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Checkpoint resume test: formal test case added to eval suite. Runs in CI.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AC-P1-02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Terminate process at node 3 of a 5-node flow. Restart. Verify state.</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Phase 1 Gate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Gate Criterion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Validation Method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AC-P1-01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Master routes 50/50 representative requests to the correct agent.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Run routing eval suite.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AC-P1-02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Process restart resumes workflow from last checkpoint with no data loss.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Kill at Step 3. Restart. Verify state.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AC-P1-03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Morning briefing runs 5 days. David rates output acceptable on 5/5 days.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Daily rating log. Both IES systems active.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AC-P1-04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All Phase 0 evals still pass. Chief evals pass.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Full eval suite run in CI.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AC-P1-05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Langfuse trace present for every morning-briefing execution.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Inspect Langfuse after 5 runs.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AC-P1-06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Markdown IES has been live as fallback for all 5 testing days.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Operating log review.</w:t>
            </w:r>
          </w:p>
        </w:tc>
      </w:tr>
    </w:tbl>
    <w:p>
      <w:pPr>
        <w:spacing w:after="0" w:before="60"/>
      </w:pPr>
      <w:r>
        <w:t xml:space="preserve"/>
      </w:r>
    </w:p>
    <w:p>
      <w:pPr>
        <w:shd w:fill="BDD7EE" w:val="clear"/>
        <w:spacing w:after="80" w:before="80"/>
        <w:ind w:left="240" w:right="240"/>
      </w:pPr>
      <w:r>
        <w:rPr>
          <w:rFonts w:ascii="Arial" w:cs="Arial" w:eastAsia="Arial" w:hAnsi="Arial"/>
          <w:i/>
          <w:iCs/>
          <w:sz w:val="20"/>
          <w:szCs w:val="20"/>
        </w:rPr>
        <w:t xml:space="preserve">David sign-off required on gate before Phase 2 begins.</w:t>
      </w:r>
    </w:p>
    <w:p>
      <w:pPr>
        <w:spacing w:after="0" w:before="60"/>
      </w:pPr>
      <w:r>
        <w:t xml:space="preserve"/>
      </w:r>
    </w:p>
    <w:p>
      <w:r>
        <w:br w:type="page"/>
      </w:r>
    </w:p>
    <w:p>
      <w:pPr>
        <w:shd w:fill="3E1F6E" w:val="clear"/>
        <w:spacing w:after="80" w:before="240"/>
        <w:ind w:left="240" w:right="240"/>
      </w:pPr>
      <w:r>
        <w:rPr>
          <w:rFonts w:ascii="Arial" w:cs="Arial" w:eastAsia="Arial" w:hAnsi="Arial"/>
          <w:b/>
          <w:bCs/>
          <w:color w:val="FFFFFF"/>
          <w:sz w:val="26"/>
          <w:szCs w:val="26"/>
        </w:rPr>
        <w:t xml:space="preserve">Phase 2 — Full Single-User Core</w:t>
      </w:r>
    </w:p>
    <w:p>
      <w:pPr>
        <w:shd w:fill="3E1F6E" w:val="clear"/>
        <w:spacing w:after="160" w:before="0"/>
        <w:ind w:left="240" w:right="240"/>
      </w:pPr>
      <w:r>
        <w:rPr>
          <w:rFonts w:ascii="Arial" w:cs="Arial" w:eastAsia="Arial" w:hAnsi="Arial"/>
          <w:i/>
          <w:iCs/>
          <w:color w:val="DDDDDD"/>
          <w:sz w:val="20"/>
          <w:szCs w:val="20"/>
        </w:rPr>
        <w:t xml:space="preserve">~8–11 calendar weeks | Phase 2a + 2b run in parallel | BRD Section 6.3</w:t>
      </w:r>
    </w:p>
    <w:p>
      <w:pPr>
        <w:spacing w:after="80" w:before="60"/>
      </w:pPr>
      <w:r>
        <w:rPr>
          <w:rFonts w:ascii="Arial" w:cs="Arial" w:eastAsia="Arial" w:hAnsi="Arial"/>
          <w:sz w:val="22"/>
          <w:szCs w:val="22"/>
        </w:rPr>
        <w:t xml:space="preserve">Phase 2 completes the remaining agents, the full memory system, all skills, the local sidecar, and all cloud connectors. Phase 2a (agents) and Phase 2b (memory/skills/sidecar) run in parallel. Phase 2c is the 10-day production run where the new system becomes primary.</w:t>
      </w:r>
    </w:p>
    <w:p>
      <w:pPr>
        <w:spacing w:after="0" w:before="60"/>
      </w:pPr>
      <w:r>
        <w:t xml:space="preserve"/>
      </w:r>
    </w:p>
    <w:p>
      <w:pPr>
        <w:pStyle w:val="Heading3"/>
        <w:spacing w:after="40" w:before="160"/>
      </w:pPr>
      <w:r>
        <w:rPr>
          <w:rFonts w:ascii="Arial" w:cs="Arial" w:eastAsia="Arial" w:hAnsi="Arial"/>
          <w:b/>
          <w:bCs/>
          <w:color w:val="1F3864"/>
          <w:sz w:val="22"/>
          <w:szCs w:val="22"/>
        </w:rPr>
        <w:t xml:space="preserve">Phase 2a — Remaining Agents (Engineer 2, ~4–6 weeks)</w:t>
      </w:r>
    </w:p>
    <w:p>
      <w:pPr>
        <w:spacing w:after="80" w:before="60"/>
      </w:pPr>
      <w:r>
        <w:rPr>
          <w:rFonts w:ascii="Arial" w:cs="Arial" w:eastAsia="Arial" w:hAnsi="Arial"/>
          <w:sz w:val="22"/>
          <w:szCs w:val="22"/>
        </w:rPr>
        <w:t xml:space="preserve">Each agent follows the same pattern established in Phase 1: Pydantic AI typed agent → LangGraph edge from Master → eval suite → gate. Agents are built in priority order based on daily use frequency.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Chase agent (sales/pipeline): CRM reads (Dynamics web API), pipeline-review workflow, win-loss-analysis. Eval suite ≥15 cases.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5d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FR-09, FR-06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Priority: pipeline-review and lead-log workflows first.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Quinn agent (content): content-calendar, content-pipeline, LinkedIn post generation. Eval suite ≥10 cases.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4d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FR-10, FR-06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Connects to OneDrive (Graph API) for content drafts.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Shep agent (projects/ops): initiative-tracker, delegation-tracker, rock-review. Eval suite ≥10 cases.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3d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FR-11, FR-06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Reads from Obsidian vault via Obsidian MCP (server mode).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Harper agent (relationships/people): one-on-one-prep, follow-up-nudges, people lookups. Eval suite ≥10 cases.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3d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FR-11, FR-06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Connects to M365 contacts and Obsidian people/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Rigby agent (research/learning): watchtower, podcast-prep, knowledge-ingest. Eval suite ≥10 cases.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3d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FR-11, FR-06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Web search and Obsidian vault reads.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Integration test: run one representative workflow per agent. Confirm end-to-end execution and Langfuse traces.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 + Eng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AC-P2-01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All 6 agents must complete their representative workflow.</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Phase 2b — Memory, Skills, Sidecar, and Connectors (Engineer 1, parallel with 2a, ~2–3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Implement working memory layer: Postgres table, session-scoped read/write, typed records. Retire markdown working memory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FR-12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Session ID from LangGraph state. Records expire after 30 days by default.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Implement episodic memory layer: Postgres + pgvector. Full-text and semantic search. Ingest meeting notes, daily reviews, decisions.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3d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FR-13, FR-16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Embedding model via LiteLLM. Validate P95 query latency &lt;500ms.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Implement semantic memory layer: fact store with embedding-based retrieval and similarity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FR-14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Seeded with current identity/MEMORY.md facts converted to typed records.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Migrate all skills from .claude/skills/ to typed Pydantic AI tools. Build skills manifest with full catalogue.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4d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FR-17, FR-18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Prioritize: omnifocus-tasks, git, morning-briefing, pipeline-review, content-calendar. ~100 skills total.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Build local Mac sidecar: FastAPI process, OmniFocus read/write via AppleScript, auth token, auto-start on boot (launchd).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3d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FR-19, FR-30, FR-31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Sidecar exposes: GET /tasks, POST /tasks, GET /projects, GET /tags. Auth via Bearer token.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Migrate all cloud connectors from local mount to server-side API: M365 (Graph API), Obsidian (MCP server), Invintory, WHOOP, Plaud, Dynamics.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3d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FR-29</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No /Users/ paths in connector code. Each connector validated with a representative read.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Replace Slack screen-scrape with Slack API integration. Replace Power BI scrape with Power BI REST API or embed token.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FR-32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Eliminates tool-misuse error class for these integrations.</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Phase 2c — 10-Day Production Run (David as primary user)</w:t>
      </w:r>
    </w:p>
    <w:p>
      <w:pPr>
        <w:spacing w:after="80" w:before="60"/>
      </w:pPr>
      <w:r>
        <w:rPr>
          <w:rFonts w:ascii="Arial" w:cs="Arial" w:eastAsia="Arial" w:hAnsi="Arial"/>
          <w:sz w:val="22"/>
          <w:szCs w:val="22"/>
        </w:rPr>
        <w:t xml:space="preserve">Phase 2c begins when both 2a and 2b gates are individually green. It is not an engineering sprint — it is a validation period. David uses the new system as his primary IES for 10 consecutive working days. Markdown IES is available as emergency fallback but should not be needed.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New system designated as primary. Markdown IES available but not the default.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David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10d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AC-P2-06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Operating log entry per day noting any issues, fallbacks, or quality notes.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Eval suite runs nightly during production run. Any regression alerts David and the engineering team.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ongoing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FR-25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Alert format: failing test case ID, failure mode, system version.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Bugs and issues during production run logged as eval cases and fixed in real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ongoing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FR-23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Every bug fix gets a corresponding eval case. No fix without a test.</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Phase 2 Gate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Gate Criterion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Validation Method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AC-P2-01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All 6 agents have passing eval suites and at least one representative workflow completes end-to-end.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Run full eval suite. Execute one workflow per agent.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AC-P2-02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Memory system operational across all 3 layers. Cross-layer query returns hits from ≥2 layers.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CRUD test per layer. Cross-layer query test.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AC-P2-03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OmniFocus sidecar operational. Task creation enforces pre-flight gate.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Create task with and without project/tag. Observe outcomes.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AC-P2-04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All cloud connectors operational from server. No local mount paths.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Representative operation per connector. Code review for local paths.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AC-P2-05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Full eval suite: protocol-skip class 100%, overall ≥90%.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Run full eval suite. Inspect report by class.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AC-P2-06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10 consecutive days of primary use with no forced fallback to markdown IES.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Operating log review.</w:t>
            </w:r>
          </w:p>
        </w:tc>
      </w:tr>
    </w:tbl>
    <w:p>
      <w:pPr>
        <w:spacing w:after="0" w:before="60"/>
      </w:pPr>
      <w:r>
        <w:t xml:space="preserve"/>
      </w:r>
    </w:p>
    <w:p>
      <w:pPr>
        <w:shd w:fill="BDD7EE" w:val="clear"/>
        <w:spacing w:after="80" w:before="80"/>
        <w:ind w:left="240" w:right="240"/>
      </w:pPr>
      <w:r>
        <w:rPr>
          <w:rFonts w:ascii="Arial" w:cs="Arial" w:eastAsia="Arial" w:hAnsi="Arial"/>
          <w:i/>
          <w:iCs/>
          <w:sz w:val="20"/>
          <w:szCs w:val="20"/>
        </w:rPr>
        <w:t xml:space="preserve">David sign-off required on all Phase 2 gate criteria before Phase 3 begins. This gate also marks the formal retirement of the markdown IES as the primary system.</w:t>
      </w:r>
    </w:p>
    <w:p>
      <w:pPr>
        <w:spacing w:after="0" w:before="60"/>
      </w:pPr>
      <w:r>
        <w:t xml:space="preserve"/>
      </w:r>
    </w:p>
    <w:p>
      <w:r>
        <w:br w:type="page"/>
      </w:r>
    </w:p>
    <w:p>
      <w:pPr>
        <w:shd w:fill="1F3864" w:val="clear"/>
        <w:spacing w:after="80" w:before="240"/>
        <w:ind w:left="240" w:right="240"/>
      </w:pPr>
      <w:r>
        <w:rPr>
          <w:rFonts w:ascii="Arial" w:cs="Arial" w:eastAsia="Arial" w:hAnsi="Arial"/>
          <w:b/>
          <w:bCs/>
          <w:color w:val="FFFFFF"/>
          <w:sz w:val="26"/>
          <w:szCs w:val="26"/>
        </w:rPr>
        <w:t xml:space="preserve">Phase 3 — Production Hardening</w:t>
      </w:r>
    </w:p>
    <w:p>
      <w:pPr>
        <w:shd w:fill="1F3864" w:val="clear"/>
        <w:spacing w:after="160" w:before="0"/>
        <w:ind w:left="240" w:right="240"/>
      </w:pPr>
      <w:r>
        <w:rPr>
          <w:rFonts w:ascii="Arial" w:cs="Arial" w:eastAsia="Arial" w:hAnsi="Arial"/>
          <w:i/>
          <w:iCs/>
          <w:color w:val="DDDDDD"/>
          <w:sz w:val="20"/>
          <w:szCs w:val="20"/>
        </w:rPr>
        <w:t xml:space="preserve">2–3 calendar weeks | Performance, security, observability | BRD Section 6.4</w:t>
      </w:r>
    </w:p>
    <w:p>
      <w:pPr>
        <w:spacing w:after="80" w:before="60"/>
      </w:pPr>
      <w:r>
        <w:rPr>
          <w:rFonts w:ascii="Arial" w:cs="Arial" w:eastAsia="Arial" w:hAnsi="Arial"/>
          <w:sz w:val="22"/>
          <w:szCs w:val="22"/>
        </w:rPr>
        <w:t xml:space="preserve">Phase 3 is hardening, not feature work. The system is already doing its job. Phase 3 proves it does it reliably, securely, and measurably.</w:t>
      </w:r>
    </w:p>
    <w:p>
      <w:pPr>
        <w:spacing w:after="0" w:before="60"/>
      </w:pPr>
      <w:r>
        <w:t xml:space="preserve"/>
      </w:r>
    </w:p>
    <w:p>
      <w:pPr>
        <w:pStyle w:val="Heading3"/>
        <w:spacing w:after="40" w:before="160"/>
      </w:pPr>
      <w:r>
        <w:rPr>
          <w:rFonts w:ascii="Arial" w:cs="Arial" w:eastAsia="Arial" w:hAnsi="Arial"/>
          <w:b/>
          <w:bCs/>
          <w:color w:val="1F3864"/>
          <w:sz w:val="22"/>
          <w:szCs w:val="22"/>
        </w:rPr>
        <w:t xml:space="preserve">Sprint 3.1 — Performance and Observability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Run 20 consecutive morning briefings. Measure P95 latency in Langfuse. Optimize any step exceeding 60s P95.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3d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NFR-02, AC-P3-01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Common culprits: memory queries, connector timeouts. Fix at the bottleneck.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Run 100 memory queries across all layers. Measure P95 latency. Validate pgvector index settings.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NFR-02, AC-P3-01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Target: P95 &lt;500ms. Add index if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Configure regression detection: nightly eval run compares results to prior baseline. Alert on any new failure.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FR-25, AC-P3-03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Alert channel: Slack (or email). Alert within one eval cycle of regression.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Langfuse dashboard: build standard views for daily cost, token usage by agent, P95 latency trend, eval pass rate over time.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NFR-06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David-accessible. No login friction.</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Sprint 3.2 — Security and Compliance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Complete security checklist: all external surfaces authenticated, credentials in secrets manager, no credentials in code/config/git.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 + Arch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NFR-04, NFR-05, AC-P3-02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Use security review checklist from BRD NFR section.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Run automated dependency license scan. Confirm all runtime deps are MIT or Apache 2.0. Flag any non-permissive.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Arch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NFR-07, AC-P3-02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Legal review if any flag. Block external distribution until cleared.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Sidecar penetration test: verify unauthenticated requests rejected, token rotation on restart, no other attack surface.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NFR-05, AC-P3-02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Manual + automated (e.g., OWASP ZAP or similar).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Confirm Postgres encryption at rest and TLS in transit on all database connections.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NFR-04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Provider-specific verification (e.g., RDS encrypted storage, SSL mode required).</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Sprint 3.3 — Deployment Runbook and Handoff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800"/>
        <w:gridCol w:w="14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BRD Refs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 / 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Write deployment runbook: step-by-step instructions to redeploy from scratch. Includes: infra, schema migration, LiteLLM config, sidecar install, first-run 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 + 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AC-P3-04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Runbook in git. Must be followable by someone not on the build team.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Test runbook: execute full redeploy from a clean environment. Measure time.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Eng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AC-P3-04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Target: ≤60 minutes. Document any steps that took longer and why.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Run full Phase 2 gate criteria again post-redeploy. Confirm nothing regressed.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Eng 1 + Eng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AC-P3-04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All AC-P2-xx must still pass. This is the final system acceptance test.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Document ongoing maintenance obligations: dependency upgrade cadence, eval maintenance, infra cost baseline.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Arch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1d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N/A (operational)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Handoff doc to David. Budget: ~4h/month for upgrades, ~2h/week for eval review.</w:t>
            </w:r>
          </w:p>
        </w:tc>
      </w:tr>
    </w:tbl>
    <w:p>
      <w:pPr>
        <w:spacing w:after="0" w:before="60"/>
      </w:pPr>
      <w:r>
        <w:t xml:space="preserve"/>
      </w:r>
    </w:p>
    <w:p>
      <w:pPr>
        <w:pStyle w:val="Heading3"/>
        <w:spacing w:after="40" w:before="160"/>
      </w:pPr>
      <w:r>
        <w:rPr>
          <w:rFonts w:ascii="Arial" w:cs="Arial" w:eastAsia="Arial" w:hAnsi="Arial"/>
          <w:b/>
          <w:bCs/>
          <w:color w:val="1F3864"/>
          <w:sz w:val="22"/>
          <w:szCs w:val="22"/>
        </w:rPr>
        <w:t xml:space="preserve">Phase 3 Gate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Gate Criterion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Validation Method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AC-P3-01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Daily briefing P95 ≤60s. Memory queries P95 ≤500ms over 20 and 100 runs respectively.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Measure in Langfuse. Both targets met.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AC-P3-02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Security checklist passed. License scan clean. No open HIGH/CRITICAL findings.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Manual checklist + automated scan results.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AC-P3-03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Regression detection fires within one eval cycle of a deliberate regression.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9"/>
                <w:szCs w:val="19"/>
              </w:rPr>
              <w:t xml:space="preserve">Introduce known-bad change. Observe alert.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AC-P3-04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Redeploy from scratch in ≤60 minutes. All Phase 2 gate criteria pass after redeploy.</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19"/>
                <w:szCs w:val="19"/>
              </w:rPr>
              <w:t xml:space="preserve">Follow runbook. Time the run. Re-run Phase 2 gates.</w:t>
            </w:r>
          </w:p>
        </w:tc>
      </w:tr>
    </w:tbl>
    <w:p>
      <w:pPr>
        <w:spacing w:after="0" w:before="60"/>
      </w:pPr>
      <w:r>
        <w:t xml:space="preserve"/>
      </w:r>
    </w:p>
    <w:p>
      <w:pPr>
        <w:shd w:fill="BDD7EE" w:val="clear"/>
        <w:spacing w:after="80" w:before="80"/>
        <w:ind w:left="240" w:right="240"/>
      </w:pPr>
      <w:r>
        <w:rPr>
          <w:rFonts w:ascii="Arial" w:cs="Arial" w:eastAsia="Arial" w:hAnsi="Arial"/>
          <w:i/>
          <w:iCs/>
          <w:sz w:val="20"/>
          <w:szCs w:val="20"/>
        </w:rPr>
        <w:t xml:space="preserve">Phase 3 gate sign-off is the formal project completion milestone for single-user parity. Multi-tenancy requires a separate product decision and is not in scope.</w:t>
      </w:r>
    </w:p>
    <w:p>
      <w:pPr>
        <w:spacing w:after="0" w:before="60"/>
      </w:pPr>
      <w:r>
        <w:t xml:space="preserve"/>
      </w:r>
    </w:p>
    <w:p>
      <w:r>
        <w:br w:type="page"/>
      </w:r>
    </w:p>
    <w:p>
      <w:pPr>
        <w:pStyle w:val="Heading1"/>
        <w:shd w:fill="1F3864" w:val="clear"/>
        <w:spacing w:after="120" w:before="240"/>
        <w:ind w:left="240"/>
      </w:pPr>
      <w:bookmarkStart w:name="sec5" w:id="1"/>
      <w:r>
        <w:rPr>
          <w:rFonts w:ascii="Arial" w:cs="Arial" w:eastAsia="Arial" w:hAnsi="Arial"/>
          <w:b/>
          <w:bCs/>
          <w:color w:val="FFFFFF"/>
          <w:sz w:val="28"/>
          <w:szCs w:val="28"/>
        </w:rPr>
        <w:t xml:space="preserve">5. Dependency and Risk Register</w:t>
      </w:r>
      <w:bookmarkEnd w:id="1"/>
    </w:p>
    <w:p>
      <w:pPr>
        <w:pStyle w:val="Heading2"/>
        <w:pBdr>
          <w:bottom w:val="single" w:color="2E75B6" w:sz="4"/>
        </w:pBdr>
        <w:spacing w:after="60" w:before="240"/>
      </w:pPr>
      <w:r>
        <w:rPr>
          <w:rFonts w:ascii="Arial" w:cs="Arial" w:eastAsia="Arial" w:hAnsi="Arial"/>
          <w:b/>
          <w:bCs/>
          <w:color w:val="2E75B6"/>
          <w:sz w:val="24"/>
          <w:szCs w:val="24"/>
        </w:rPr>
        <w:t xml:space="preserve">5.1 Critical Path Dependencies</w:t>
      </w:r>
    </w:p>
    <w:p>
      <w:pPr>
        <w:spacing w:after="80" w:before="60"/>
      </w:pPr>
      <w:r>
        <w:rPr>
          <w:rFonts w:ascii="Arial" w:cs="Arial" w:eastAsia="Arial" w:hAnsi="Arial"/>
          <w:sz w:val="22"/>
          <w:szCs w:val="22"/>
        </w:rPr>
        <w:t xml:space="preserve">The critical path is: Phase 0 complete → Phase 1 complete → Phase 2a + 2b complete → Phase 2c → Phase 3. Any delay on this path extends the total schedule.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Phase 0 → Phase 1: Both gates must pass. No Phase 1 work starts until Postgres, LiteLLM, Langfuse, and the eval dataset are operational.</w:t>
      </w:r>
    </w:p>
    <w:p>
      <w:pPr>
        <w:pStyle w:val="ListParagraph"/>
        <w:numPr>
          <w:ilvl w:val="0"/>
          <w:numId w:val="2"/>
        </w:numPr>
        <w:spacing w:after="40" w:before="40"/>
      </w:pPr>
      <w:r>
        <w:rPr>
          <w:rFonts w:ascii="Arial" w:cs="Arial" w:eastAsia="Arial" w:hAnsi="Arial"/>
          <w:sz w:val="22"/>
          <w:szCs w:val="22"/>
        </w:rPr>
        <w:t xml:space="preserve">Phase 1 → Phase 2: Chief eval suite must be green and David must have rated 5 consecutive morning briefings acceptable.</w:t>
      </w:r>
    </w:p>
    <w:p>
      <w:pPr>
        <w:pStyle w:val="ListParagraph"/>
        <w:numPr>
          <w:ilvl w:val="0"/>
          <w:numId w:val="2"/>
        </w:numPr>
        <w:spacing w:after="40" w:before="40"/>
      </w:pPr>
      <w:r>
        <w:rPr>
          <w:rFonts w:ascii="Arial" w:cs="Arial" w:eastAsia="Arial" w:hAnsi="Arial"/>
          <w:sz w:val="22"/>
          <w:szCs w:val="22"/>
        </w:rPr>
        <w:t xml:space="preserve">Phase 2a + 2b (parallel): Both must complete independently before Phase 2c begins. 2a and 2b do not block each other.</w:t>
      </w:r>
    </w:p>
    <w:p>
      <w:pPr>
        <w:pStyle w:val="ListParagraph"/>
        <w:numPr>
          <w:ilvl w:val="0"/>
          <w:numId w:val="2"/>
        </w:numPr>
        <w:spacing w:after="40" w:before="40"/>
      </w:pPr>
      <w:r>
        <w:rPr>
          <w:rFonts w:ascii="Arial" w:cs="Arial" w:eastAsia="Arial" w:hAnsi="Arial"/>
          <w:sz w:val="22"/>
          <w:szCs w:val="22"/>
        </w:rPr>
        <w:t xml:space="preserve">Phase 2c → Phase 3: 10 consecutive days of primary production use must complete. Phase 3 cannot begin mid-run.</w:t>
      </w:r>
    </w:p>
    <w:p>
      <w:pPr>
        <w:pStyle w:val="ListParagraph"/>
        <w:numPr>
          <w:ilvl w:val="0"/>
          <w:numId w:val="2"/>
        </w:numPr>
        <w:spacing w:after="40" w:before="40"/>
      </w:pPr>
      <w:r>
        <w:rPr>
          <w:rFonts w:ascii="Arial" w:cs="Arial" w:eastAsia="Arial" w:hAnsi="Arial"/>
          <w:sz w:val="22"/>
          <w:szCs w:val="22"/>
        </w:rPr>
        <w:t xml:space="preserve">OmniFocus sidecar (Phase 2b) is a dependency for the Chief agent to achieve full parity — morning briefing uses task pulls. The Phase 1 implementation uses a stub; the sidecar replaces the stub in Phase 2b.</w:t>
      </w:r>
    </w:p>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5.2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Morning briefing quality fails 5-day 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Phase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9"/>
                <w:szCs w:val="19"/>
              </w:rPr>
              <w:t xml:space="preserve">High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Rollback to markdown IES immediately. Diagnose specific failure. Add eval cases. Re-run test after fix. Phase 2 does not begin until this passes.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LangGraph breaking change in version update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phases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Versions pinned at Phase 0 start. Upgrades are a scheduled, budget-approved sprint item. CI blocks unpinned installs.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OmniFocus sidecar unstable on Mac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Phase 2b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Sidecar is a narrow, bounded FastAPI process. Auto-restart on crash via launchd. Health check endpoint monitored by server agent. If chronically unstable, fall back to raw AppleScript via osascript.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Connector API rate limits or auth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Phase 2a/b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Each connector has a representative read in CI. If a connector breaks, it fails CI, not production. Fix in isolation before deploying.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Scope creep: multi-user work starts before Phase 2 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phases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9"/>
                <w:szCs w:val="19"/>
              </w:rPr>
              <w:t xml:space="preserve">High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Multi-tenancy is formally out of scope until a separate product decision is documented and David signs off. PM reviews scope weekly.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David unavailable for 5-day morning briefing 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Phase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Low</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Reschedule the test window. Phase 1 gate does not pass with substitute rater. The test requires David specifically.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Dependency licensing issue discovered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Phase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Automated license scan in CI from Phase 0. Issues caught at install, not at shipping. Legal review before any external distribution.</w:t>
            </w:r>
          </w:p>
        </w:tc>
      </w:tr>
    </w:tbl>
    <w:p>
      <w:pPr>
        <w:spacing w:after="0" w:before="60"/>
      </w:pPr>
      <w:r>
        <w:t xml:space="preserve"/>
      </w:r>
    </w:p>
    <w:p>
      <w:r>
        <w:br w:type="page"/>
      </w:r>
    </w:p>
    <w:p>
      <w:pPr>
        <w:pStyle w:val="Heading1"/>
        <w:shd w:fill="1F3864" w:val="clear"/>
        <w:spacing w:after="120" w:before="240"/>
        <w:ind w:left="240"/>
      </w:pPr>
      <w:bookmarkStart w:name="sec6" w:id="1"/>
      <w:r>
        <w:rPr>
          <w:rFonts w:ascii="Arial" w:cs="Arial" w:eastAsia="Arial" w:hAnsi="Arial"/>
          <w:b/>
          <w:bCs/>
          <w:color w:val="FFFFFF"/>
          <w:sz w:val="28"/>
          <w:szCs w:val="28"/>
        </w:rPr>
        <w:t xml:space="preserve">6. Testing Strategy</w:t>
      </w:r>
      <w:bookmarkEnd w:id="1"/>
    </w:p>
    <w:p>
      <w:pPr>
        <w:spacing w:after="80" w:before="60"/>
      </w:pPr>
      <w:r>
        <w:rPr>
          <w:rFonts w:ascii="Arial" w:cs="Arial" w:eastAsia="Arial" w:hAnsi="Arial"/>
          <w:sz w:val="22"/>
          <w:szCs w:val="22"/>
        </w:rPr>
        <w:t xml:space="preserve">Testing is not a phase — it runs through every sprint. The discipline: no task is complete until a test case covers it.</w:t>
      </w:r>
    </w:p>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6.1 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3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Covers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Tooling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When It Runs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Routing logic, Pydantic model validation, sidecar API handlers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pytest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Every commit (CI)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Integration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Agent → connector paths, memory read/write, LangGraph state transitions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pytest + live sandbox connectors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Every PR (CI)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Eval Suite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197+ cases from error log. Pass/fail by failure-mode class.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Custom harness + Langfuse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Every commit (CI) + nightly full run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End-to-End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Full workflow execution: morning briefing, pipeline review, content calendar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Manual run + automated replay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gate demos + nightly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Performance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P95 latency for briefing and memory queries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Langfuse percentile reports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Phase 3 (and ongoing)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Security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Sidecar auth, credentials, license scan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Manual checklist + automated scan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3 gate</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6.2 Eval Case Taxonomy</w:t>
      </w:r>
    </w:p>
    <w:p>
      <w:pPr>
        <w:spacing w:after="80" w:before="60"/>
      </w:pPr>
      <w:r>
        <w:rPr>
          <w:rFonts w:ascii="Arial" w:cs="Arial" w:eastAsia="Arial" w:hAnsi="Arial"/>
          <w:sz w:val="22"/>
          <w:szCs w:val="22"/>
        </w:rPr>
        <w:t xml:space="preserve">The 197+ eval cases are tagged by failure mode. Reporting by class allows the team to claim specific improvements precisely: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3000"/>
        <w:gridCol w:w="30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Est. Count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How Rebuild Fixes It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Eval Pass Definition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Protocol-skip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Rules encoded as code (LangGraph edges, Pydantic validators). Skipping is architecturally impossible.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 pass by construction. Any failure is a new architectural defect.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Judgment error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Eval harness + per-task model routing. Wrong-model cases can be routed to a better model per task.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Baseline accuracy measured in Phase 0. Target: ≥80% in Phase 2. Tracked over time.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Hidden-directory miss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File operations use typed, validated paths. No prose-based path inference.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 pass. Path errors are code defects.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Timezone/date error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UTC conversion is a typed utility function with unit tests. Not prose-inferred.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100% pass. All timezone conversions are code.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Tool misuse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Screen-scraping retired. Native APIs. Pydantic tool validation rejects wrong-type inputs.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 pass for retired scrape cases. Remaining cases tracked.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Other / uncategorized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Reviewed case by case during eval dataset construction.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Baseline measured. Improvements tracked per case.</w:t>
            </w:r>
          </w:p>
        </w:tc>
      </w:tr>
    </w:tbl>
    <w:p>
      <w:pPr>
        <w:spacing w:after="0" w:before="60"/>
      </w:pPr>
      <w:r>
        <w:t xml:space="preserve"/>
      </w:r>
    </w:p>
    <w:p>
      <w:r>
        <w:br w:type="page"/>
      </w:r>
    </w:p>
    <w:p>
      <w:pPr>
        <w:pStyle w:val="Heading1"/>
        <w:shd w:fill="1F3864" w:val="clear"/>
        <w:spacing w:after="120" w:before="240"/>
        <w:ind w:left="240"/>
      </w:pPr>
      <w:bookmarkStart w:name="sec7" w:id="1"/>
      <w:r>
        <w:rPr>
          <w:rFonts w:ascii="Arial" w:cs="Arial" w:eastAsia="Arial" w:hAnsi="Arial"/>
          <w:b/>
          <w:bCs/>
          <w:color w:val="FFFFFF"/>
          <w:sz w:val="28"/>
          <w:szCs w:val="28"/>
        </w:rPr>
        <w:t xml:space="preserve">7. Definition of Done</w:t>
      </w:r>
      <w:bookmarkEnd w:id="1"/>
    </w:p>
    <w:p>
      <w:pPr>
        <w:spacing w:after="80" w:before="60"/>
      </w:pPr>
      <w:r>
        <w:rPr>
          <w:rFonts w:ascii="Arial" w:cs="Arial" w:eastAsia="Arial" w:hAnsi="Arial"/>
          <w:sz w:val="22"/>
          <w:szCs w:val="22"/>
        </w:rPr>
        <w:t xml:space="preserve">A task is done when:</w:t>
      </w:r>
    </w:p>
    <w:p>
      <w:pPr>
        <w:spacing w:after="0" w:before="60"/>
      </w:pPr>
      <w:r>
        <w:t xml:space="preserve"/>
      </w:r>
    </w:p>
    <w:p>
      <w:pPr>
        <w:pStyle w:val="ListParagraph"/>
        <w:numPr>
          <w:ilvl w:val="0"/>
          <w:numId w:val="2"/>
        </w:numPr>
        <w:spacing w:after="40" w:before="40"/>
      </w:pPr>
      <w:r>
        <w:rPr>
          <w:rFonts w:ascii="Arial" w:cs="Arial" w:eastAsia="Arial" w:hAnsi="Arial"/>
          <w:b/>
          <w:bCs/>
          <w:sz w:val="22"/>
          <w:szCs w:val="22"/>
        </w:rPr>
        <w:t xml:space="preserve">Code is merged to main </w:t>
      </w:r>
      <w:r>
        <w:rPr>
          <w:rFonts w:ascii="Arial" w:cs="Arial" w:eastAsia="Arial" w:hAnsi="Arial"/>
          <w:b w:val="false"/>
          <w:bCs w:val="false"/>
          <w:sz w:val="22"/>
          <w:szCs w:val="22"/>
        </w:rPr>
        <w:t xml:space="preserve">via a reviewed PR.</w:t>
      </w:r>
    </w:p>
    <w:p>
      <w:pPr>
        <w:pStyle w:val="ListParagraph"/>
        <w:numPr>
          <w:ilvl w:val="0"/>
          <w:numId w:val="2"/>
        </w:numPr>
        <w:spacing w:after="40" w:before="40"/>
      </w:pPr>
      <w:r>
        <w:rPr>
          <w:rFonts w:ascii="Arial" w:cs="Arial" w:eastAsia="Arial" w:hAnsi="Arial"/>
          <w:b/>
          <w:bCs/>
          <w:sz w:val="22"/>
          <w:szCs w:val="22"/>
        </w:rPr>
        <w:t xml:space="preserve">CI is green </w:t>
      </w:r>
      <w:r>
        <w:rPr>
          <w:rFonts w:ascii="Arial" w:cs="Arial" w:eastAsia="Arial" w:hAnsi="Arial"/>
          <w:b w:val="false"/>
          <w:bCs w:val="false"/>
          <w:sz w:val="22"/>
          <w:szCs w:val="22"/>
        </w:rPr>
        <w:t xml:space="preserve">— unit tests pass, dependency scan clean, lint clean.</w:t>
      </w:r>
    </w:p>
    <w:p>
      <w:pPr>
        <w:pStyle w:val="ListParagraph"/>
        <w:numPr>
          <w:ilvl w:val="0"/>
          <w:numId w:val="2"/>
        </w:numPr>
        <w:spacing w:after="40" w:before="40"/>
      </w:pPr>
      <w:r>
        <w:rPr>
          <w:rFonts w:ascii="Arial" w:cs="Arial" w:eastAsia="Arial" w:hAnsi="Arial"/>
          <w:b/>
          <w:bCs/>
          <w:sz w:val="22"/>
          <w:szCs w:val="22"/>
        </w:rPr>
        <w:t xml:space="preserve">A test case covers the new behavior </w:t>
      </w:r>
      <w:r>
        <w:rPr>
          <w:rFonts w:ascii="Arial" w:cs="Arial" w:eastAsia="Arial" w:hAnsi="Arial"/>
          <w:b w:val="false"/>
          <w:bCs w:val="false"/>
          <w:sz w:val="22"/>
          <w:szCs w:val="22"/>
        </w:rPr>
        <w:t xml:space="preserve">— either an existing eval case now passes, or a new test case was added.</w:t>
      </w:r>
    </w:p>
    <w:p>
      <w:pPr>
        <w:pStyle w:val="ListParagraph"/>
        <w:numPr>
          <w:ilvl w:val="0"/>
          <w:numId w:val="2"/>
        </w:numPr>
        <w:spacing w:after="40" w:before="40"/>
      </w:pPr>
      <w:r>
        <w:rPr>
          <w:rFonts w:ascii="Arial" w:cs="Arial" w:eastAsia="Arial" w:hAnsi="Arial"/>
          <w:b/>
          <w:bCs/>
          <w:sz w:val="22"/>
          <w:szCs w:val="22"/>
        </w:rPr>
        <w:t xml:space="preserve">Langfuse trace exists </w:t>
      </w:r>
      <w:r>
        <w:rPr>
          <w:rFonts w:ascii="Arial" w:cs="Arial" w:eastAsia="Arial" w:hAnsi="Arial"/>
          <w:b w:val="false"/>
          <w:bCs w:val="false"/>
          <w:sz w:val="22"/>
          <w:szCs w:val="22"/>
        </w:rPr>
        <w:t xml:space="preserve">for any new agent invocation path.</w:t>
      </w:r>
    </w:p>
    <w:p>
      <w:pPr>
        <w:pStyle w:val="ListParagraph"/>
        <w:numPr>
          <w:ilvl w:val="0"/>
          <w:numId w:val="2"/>
        </w:numPr>
        <w:spacing w:after="40" w:before="40"/>
      </w:pPr>
      <w:r>
        <w:rPr>
          <w:rFonts w:ascii="Arial" w:cs="Arial" w:eastAsia="Arial" w:hAnsi="Arial"/>
          <w:b/>
          <w:bCs/>
          <w:sz w:val="22"/>
          <w:szCs w:val="22"/>
        </w:rPr>
        <w:t xml:space="preserve">BRD requirement is updated </w:t>
      </w:r>
      <w:r>
        <w:rPr>
          <w:rFonts w:ascii="Arial" w:cs="Arial" w:eastAsia="Arial" w:hAnsi="Arial"/>
          <w:b w:val="false"/>
          <w:bCs w:val="false"/>
          <w:sz w:val="22"/>
          <w:szCs w:val="22"/>
        </w:rPr>
        <w:t xml:space="preserve">— the corresponding FR-xx or NFR-xx is marked implemented with the PR reference.</w:t>
      </w:r>
    </w:p>
    <w:p>
      <w:pPr>
        <w:spacing w:after="0" w:before="60"/>
      </w:pPr>
      <w:r>
        <w:t xml:space="preserve"/>
      </w:r>
    </w:p>
    <w:p>
      <w:pPr>
        <w:spacing w:after="80" w:before="60"/>
      </w:pPr>
      <w:r>
        <w:rPr>
          <w:rFonts w:ascii="Arial" w:cs="Arial" w:eastAsia="Arial" w:hAnsi="Arial"/>
          <w:sz w:val="22"/>
          <w:szCs w:val="22"/>
        </w:rPr>
        <w:t xml:space="preserve">A phase is done when:</w:t>
      </w:r>
    </w:p>
    <w:p>
      <w:pPr>
        <w:spacing w:after="0" w:before="60"/>
      </w:pPr>
      <w:r>
        <w:t xml:space="preserve"/>
      </w:r>
    </w:p>
    <w:p>
      <w:pPr>
        <w:pStyle w:val="ListParagraph"/>
        <w:numPr>
          <w:ilvl w:val="0"/>
          <w:numId w:val="2"/>
        </w:numPr>
        <w:spacing w:after="40" w:before="40"/>
      </w:pPr>
      <w:r>
        <w:rPr>
          <w:rFonts w:ascii="Arial" w:cs="Arial" w:eastAsia="Arial" w:hAnsi="Arial"/>
          <w:b/>
          <w:bCs/>
          <w:sz w:val="22"/>
          <w:szCs w:val="22"/>
        </w:rPr>
        <w:t xml:space="preserve">All gate criteria are green </w:t>
      </w:r>
      <w:r>
        <w:rPr>
          <w:rFonts w:ascii="Arial" w:cs="Arial" w:eastAsia="Arial" w:hAnsi="Arial"/>
          <w:b w:val="false"/>
          <w:bCs w:val="false"/>
          <w:sz w:val="22"/>
          <w:szCs w:val="22"/>
        </w:rPr>
        <w:t xml:space="preserve">as defined in BRD Section 6.x.</w:t>
      </w:r>
    </w:p>
    <w:p>
      <w:pPr>
        <w:pStyle w:val="ListParagraph"/>
        <w:numPr>
          <w:ilvl w:val="0"/>
          <w:numId w:val="2"/>
        </w:numPr>
        <w:spacing w:after="40" w:before="40"/>
      </w:pPr>
      <w:r>
        <w:rPr>
          <w:rFonts w:ascii="Arial" w:cs="Arial" w:eastAsia="Arial" w:hAnsi="Arial"/>
          <w:b/>
          <w:bCs/>
          <w:sz w:val="22"/>
          <w:szCs w:val="22"/>
        </w:rPr>
        <w:t xml:space="preserve">David has signed off </w:t>
      </w:r>
      <w:r>
        <w:rPr>
          <w:rFonts w:ascii="Arial" w:cs="Arial" w:eastAsia="Arial" w:hAnsi="Arial"/>
          <w:b w:val="false"/>
          <w:bCs w:val="false"/>
          <w:sz w:val="22"/>
          <w:szCs w:val="22"/>
        </w:rPr>
        <w:t xml:space="preserve">in writing (email or Obsidian note is sufficient).</w:t>
      </w:r>
    </w:p>
    <w:p>
      <w:pPr>
        <w:pStyle w:val="ListParagraph"/>
        <w:numPr>
          <w:ilvl w:val="0"/>
          <w:numId w:val="2"/>
        </w:numPr>
        <w:spacing w:after="40" w:before="40"/>
      </w:pPr>
      <w:r>
        <w:rPr>
          <w:rFonts w:ascii="Arial" w:cs="Arial" w:eastAsia="Arial" w:hAnsi="Arial"/>
          <w:b/>
          <w:bCs/>
          <w:sz w:val="22"/>
          <w:szCs w:val="22"/>
        </w:rPr>
        <w:t xml:space="preserve">The eval suite passes at the required threshold </w:t>
      </w:r>
      <w:r>
        <w:rPr>
          <w:rFonts w:ascii="Arial" w:cs="Arial" w:eastAsia="Arial" w:hAnsi="Arial"/>
          <w:b w:val="false"/>
          <w:bCs w:val="false"/>
          <w:sz w:val="22"/>
          <w:szCs w:val="22"/>
        </w:rPr>
        <w:t xml:space="preserve">for that phase.</w:t>
      </w:r>
    </w:p>
    <w:p>
      <w:pPr>
        <w:pStyle w:val="ListParagraph"/>
        <w:numPr>
          <w:ilvl w:val="0"/>
          <w:numId w:val="2"/>
        </w:numPr>
        <w:spacing w:after="40" w:before="40"/>
      </w:pPr>
      <w:r>
        <w:rPr>
          <w:rFonts w:ascii="Arial" w:cs="Arial" w:eastAsia="Arial" w:hAnsi="Arial"/>
          <w:b/>
          <w:bCs/>
          <w:sz w:val="22"/>
          <w:szCs w:val="22"/>
        </w:rPr>
        <w:t xml:space="preserve">All sprint tasks for the phase are marked done </w:t>
      </w:r>
      <w:r>
        <w:rPr>
          <w:rFonts w:ascii="Arial" w:cs="Arial" w:eastAsia="Arial" w:hAnsi="Arial"/>
          <w:b w:val="false"/>
          <w:bCs w:val="false"/>
          <w:sz w:val="22"/>
          <w:szCs w:val="22"/>
        </w:rPr>
        <w:t xml:space="preserve">(or explicitly deferred with written rationale).</w:t>
      </w:r>
    </w:p>
    <w:p>
      <w:pPr>
        <w:spacing w:after="0" w:before="60"/>
      </w:pPr>
      <w:r>
        <w:t xml:space="preserve"/>
      </w:r>
    </w:p>
    <w:p>
      <w:r>
        <w:br w:type="page"/>
      </w:r>
    </w:p>
    <w:p>
      <w:pPr>
        <w:pStyle w:val="Heading1"/>
        <w:shd w:fill="1F3864" w:val="clear"/>
        <w:spacing w:after="120" w:before="240"/>
        <w:ind w:left="240"/>
      </w:pPr>
      <w:bookmarkStart w:name="sec8" w:id="1"/>
      <w:r>
        <w:rPr>
          <w:rFonts w:ascii="Arial" w:cs="Arial" w:eastAsia="Arial" w:hAnsi="Arial"/>
          <w:b/>
          <w:bCs/>
          <w:color w:val="FFFFFF"/>
          <w:sz w:val="28"/>
          <w:szCs w:val="28"/>
        </w:rPr>
        <w:t xml:space="preserve">8. Out of Scope (Current Plan)</w:t>
      </w:r>
      <w:bookmarkEnd w:id="1"/>
    </w:p>
    <w:p>
      <w:pPr>
        <w:spacing w:after="80" w:before="60"/>
      </w:pPr>
      <w:r>
        <w:rPr>
          <w:rFonts w:ascii="Arial" w:cs="Arial" w:eastAsia="Arial" w:hAnsi="Arial"/>
          <w:sz w:val="22"/>
          <w:szCs w:val="22"/>
        </w:rPr>
        <w:t xml:space="preserve">The following are explicitly deferred until after Phase 3 is complete and a separate product decision is made: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Multi-tenancy and tenant isolation infrastructure (row-level security, per-tenant config, scoped credentials)</w:t>
      </w:r>
    </w:p>
    <w:p>
      <w:pPr>
        <w:pStyle w:val="ListParagraph"/>
        <w:numPr>
          <w:ilvl w:val="0"/>
          <w:numId w:val="2"/>
        </w:numPr>
        <w:spacing w:after="40" w:before="40"/>
      </w:pPr>
      <w:r>
        <w:rPr>
          <w:rFonts w:ascii="Arial" w:cs="Arial" w:eastAsia="Arial" w:hAnsi="Arial"/>
          <w:sz w:val="22"/>
          <w:szCs w:val="22"/>
        </w:rPr>
        <w:t xml:space="preserve">External customer-facing UI or web application</w:t>
      </w:r>
    </w:p>
    <w:p>
      <w:pPr>
        <w:pStyle w:val="ListParagraph"/>
        <w:numPr>
          <w:ilvl w:val="0"/>
          <w:numId w:val="2"/>
        </w:numPr>
        <w:spacing w:after="40" w:before="40"/>
      </w:pPr>
      <w:r>
        <w:rPr>
          <w:rFonts w:ascii="Arial" w:cs="Arial" w:eastAsia="Arial" w:hAnsi="Arial"/>
          <w:sz w:val="22"/>
          <w:szCs w:val="22"/>
        </w:rPr>
        <w:t xml:space="preserve">Billing, subscription management, or user account management</w:t>
      </w:r>
    </w:p>
    <w:p>
      <w:pPr>
        <w:pStyle w:val="ListParagraph"/>
        <w:numPr>
          <w:ilvl w:val="0"/>
          <w:numId w:val="2"/>
        </w:numPr>
        <w:spacing w:after="40" w:before="40"/>
      </w:pPr>
      <w:r>
        <w:rPr>
          <w:rFonts w:ascii="Arial" w:cs="Arial" w:eastAsia="Arial" w:hAnsi="Arial"/>
          <w:sz w:val="22"/>
          <w:szCs w:val="22"/>
        </w:rPr>
        <w:t xml:space="preserve">Integration of net-new capabilities not currently in IES</w:t>
      </w:r>
    </w:p>
    <w:p>
      <w:pPr>
        <w:pStyle w:val="ListParagraph"/>
        <w:numPr>
          <w:ilvl w:val="0"/>
          <w:numId w:val="2"/>
        </w:numPr>
        <w:spacing w:after="40" w:before="40"/>
      </w:pPr>
      <w:r>
        <w:rPr>
          <w:rFonts w:ascii="Arial" w:cs="Arial" w:eastAsia="Arial" w:hAnsi="Arial"/>
          <w:sz w:val="22"/>
          <w:szCs w:val="22"/>
        </w:rPr>
        <w:t xml:space="preserve">iOS/mobile client</w:t>
      </w:r>
    </w:p>
    <w:p>
      <w:pPr>
        <w:pStyle w:val="ListParagraph"/>
        <w:numPr>
          <w:ilvl w:val="0"/>
          <w:numId w:val="2"/>
        </w:numPr>
        <w:spacing w:after="40" w:before="40"/>
      </w:pPr>
      <w:r>
        <w:rPr>
          <w:rFonts w:ascii="Arial" w:cs="Arial" w:eastAsia="Arial" w:hAnsi="Arial"/>
          <w:sz w:val="22"/>
          <w:szCs w:val="22"/>
        </w:rPr>
        <w:t xml:space="preserve">Integration with any tool not currently in INTEGRATIONS.md</w:t>
      </w:r>
    </w:p>
    <w:p>
      <w:pPr>
        <w:spacing w:after="0" w:before="60"/>
      </w:pPr>
      <w:r>
        <w:t xml:space="preserve"/>
      </w:r>
    </w:p>
    <w:p>
      <w:pPr>
        <w:shd w:fill="BDD7EE" w:val="clear"/>
        <w:spacing w:after="80" w:before="80"/>
        <w:ind w:left="240" w:right="240"/>
      </w:pPr>
      <w:r>
        <w:rPr>
          <w:rFonts w:ascii="Arial" w:cs="Arial" w:eastAsia="Arial" w:hAnsi="Arial"/>
          <w:i/>
          <w:iCs/>
          <w:sz w:val="20"/>
          <w:szCs w:val="20"/>
        </w:rPr>
        <w:t xml:space="preserve">Adding multi-tenancy later is a design-intentional path, not an afterthought. The system-owned vs. personal-content boundary (FR-26) and the Postgres data model are explicitly architected to accommodate tenant isolation when the product decision is made. It adds roughly one quarter of engineering time on top of the Phase 3 baseline.</w:t>
      </w:r>
    </w:p>
    <w:p>
      <w:pPr>
        <w:spacing w:after="0" w:before="60"/>
      </w:pPr>
      <w:r>
        <w:t xml:space="preserve"/>
      </w:r>
    </w:p>
    <w:p>
      <w:r>
        <w:br w:type="page"/>
      </w:r>
    </w:p>
    <w:p>
      <w:pPr>
        <w:pStyle w:val="Heading1"/>
        <w:shd w:fill="1F3864" w:val="clear"/>
        <w:spacing w:after="120" w:before="240"/>
        <w:ind w:left="240"/>
      </w:pPr>
      <w:bookmarkStart w:name="sec9" w:id="1"/>
      <w:r>
        <w:rPr>
          <w:rFonts w:ascii="Arial" w:cs="Arial" w:eastAsia="Arial" w:hAnsi="Arial"/>
          <w:b/>
          <w:bCs/>
          <w:color w:val="FFFFFF"/>
          <w:sz w:val="28"/>
          <w:szCs w:val="28"/>
        </w:rPr>
        <w:t xml:space="preserve">9. Ongoing Maintenance Obligations</w:t>
      </w:r>
      <w:bookmarkEnd w:id="1"/>
    </w:p>
    <w:p>
      <w:pPr>
        <w:spacing w:after="80" w:before="60"/>
      </w:pPr>
      <w:r>
        <w:rPr>
          <w:rFonts w:ascii="Arial" w:cs="Arial" w:eastAsia="Arial" w:hAnsi="Arial"/>
          <w:sz w:val="22"/>
          <w:szCs w:val="22"/>
        </w:rPr>
        <w:t xml:space="preserve">This system requires ongoing ownership. Budget these activities from Day 1 to avoid accrued technical debt: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Cadence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Dependency version review + upgrade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Monthly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Engineer 1. LangGraph and Pydantic AI ship frequently. Pin, review release notes, upgrade in a branch, run CI, merge.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Eval suite review + new case addition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Weekly (15 min)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Engineer 2. Any production correction generates a new eval case. Review for coverage gaps.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Langfuse dashboard review (cost, latency, eval pass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Weekly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David or Engineer 1. Flag any trend worth investigating.</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Sidecar health check + restart if needed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On alert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Engineer 1. Health endpoint monitored. Alert fires if sidecar goes silent for &gt;5 minutes.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Identity and voice file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Quarterly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David. These remain prose and are curated by the controller. Review for accuracy and completeness.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Security patch review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Monthly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Architect. Automated scan in CI catches most issues. Monthly human review for anything flagged.</w:t>
            </w:r>
          </w:p>
        </w:tc>
      </w:tr>
    </w:tbl>
    <w:p>
      <w:pPr>
        <w:spacing w:after="0" w:before="60"/>
      </w:pPr>
      <w:r>
        <w:t xml:space="preserve"/>
      </w:r>
    </w:p>
    <w:p>
      <w:r>
        <w:br w:type="page"/>
      </w:r>
    </w:p>
    <w:p>
      <w:pPr>
        <w:pStyle w:val="Heading1"/>
        <w:shd w:fill="1F3864" w:val="clear"/>
        <w:spacing w:after="120" w:before="240"/>
        <w:ind w:left="240"/>
      </w:pPr>
      <w:bookmarkStart w:name="sec10" w:id="1"/>
      <w:r>
        <w:rPr>
          <w:rFonts w:ascii="Arial" w:cs="Arial" w:eastAsia="Arial" w:hAnsi="Arial"/>
          <w:b/>
          <w:bCs/>
          <w:color w:val="FFFFFF"/>
          <w:sz w:val="28"/>
          <w:szCs w:val="28"/>
        </w:rPr>
        <w:t xml:space="preserve">10. Recommended First 5 Actions</w:t>
      </w:r>
      <w:bookmarkEnd w:id="1"/>
    </w:p>
    <w:p>
      <w:pPr>
        <w:spacing w:after="80" w:before="60"/>
      </w:pPr>
      <w:r>
        <w:rPr>
          <w:rFonts w:ascii="Arial" w:cs="Arial" w:eastAsia="Arial" w:hAnsi="Arial"/>
          <w:sz w:val="22"/>
          <w:szCs w:val="22"/>
        </w:rPr>
        <w:t xml:space="preserve">Before Phase 0 formally begins, complete these prerequisites to avoid blocking sprint work:</w:t>
      </w:r>
    </w:p>
    <w:p>
      <w:pPr>
        <w:spacing w:after="0" w:before="60"/>
      </w:pPr>
      <w:r>
        <w:t xml:space="preserve"/>
      </w:r>
    </w:p>
    <w:p>
      <w:pPr>
        <w:pStyle w:val="ListParagraph"/>
        <w:numPr>
          <w:ilvl w:val="0"/>
          <w:numId w:val="3"/>
        </w:numPr>
        <w:spacing w:after="40" w:before="60"/>
      </w:pPr>
      <w:r>
        <w:rPr>
          <w:rFonts w:ascii="Arial" w:cs="Arial" w:eastAsia="Arial" w:hAnsi="Arial"/>
          <w:b/>
          <w:bCs/>
          <w:sz w:val="22"/>
          <w:szCs w:val="22"/>
        </w:rPr>
        <w:t xml:space="preserve">Choose infrastructure target. </w:t>
      </w:r>
      <w:r>
        <w:rPr>
          <w:rFonts w:ascii="Arial" w:cs="Arial" w:eastAsia="Arial" w:hAnsi="Arial"/>
          <w:sz w:val="22"/>
          <w:szCs w:val="22"/>
        </w:rPr>
        <w:t xml:space="preserve">Server (cloud or on-prem) or local-first? This decision gates the connector architecture. Recommendation from evaluation: server mode. Confirm and document.</w:t>
      </w:r>
    </w:p>
    <w:p>
      <w:pPr>
        <w:pStyle w:val="ListParagraph"/>
        <w:numPr>
          <w:ilvl w:val="0"/>
          <w:numId w:val="3"/>
        </w:numPr>
        <w:spacing w:after="40" w:before="40"/>
      </w:pPr>
      <w:r>
        <w:rPr>
          <w:rFonts w:ascii="Arial" w:cs="Arial" w:eastAsia="Arial" w:hAnsi="Arial"/>
          <w:b/>
          <w:bCs/>
          <w:sz w:val="22"/>
          <w:szCs w:val="22"/>
        </w:rPr>
        <w:t xml:space="preserve">Provision cloud infrastructure. </w:t>
      </w:r>
      <w:r>
        <w:rPr>
          <w:rFonts w:ascii="Arial" w:cs="Arial" w:eastAsia="Arial" w:hAnsi="Arial"/>
          <w:sz w:val="22"/>
          <w:szCs w:val="22"/>
        </w:rPr>
        <w:t xml:space="preserve">Postgres (with pgvector), a container runtime for LiteLLM and Langfuse. Engineer 1 can begin Day 1.</w:t>
      </w:r>
    </w:p>
    <w:p>
      <w:pPr>
        <w:pStyle w:val="ListParagraph"/>
        <w:numPr>
          <w:ilvl w:val="0"/>
          <w:numId w:val="3"/>
        </w:numPr>
        <w:spacing w:after="40" w:before="40"/>
      </w:pPr>
      <w:r>
        <w:rPr>
          <w:rFonts w:ascii="Arial" w:cs="Arial" w:eastAsia="Arial" w:hAnsi="Arial"/>
          <w:b/>
          <w:bCs/>
          <w:sz w:val="22"/>
          <w:szCs w:val="22"/>
        </w:rPr>
        <w:t xml:space="preserve">Export the IES error log. </w:t>
      </w:r>
      <w:r>
        <w:rPr>
          <w:rFonts w:ascii="Arial" w:cs="Arial" w:eastAsia="Arial" w:hAnsi="Arial"/>
          <w:sz w:val="22"/>
          <w:szCs w:val="22"/>
        </w:rPr>
        <w:t xml:space="preserve">Run the error-tracking export before the team starts. This is the raw material for the eval dataset and must be stable before categorization begins.</w:t>
      </w:r>
    </w:p>
    <w:p>
      <w:pPr>
        <w:pStyle w:val="ListParagraph"/>
        <w:numPr>
          <w:ilvl w:val="0"/>
          <w:numId w:val="3"/>
        </w:numPr>
        <w:spacing w:after="40" w:before="40"/>
      </w:pPr>
      <w:r>
        <w:rPr>
          <w:rFonts w:ascii="Arial" w:cs="Arial" w:eastAsia="Arial" w:hAnsi="Arial"/>
          <w:b/>
          <w:bCs/>
          <w:sz w:val="22"/>
          <w:szCs w:val="22"/>
        </w:rPr>
        <w:t xml:space="preserve">Pin framework versions. </w:t>
      </w:r>
      <w:r>
        <w:rPr>
          <w:rFonts w:ascii="Arial" w:cs="Arial" w:eastAsia="Arial" w:hAnsi="Arial"/>
          <w:sz w:val="22"/>
          <w:szCs w:val="22"/>
        </w:rPr>
        <w:t xml:space="preserve">Architect defines the exact pinned versions of LangGraph, Pydantic AI, LiteLLM, and Langfuse before sprint work starts. These go in pyproject.toml on Day 1.</w:t>
      </w:r>
    </w:p>
    <w:p>
      <w:pPr>
        <w:pStyle w:val="ListParagraph"/>
        <w:numPr>
          <w:ilvl w:val="0"/>
          <w:numId w:val="3"/>
        </w:numPr>
        <w:spacing w:after="40" w:before="40"/>
      </w:pPr>
      <w:r>
        <w:rPr>
          <w:rFonts w:ascii="Arial" w:cs="Arial" w:eastAsia="Arial" w:hAnsi="Arial"/>
          <w:b/>
          <w:bCs/>
          <w:sz w:val="22"/>
          <w:szCs w:val="22"/>
        </w:rPr>
        <w:t xml:space="preserve">Block David's calendar for 5 days in Week 3–4. </w:t>
      </w:r>
      <w:r>
        <w:rPr>
          <w:rFonts w:ascii="Arial" w:cs="Arial" w:eastAsia="Arial" w:hAnsi="Arial"/>
          <w:sz w:val="22"/>
          <w:szCs w:val="22"/>
        </w:rPr>
        <w:t xml:space="preserve">The Phase 1 morning briefing test requires David available to rate output daily. Schedule this now before it becomes a scheduling blocker.</w:t>
      </w:r>
    </w:p>
    <w:p>
      <w:pPr>
        <w:spacing w:after="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2" w:pos="9360"/>
      </w:tabs>
      <w:spacing w:before="60"/>
    </w:pPr>
    <w:r>
      <w:rPr>
        <w:rFonts w:ascii="Arial" w:cs="Arial" w:eastAsia="Arial" w:hAnsi="Arial"/>
        <w:color w:val="888888"/>
        <w:sz w:val="18"/>
        <w:szCs w:val="18"/>
      </w:rPr>
      <w:t xml:space="preserve">David O'Hara | Improving | June 2026</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2" w:pos="9360"/>
      </w:tabs>
      <w:spacing w:after="60"/>
    </w:pPr>
    <w:r>
      <w:rPr>
        <w:rFonts w:ascii="Arial" w:cs="Arial" w:eastAsia="Arial" w:hAnsi="Arial"/>
        <w:color w:val="666666"/>
        <w:sz w:val="18"/>
        <w:szCs w:val="18"/>
      </w:rPr>
      <w:t xml:space="preserve">IES Rebuild — Development Plan</w:t>
    </w:r>
    <w:r>
      <w:rPr>
        <w:sz w:val="18"/>
        <w:szCs w:val="18"/>
      </w:rPr>
      <w:t xml:space="preserve">	</w:t>
    </w:r>
    <w:r>
      <w:rPr>
        <w:rFonts w:ascii="Arial" w:cs="Arial" w:eastAsia="Arial" w:hAnsi="Arial"/>
        <w:b/>
        <w:b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4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2026-06-25T23:04:44.873Z</dcterms:created>
  <dcterms:modified xsi:type="dcterms:W3CDTF">2026-06-25T23:04:44.873Z</dcterms:modified>
</cp:coreProperties>
</file>

<file path=docProps/custom.xml><?xml version="1.0" encoding="utf-8"?>
<Properties xmlns="http://schemas.openxmlformats.org/officeDocument/2006/custom-properties" xmlns:vt="http://schemas.openxmlformats.org/officeDocument/2006/docPropsVTypes"/>
</file>