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pBdr>
          <w:bottom w:val="single" w:color="005596" w:sz="6" w:space="12"/>
        </w:pBdr>
      </w:pPr>
    </w:p>
    <w:p>
      <w:pPr>
        <w:spacing w:before="200" w:after="200"/>
      </w:pPr>
    </w:p>
    <w:p>
      <w:pPr>
        <w:spacing w:after="80"/>
        <w:jc w:val="left"/>
      </w:pPr>
      <w:r>
        <w:rPr>
          <w:rFonts w:ascii="Poppins" w:cs="Poppins" w:eastAsia="Poppins" w:hAnsi="Poppins"/>
          <w:b/>
          <w:bCs/>
          <w:color w:val="005596"/>
          <w:sz w:val="60"/>
          <w:szCs w:val="60"/>
        </w:rPr>
        <w:t xml:space="preserve">Steve Hall AI Project</w:t>
      </w:r>
    </w:p>
    <w:p>
      <w:pPr>
        <w:spacing w:after="200"/>
        <w:jc w:val="left"/>
      </w:pPr>
      <w:r>
        <w:rPr>
          <w:rFonts w:ascii="Poppins" w:cs="Poppins" w:eastAsia="Poppins" w:hAnsi="Poppins"/>
          <w:b/>
          <w:bCs/>
          <w:color w:val="005596"/>
          <w:sz w:val="60"/>
          <w:szCs w:val="60"/>
        </w:rPr>
        <w:t xml:space="preserve">Internal Kickoff Guide</w:t>
      </w:r>
    </w:p>
    <w:p>
      <w:pPr>
        <w:spacing w:before="120" w:after="120"/>
      </w:pPr>
    </w:p>
    <w:p>
      <w:pPr>
        <w:spacing w:after="60"/>
      </w:pPr>
      <w:r>
        <w:rPr>
          <w:rFonts w:ascii="Khula" w:cs="Khula" w:eastAsia="Khula" w:hAnsi="Khula"/>
          <w:color w:val="2C3E50"/>
          <w:sz w:val="28"/>
          <w:szCs w:val="28"/>
        </w:rPr>
        <w:t xml:space="preserve">Team Guidance &amp; Process Checklist</w:t>
      </w:r>
    </w:p>
    <w:p>
      <w:pPr>
        <w:spacing w:after="60"/>
      </w:pPr>
      <w:r>
        <w:rPr>
          <w:rFonts w:ascii="Khula" w:cs="Khula" w:eastAsia="Khula" w:hAnsi="Khula"/>
          <w:color w:val="666666"/>
          <w:sz w:val="24"/>
          <w:szCs w:val="24"/>
        </w:rPr>
        <w:t xml:space="preserve">February 2026</w:t>
      </w:r>
    </w:p>
    <w:p>
      <w:pPr>
        <w:spacing w:before="600" w:after="600"/>
      </w:pPr>
    </w:p>
    <w:p>
      <w:pPr>
        <w:pBdr>
          <w:top w:val="single" w:color="5BC2A7" w:sz="6" w:space="12"/>
        </w:pBdr>
      </w:pPr>
    </w:p>
    <w:p>
      <w:pPr>
        <w:spacing w:before="80" w:after="80"/>
      </w:pPr>
    </w:p>
    <w:p>
      <w:r>
        <w:rPr>
          <w:rFonts w:ascii="Poppins" w:cs="Poppins" w:eastAsia="Poppins" w:hAnsi="Poppins"/>
          <w:b/>
          <w:bCs/>
          <w:color w:val="F5BB41"/>
          <w:sz w:val="20"/>
          <w:szCs w:val="20"/>
        </w:rPr>
        <w:t xml:space="preserve">INTERNAL USE ONLY</w:t>
      </w:r>
    </w:p>
    <w:p>
      <w:pPr>
        <w:sectPr>
          <w:pgSz w:w="12240" w:h="15840" w:orient="portrait"/>
          <w:pgMar w:top="1440" w:right="1440" w:bottom="1440" w:left="1440" w:header="708" w:footer="708" w:gutter="0"/>
          <w:pgNumType/>
          <w:docGrid w:linePitch="360"/>
        </w:sectPr>
      </w:pPr>
    </w:p>
    <w:p>
      <w:pPr>
        <w:pStyle w:val="Heading1"/>
        <w:pBdr>
          <w:bottom w:val="single" w:color="005596" w:sz="3" w:space="6"/>
        </w:pBdr>
        <w:spacing w:before="360" w:after="60"/>
      </w:pPr>
      <w:r>
        <w:rPr>
          <w:rFonts w:ascii="Poppins" w:cs="Poppins" w:eastAsia="Poppins" w:hAnsi="Poppins"/>
          <w:b/>
          <w:bCs/>
          <w:color w:val="005596"/>
          <w:sz w:val="36"/>
          <w:szCs w:val="36"/>
        </w:rPr>
        <w:t xml:space="preserve">Kickoff Overview</w:t>
      </w:r>
    </w:p>
    <w:p>
      <w:pPr>
        <w:spacing w:before="60" w:after="60"/>
      </w:pPr>
    </w:p>
    <w:p>
      <w:pPr>
        <w:spacing w:before="60" w:after="80" w:line="312"/>
      </w:pPr>
      <w:r>
        <w:rPr>
          <w:rFonts w:ascii="Khula" w:cs="Khula" w:eastAsia="Khula" w:hAnsi="Khula"/>
          <w:color w:val="333333"/>
          <w:sz w:val="22"/>
          <w:szCs w:val="22"/>
        </w:rPr>
        <w:t xml:space="preserve">This document is the internal playbook for launching the Steve Hall AI Implementation engagement. It covers the kickoff meeting structure, data discovery process, team roles, weekly cadence, and checklists to keep us on track. The client-facing project plan has been delivered separately.</w:t>
      </w:r>
    </w:p>
    <w:p>
      <w:pPr>
        <w:spacing w:before="60" w:after="60"/>
      </w:pPr>
    </w:p>
    <w:p>
      <w:pPr>
        <w:spacing w:before="60" w:after="80" w:line="312"/>
      </w:pPr>
      <w:r>
        <w:rPr>
          <w:rFonts w:ascii="Khula" w:cs="Khula" w:eastAsia="Khula" w:hAnsi="Khula"/>
          <w:b/>
          <w:bCs/>
          <w:color w:val="005596"/>
          <w:sz w:val="22"/>
          <w:szCs w:val="22"/>
        </w:rPr>
        <w:t xml:space="preserve">Client: </w:t>
      </w:r>
      <w:r>
        <w:rPr>
          <w:rFonts w:ascii="Khula" w:cs="Khula" w:eastAsia="Khula" w:hAnsi="Khula"/>
          <w:color w:val="333333"/>
          <w:sz w:val="22"/>
          <w:szCs w:val="22"/>
        </w:rPr>
        <w:t xml:space="preserve">Steve Hall — automotive dealerships (Denver Bentley, Honda of Paris), auto finance company, foundation</w:t>
      </w:r>
    </w:p>
    <w:p>
      <w:pPr>
        <w:spacing w:before="60" w:after="80" w:line="312"/>
      </w:pPr>
      <w:r>
        <w:rPr>
          <w:rFonts w:ascii="Khula" w:cs="Khula" w:eastAsia="Khula" w:hAnsi="Khula"/>
          <w:b/>
          <w:bCs/>
          <w:color w:val="005596"/>
          <w:sz w:val="22"/>
          <w:szCs w:val="22"/>
        </w:rPr>
        <w:t xml:space="preserve">Engagement Lead: </w:t>
      </w:r>
      <w:r>
        <w:rPr>
          <w:rFonts w:ascii="Khula" w:cs="Khula" w:eastAsia="Khula" w:hAnsi="Khula"/>
          <w:color w:val="333333"/>
          <w:sz w:val="22"/>
          <w:szCs w:val="22"/>
        </w:rPr>
        <w:t xml:space="preserve">David O’Hara, Regional Director</w:t>
      </w:r>
    </w:p>
    <w:p>
      <w:pPr>
        <w:spacing w:before="60" w:after="80" w:line="312"/>
      </w:pPr>
      <w:r>
        <w:rPr>
          <w:rFonts w:ascii="Khula" w:cs="Khula" w:eastAsia="Khula" w:hAnsi="Khula"/>
          <w:b/>
          <w:bCs/>
          <w:color w:val="005596"/>
          <w:sz w:val="22"/>
          <w:szCs w:val="22"/>
        </w:rPr>
        <w:t xml:space="preserve">Platform: </w:t>
      </w:r>
      <w:r>
        <w:rPr>
          <w:rFonts w:ascii="Khula" w:cs="Khula" w:eastAsia="Khula" w:hAnsi="Khula"/>
          <w:color w:val="333333"/>
          <w:sz w:val="22"/>
          <w:szCs w:val="22"/>
        </w:rPr>
        <w:t xml:space="preserve">Google Workspace (Gmail, Calendar, Drive) — already established</w:t>
      </w:r>
    </w:p>
    <w:p>
      <w:pPr>
        <w:spacing w:before="60" w:after="80" w:line="312"/>
      </w:pPr>
      <w:r>
        <w:rPr>
          <w:rFonts w:ascii="Khula" w:cs="Khula" w:eastAsia="Khula" w:hAnsi="Khula"/>
          <w:b/>
          <w:bCs/>
          <w:color w:val="005596"/>
          <w:sz w:val="22"/>
          <w:szCs w:val="22"/>
        </w:rPr>
        <w:t xml:space="preserve">Baseline Product: </w:t>
      </w:r>
      <w:r>
        <w:rPr>
          <w:rFonts w:ascii="Khula" w:cs="Khula" w:eastAsia="Khula" w:hAnsi="Khula"/>
          <w:color w:val="333333"/>
          <w:sz w:val="22"/>
          <w:szCs w:val="22"/>
        </w:rPr>
        <w:t xml:space="preserve">Improving Executive System (IES) — deployed locally via Claude Cowork + Google Workspace MCP Connectors</w:t>
      </w:r>
    </w:p>
    <w:p>
      <w:pPr>
        <w:spacing w:before="60" w:after="80" w:line="312"/>
      </w:pPr>
      <w:r>
        <w:rPr>
          <w:rFonts w:ascii="Khula" w:cs="Khula" w:eastAsia="Khula" w:hAnsi="Khula"/>
          <w:b/>
          <w:bCs/>
          <w:color w:val="005596"/>
          <w:sz w:val="22"/>
          <w:szCs w:val="22"/>
        </w:rPr>
        <w:t xml:space="preserve">Target Timeline: </w:t>
      </w:r>
      <w:r>
        <w:rPr>
          <w:rFonts w:ascii="Khula" w:cs="Khula" w:eastAsia="Khula" w:hAnsi="Khula"/>
          <w:color w:val="333333"/>
          <w:sz w:val="22"/>
          <w:szCs w:val="22"/>
        </w:rPr>
        <w:t xml:space="preserve">4–5 weeks total with sequential execution</w:t>
      </w:r>
    </w:p>
    <w:p>
      <w:pPr>
        <w:spacing w:before="200" w:after="200"/>
      </w:pPr>
    </w:p>
    <w:p>
      <w:pPr>
        <w:pStyle w:val="Heading1"/>
        <w:pBdr>
          <w:bottom w:val="single" w:color="005596" w:sz="3" w:space="6"/>
        </w:pBdr>
        <w:spacing w:before="360" w:after="60"/>
      </w:pPr>
      <w:r>
        <w:rPr>
          <w:rFonts w:ascii="Poppins" w:cs="Poppins" w:eastAsia="Poppins" w:hAnsi="Poppins"/>
          <w:b/>
          <w:bCs/>
          <w:color w:val="005596"/>
          <w:sz w:val="36"/>
          <w:szCs w:val="36"/>
        </w:rPr>
        <w:t xml:space="preserve">Step 1: Data Discovery Kickoff Meeting</w:t>
      </w:r>
    </w:p>
    <w:p>
      <w:pPr>
        <w:spacing w:before="60" w:after="60"/>
      </w:pPr>
    </w:p>
    <w:p>
      <w:pPr>
        <w:spacing w:before="60" w:after="80" w:line="312"/>
      </w:pPr>
      <w:r>
        <w:rPr>
          <w:rFonts w:ascii="Khula" w:cs="Khula" w:eastAsia="Khula" w:hAnsi="Khula"/>
          <w:color w:val="333333"/>
          <w:sz w:val="22"/>
          <w:szCs w:val="22"/>
        </w:rPr>
        <w:t xml:space="preserve">Schedule a 2-hour working session with Steve and any key team members who manage his systems. This is the single most important meeting of the engagement — everything downstream depends on what we learn here.</w:t>
      </w:r>
    </w:p>
    <w:p>
      <w:pPr>
        <w:spacing w:before="60" w:after="60"/>
      </w:pPr>
    </w:p>
    <w:p>
      <w:pPr>
        <w:pStyle w:val="Heading2"/>
        <w:spacing w:before="280" w:after="120"/>
      </w:pPr>
      <w:r>
        <w:rPr>
          <w:rFonts w:ascii="Poppins" w:cs="Poppins" w:eastAsia="Poppins" w:hAnsi="Poppins"/>
          <w:b/>
          <w:bCs/>
          <w:color w:val="2C3E50"/>
          <w:sz w:val="26"/>
          <w:szCs w:val="26"/>
        </w:rPr>
        <w:t xml:space="preserve">Meeting Logistics</w:t>
      </w:r>
    </w:p>
    <w:p>
      <w:pPr>
        <w:spacing w:before="40" w:after="40" w:line="300"/>
        <w:ind w:left="720"/>
      </w:pPr>
      <w:r>
        <w:rPr>
          <w:rFonts w:ascii="Khula" w:cs="Khula" w:eastAsia="Khula" w:hAnsi="Khula"/>
          <w:color w:val="005596"/>
          <w:sz w:val="22"/>
          <w:szCs w:val="22"/>
        </w:rPr>
        <w:t xml:space="preserve">☐  </w:t>
      </w:r>
      <w:r>
        <w:rPr>
          <w:rFonts w:ascii="Khula" w:cs="Khula" w:eastAsia="Khula" w:hAnsi="Khula"/>
          <w:b/>
          <w:bCs/>
          <w:color w:val="2C3E50"/>
          <w:sz w:val="22"/>
          <w:szCs w:val="22"/>
        </w:rPr>
        <w:t xml:space="preserve">Schedule within 1 week </w:t>
      </w:r>
      <w:r>
        <w:rPr>
          <w:rFonts w:ascii="Khula" w:cs="Khula" w:eastAsia="Khula" w:hAnsi="Khula"/>
          <w:color w:val="333333"/>
          <w:sz w:val="22"/>
          <w:szCs w:val="22"/>
        </w:rPr>
        <w:t xml:space="preserve">of engagement start</w:t>
      </w:r>
    </w:p>
    <w:p>
      <w:pPr>
        <w:spacing w:before="40" w:after="40" w:line="300"/>
        <w:ind w:left="720"/>
      </w:pPr>
      <w:r>
        <w:rPr>
          <w:rFonts w:ascii="Khula" w:cs="Khula" w:eastAsia="Khula" w:hAnsi="Khula"/>
          <w:color w:val="005596"/>
          <w:sz w:val="22"/>
          <w:szCs w:val="22"/>
        </w:rPr>
        <w:t xml:space="preserve">☐  </w:t>
      </w:r>
      <w:r>
        <w:rPr>
          <w:rFonts w:ascii="Khula" w:cs="Khula" w:eastAsia="Khula" w:hAnsi="Khula"/>
          <w:b/>
          <w:bCs/>
          <w:color w:val="2C3E50"/>
          <w:sz w:val="22"/>
          <w:szCs w:val="22"/>
        </w:rPr>
        <w:t xml:space="preserve">Duration: </w:t>
      </w:r>
      <w:r>
        <w:rPr>
          <w:rFonts w:ascii="Khula" w:cs="Khula" w:eastAsia="Khula" w:hAnsi="Khula"/>
          <w:color w:val="333333"/>
          <w:sz w:val="22"/>
          <w:szCs w:val="22"/>
        </w:rPr>
        <w:t xml:space="preserve">2 hours (block 2.5 to account for overrun)</w:t>
      </w:r>
    </w:p>
    <w:p>
      <w:pPr>
        <w:spacing w:before="40" w:after="40" w:line="300"/>
        <w:ind w:left="720"/>
      </w:pPr>
      <w:r>
        <w:rPr>
          <w:rFonts w:ascii="Khula" w:cs="Khula" w:eastAsia="Khula" w:hAnsi="Khula"/>
          <w:color w:val="005596"/>
          <w:sz w:val="22"/>
          <w:szCs w:val="22"/>
        </w:rPr>
        <w:t xml:space="preserve">☐  </w:t>
      </w:r>
      <w:r>
        <w:rPr>
          <w:rFonts w:ascii="Khula" w:cs="Khula" w:eastAsia="Khula" w:hAnsi="Khula"/>
          <w:b/>
          <w:bCs/>
          <w:color w:val="2C3E50"/>
          <w:sz w:val="22"/>
          <w:szCs w:val="22"/>
        </w:rPr>
        <w:t xml:space="preserve">Attendees: </w:t>
      </w:r>
      <w:r>
        <w:rPr>
          <w:rFonts w:ascii="Khula" w:cs="Khula" w:eastAsia="Khula" w:hAnsi="Khula"/>
          <w:color w:val="333333"/>
          <w:sz w:val="22"/>
          <w:szCs w:val="22"/>
        </w:rPr>
        <w:t xml:space="preserve">Steve Hall, David O’Hara, technical lead, any Steve-side IT or admin contacts</w:t>
      </w:r>
    </w:p>
    <w:p>
      <w:pPr>
        <w:spacing w:before="40" w:after="40" w:line="300"/>
        <w:ind w:left="720"/>
      </w:pPr>
      <w:r>
        <w:rPr>
          <w:rFonts w:ascii="Khula" w:cs="Khula" w:eastAsia="Khula" w:hAnsi="Khula"/>
          <w:color w:val="005596"/>
          <w:sz w:val="22"/>
          <w:szCs w:val="22"/>
        </w:rPr>
        <w:t xml:space="preserve">☐  </w:t>
      </w:r>
      <w:r>
        <w:rPr>
          <w:rFonts w:ascii="Khula" w:cs="Khula" w:eastAsia="Khula" w:hAnsi="Khula"/>
          <w:b/>
          <w:bCs/>
          <w:color w:val="2C3E50"/>
          <w:sz w:val="22"/>
          <w:szCs w:val="22"/>
        </w:rPr>
        <w:t xml:space="preserve">Format: </w:t>
      </w:r>
      <w:r>
        <w:rPr>
          <w:rFonts w:ascii="Khula" w:cs="Khula" w:eastAsia="Khula" w:hAnsi="Khula"/>
          <w:color w:val="333333"/>
          <w:sz w:val="22"/>
          <w:szCs w:val="22"/>
        </w:rPr>
        <w:t xml:space="preserve">In-person preferred; video call acceptable</w:t>
      </w:r>
    </w:p>
    <w:p>
      <w:pPr>
        <w:spacing w:before="40" w:after="40" w:line="300"/>
        <w:ind w:left="720"/>
      </w:pPr>
      <w:r>
        <w:rPr>
          <w:rFonts w:ascii="Khula" w:cs="Khula" w:eastAsia="Khula" w:hAnsi="Khula"/>
          <w:color w:val="005596"/>
          <w:sz w:val="22"/>
          <w:szCs w:val="22"/>
        </w:rPr>
        <w:t xml:space="preserve">☐  </w:t>
      </w:r>
      <w:r>
        <w:rPr>
          <w:rFonts w:ascii="Khula" w:cs="Khula" w:eastAsia="Khula" w:hAnsi="Khula"/>
          <w:b/>
          <w:bCs/>
          <w:color w:val="2C3E50"/>
          <w:sz w:val="22"/>
          <w:szCs w:val="22"/>
        </w:rPr>
        <w:t xml:space="preserve">Pre-read: </w:t>
      </w:r>
      <w:r>
        <w:rPr>
          <w:rFonts w:ascii="Khula" w:cs="Khula" w:eastAsia="Khula" w:hAnsi="Khula"/>
          <w:color w:val="333333"/>
          <w:sz w:val="22"/>
          <w:szCs w:val="22"/>
        </w:rPr>
        <w:t xml:space="preserve">Send Steve the client-facing project plan 48 hours before the meeting</w:t>
      </w:r>
    </w:p>
    <w:p>
      <w:pPr>
        <w:pStyle w:val="Heading2"/>
        <w:spacing w:before="280" w:after="120"/>
      </w:pPr>
      <w:r>
        <w:rPr>
          <w:rFonts w:ascii="Poppins" w:cs="Poppins" w:eastAsia="Poppins" w:hAnsi="Poppins"/>
          <w:b/>
          <w:bCs/>
          <w:color w:val="2C3E50"/>
          <w:sz w:val="26"/>
          <w:szCs w:val="26"/>
        </w:rPr>
        <w:t xml:space="preserve">Kickoff Agenda</w:t>
      </w:r>
    </w:p>
    <w:p>
      <w:pPr>
        <w:pStyle w:val="ListParagraph"/>
        <w:numPr>
          <w:ilvl w:val="0"/>
          <w:numId w:val="2"/>
        </w:numPr>
        <w:spacing w:before="40" w:after="40" w:line="300"/>
      </w:pPr>
      <w:r>
        <w:rPr>
          <w:rFonts w:ascii="Khula" w:cs="Khula" w:eastAsia="Khula" w:hAnsi="Khula"/>
          <w:b/>
          <w:bCs/>
          <w:color w:val="2C3E50"/>
          <w:sz w:val="22"/>
          <w:szCs w:val="22"/>
        </w:rPr>
        <w:t xml:space="preserve">Introductions &amp; Engagement Overview </w:t>
      </w:r>
      <w:r>
        <w:rPr>
          <w:rFonts w:ascii="Khula" w:cs="Khula" w:eastAsia="Khula" w:hAnsi="Khula"/>
          <w:color w:val="333333"/>
          <w:sz w:val="22"/>
          <w:szCs w:val="22"/>
        </w:rPr>
        <w:t xml:space="preserve">(10 min) — Confirm scope, timeline, phased approach</w:t>
      </w:r>
    </w:p>
    <w:p>
      <w:pPr>
        <w:pStyle w:val="ListParagraph"/>
        <w:numPr>
          <w:ilvl w:val="0"/>
          <w:numId w:val="2"/>
        </w:numPr>
        <w:spacing w:before="40" w:after="40" w:line="300"/>
      </w:pPr>
      <w:r>
        <w:rPr>
          <w:rFonts w:ascii="Khula" w:cs="Khula" w:eastAsia="Khula" w:hAnsi="Khula"/>
          <w:b/>
          <w:bCs/>
          <w:color w:val="2C3E50"/>
          <w:sz w:val="22"/>
          <w:szCs w:val="22"/>
        </w:rPr>
        <w:t xml:space="preserve">Current Tools &amp; Systems Walkthrough </w:t>
      </w:r>
      <w:r>
        <w:rPr>
          <w:rFonts w:ascii="Khula" w:cs="Khula" w:eastAsia="Khula" w:hAnsi="Khula"/>
          <w:color w:val="333333"/>
          <w:sz w:val="22"/>
          <w:szCs w:val="22"/>
        </w:rPr>
        <w:t xml:space="preserve">(40 min) — Steve walks us through every system he touches daily</w:t>
      </w:r>
    </w:p>
    <w:p>
      <w:pPr>
        <w:pStyle w:val="ListParagraph"/>
        <w:numPr>
          <w:ilvl w:val="1"/>
          <w:numId w:val="3"/>
        </w:numPr>
        <w:spacing w:before="40" w:after="40" w:line="300"/>
      </w:pPr>
      <w:r>
        <w:rPr>
          <w:rFonts w:ascii="Khula" w:cs="Khula" w:eastAsia="Khula" w:hAnsi="Khula"/>
          <w:color w:val="333333"/>
          <w:sz w:val="22"/>
          <w:szCs w:val="22"/>
        </w:rPr>
        <w:t xml:space="preserve">What email client(s)? Confirm Gmail / Google Workspace setup</w:t>
      </w:r>
    </w:p>
    <w:p>
      <w:pPr>
        <w:pStyle w:val="ListParagraph"/>
        <w:numPr>
          <w:ilvl w:val="1"/>
          <w:numId w:val="3"/>
        </w:numPr>
        <w:spacing w:before="40" w:after="40" w:line="300"/>
      </w:pPr>
      <w:r>
        <w:rPr>
          <w:rFonts w:ascii="Khula" w:cs="Khula" w:eastAsia="Khula" w:hAnsi="Khula"/>
          <w:color w:val="333333"/>
          <w:sz w:val="22"/>
          <w:szCs w:val="22"/>
        </w:rPr>
        <w:t xml:space="preserve">Calendar system — Google Calendar confirmed; any secondary calendars?</w:t>
      </w:r>
    </w:p>
    <w:p>
      <w:pPr>
        <w:pStyle w:val="ListParagraph"/>
        <w:numPr>
          <w:ilvl w:val="1"/>
          <w:numId w:val="3"/>
        </w:numPr>
        <w:spacing w:before="40" w:after="40" w:line="300"/>
      </w:pPr>
      <w:r>
        <w:rPr>
          <w:rFonts w:ascii="Khula" w:cs="Khula" w:eastAsia="Khula" w:hAnsi="Khula"/>
          <w:color w:val="333333"/>
          <w:sz w:val="22"/>
          <w:szCs w:val="22"/>
        </w:rPr>
        <w:t xml:space="preserve">Document storage — Google Drive; any Dropbox, OneDrive, or local file shares?</w:t>
      </w:r>
    </w:p>
    <w:p>
      <w:pPr>
        <w:pStyle w:val="ListParagraph"/>
        <w:numPr>
          <w:ilvl w:val="1"/>
          <w:numId w:val="3"/>
        </w:numPr>
        <w:spacing w:before="40" w:after="40" w:line="300"/>
      </w:pPr>
      <w:r>
        <w:rPr>
          <w:rFonts w:ascii="Khula" w:cs="Khula" w:eastAsia="Khula" w:hAnsi="Khula"/>
          <w:color w:val="333333"/>
          <w:sz w:val="22"/>
          <w:szCs w:val="22"/>
        </w:rPr>
        <w:t xml:space="preserve">Dealer Management System — which vendor? (Reynolds &amp; Reynolds, CDK, Tekion, other)</w:t>
      </w:r>
    </w:p>
    <w:p>
      <w:pPr>
        <w:pStyle w:val="ListParagraph"/>
        <w:numPr>
          <w:ilvl w:val="1"/>
          <w:numId w:val="3"/>
        </w:numPr>
        <w:spacing w:before="40" w:after="40" w:line="300"/>
      </w:pPr>
      <w:r>
        <w:rPr>
          <w:rFonts w:ascii="Khula" w:cs="Khula" w:eastAsia="Khula" w:hAnsi="Khula"/>
          <w:color w:val="333333"/>
          <w:sz w:val="22"/>
          <w:szCs w:val="22"/>
        </w:rPr>
        <w:t xml:space="preserve">Accounting/ERP — what runs the books at each entity?</w:t>
      </w:r>
    </w:p>
    <w:p>
      <w:pPr>
        <w:pStyle w:val="ListParagraph"/>
        <w:numPr>
          <w:ilvl w:val="1"/>
          <w:numId w:val="3"/>
        </w:numPr>
        <w:spacing w:before="40" w:after="40" w:line="300"/>
      </w:pPr>
      <w:r>
        <w:rPr>
          <w:rFonts w:ascii="Khula" w:cs="Khula" w:eastAsia="Khula" w:hAnsi="Khula"/>
          <w:color w:val="333333"/>
          <w:sz w:val="22"/>
          <w:szCs w:val="22"/>
        </w:rPr>
        <w:t xml:space="preserve">Auto finance loan management platform</w:t>
      </w:r>
    </w:p>
    <w:p>
      <w:pPr>
        <w:pStyle w:val="ListParagraph"/>
        <w:numPr>
          <w:ilvl w:val="1"/>
          <w:numId w:val="3"/>
        </w:numPr>
        <w:spacing w:before="40" w:after="40" w:line="300"/>
      </w:pPr>
      <w:r>
        <w:rPr>
          <w:rFonts w:ascii="Khula" w:cs="Khula" w:eastAsia="Khula" w:hAnsi="Khula"/>
          <w:color w:val="333333"/>
          <w:sz w:val="22"/>
          <w:szCs w:val="22"/>
        </w:rPr>
        <w:t xml:space="preserve">How does Steve receive acquisition target financials?</w:t>
      </w:r>
    </w:p>
    <w:p>
      <w:pPr>
        <w:pStyle w:val="ListParagraph"/>
        <w:numPr>
          <w:ilvl w:val="1"/>
          <w:numId w:val="3"/>
        </w:numPr>
        <w:spacing w:before="40" w:after="40" w:line="300"/>
      </w:pPr>
      <w:r>
        <w:rPr>
          <w:rFonts w:ascii="Khula" w:cs="Khula" w:eastAsia="Khula" w:hAnsi="Khula"/>
          <w:color w:val="333333"/>
          <w:sz w:val="22"/>
          <w:szCs w:val="22"/>
        </w:rPr>
        <w:t xml:space="preserve">Foundation website / CMS platform</w:t>
      </w:r>
    </w:p>
    <w:p>
      <w:pPr>
        <w:pStyle w:val="ListParagraph"/>
        <w:numPr>
          <w:ilvl w:val="1"/>
          <w:numId w:val="3"/>
        </w:numPr>
        <w:spacing w:before="40" w:after="40" w:line="300"/>
      </w:pPr>
      <w:r>
        <w:rPr>
          <w:rFonts w:ascii="Khula" w:cs="Khula" w:eastAsia="Khula" w:hAnsi="Khula"/>
          <w:color w:val="333333"/>
          <w:sz w:val="22"/>
          <w:szCs w:val="22"/>
        </w:rPr>
        <w:t xml:space="preserve">Event management for Wisdom Dinners</w:t>
      </w:r>
    </w:p>
    <w:p>
      <w:pPr>
        <w:pStyle w:val="ListParagraph"/>
        <w:numPr>
          <w:ilvl w:val="1"/>
          <w:numId w:val="3"/>
        </w:numPr>
        <w:spacing w:before="40" w:after="40" w:line="300"/>
      </w:pPr>
      <w:r>
        <w:rPr>
          <w:rFonts w:ascii="Khula" w:cs="Khula" w:eastAsia="Khula" w:hAnsi="Khula"/>
          <w:color w:val="333333"/>
          <w:sz w:val="22"/>
          <w:szCs w:val="22"/>
        </w:rPr>
        <w:t xml:space="preserve">Contractor communication tools (Dallas renovation)</w:t>
      </w:r>
    </w:p>
    <w:p>
      <w:pPr>
        <w:pStyle w:val="ListParagraph"/>
        <w:numPr>
          <w:ilvl w:val="0"/>
          <w:numId w:val="2"/>
        </w:numPr>
        <w:spacing w:before="40" w:after="40" w:line="300"/>
      </w:pPr>
      <w:r>
        <w:rPr>
          <w:rFonts w:ascii="Khula" w:cs="Khula" w:eastAsia="Khula" w:hAnsi="Khula"/>
          <w:b/>
          <w:bCs/>
          <w:color w:val="2C3E50"/>
          <w:sz w:val="22"/>
          <w:szCs w:val="22"/>
        </w:rPr>
        <w:t xml:space="preserve">Access &amp; Permissions Discussion </w:t>
      </w:r>
      <w:r>
        <w:rPr>
          <w:rFonts w:ascii="Khula" w:cs="Khula" w:eastAsia="Khula" w:hAnsi="Khula"/>
          <w:color w:val="333333"/>
          <w:sz w:val="22"/>
          <w:szCs w:val="22"/>
        </w:rPr>
        <w:t xml:space="preserve">(20 min) — What can we connect to, and how?</w:t>
      </w:r>
    </w:p>
    <w:p>
      <w:pPr>
        <w:pStyle w:val="ListParagraph"/>
        <w:numPr>
          <w:ilvl w:val="1"/>
          <w:numId w:val="3"/>
        </w:numPr>
        <w:spacing w:before="40" w:after="40" w:line="300"/>
      </w:pPr>
      <w:r>
        <w:rPr>
          <w:rFonts w:ascii="Khula" w:cs="Khula" w:eastAsia="Khula" w:hAnsi="Khula"/>
          <w:color w:val="333333"/>
          <w:sz w:val="22"/>
          <w:szCs w:val="22"/>
        </w:rPr>
        <w:t xml:space="preserve">API availability for each system</w:t>
      </w:r>
    </w:p>
    <w:p>
      <w:pPr>
        <w:pStyle w:val="ListParagraph"/>
        <w:numPr>
          <w:ilvl w:val="1"/>
          <w:numId w:val="3"/>
        </w:numPr>
        <w:spacing w:before="40" w:after="40" w:line="300"/>
      </w:pPr>
      <w:r>
        <w:rPr>
          <w:rFonts w:ascii="Khula" w:cs="Khula" w:eastAsia="Khula" w:hAnsi="Khula"/>
          <w:color w:val="333333"/>
          <w:sz w:val="22"/>
          <w:szCs w:val="22"/>
        </w:rPr>
        <w:t xml:space="preserve">Authentication methods (OAuth, API keys, service accounts)</w:t>
      </w:r>
    </w:p>
    <w:p>
      <w:pPr>
        <w:pStyle w:val="ListParagraph"/>
        <w:numPr>
          <w:ilvl w:val="1"/>
          <w:numId w:val="3"/>
        </w:numPr>
        <w:spacing w:before="40" w:after="40" w:line="300"/>
      </w:pPr>
      <w:r>
        <w:rPr>
          <w:rFonts w:ascii="Khula" w:cs="Khula" w:eastAsia="Khula" w:hAnsi="Khula"/>
          <w:color w:val="333333"/>
          <w:sz w:val="22"/>
          <w:szCs w:val="22"/>
        </w:rPr>
        <w:t xml:space="preserve">Data sensitivity levels and handling requirements</w:t>
      </w:r>
    </w:p>
    <w:p>
      <w:pPr>
        <w:pStyle w:val="ListParagraph"/>
        <w:numPr>
          <w:ilvl w:val="1"/>
          <w:numId w:val="3"/>
        </w:numPr>
        <w:spacing w:before="40" w:after="40" w:line="300"/>
      </w:pPr>
      <w:r>
        <w:rPr>
          <w:rFonts w:ascii="Khula" w:cs="Khula" w:eastAsia="Khula" w:hAnsi="Khula"/>
          <w:color w:val="333333"/>
          <w:sz w:val="22"/>
          <w:szCs w:val="22"/>
        </w:rPr>
        <w:t xml:space="preserve">Who approves access at each entity?</w:t>
      </w:r>
    </w:p>
    <w:p>
      <w:pPr>
        <w:pStyle w:val="ListParagraph"/>
        <w:numPr>
          <w:ilvl w:val="0"/>
          <w:numId w:val="2"/>
        </w:numPr>
        <w:spacing w:before="40" w:after="40" w:line="300"/>
      </w:pPr>
      <w:r>
        <w:rPr>
          <w:rFonts w:ascii="Khula" w:cs="Khula" w:eastAsia="Khula" w:hAnsi="Khula"/>
          <w:b/>
          <w:bCs/>
          <w:color w:val="2C3E50"/>
          <w:sz w:val="22"/>
          <w:szCs w:val="22"/>
        </w:rPr>
        <w:t xml:space="preserve">Priority Alignment </w:t>
      </w:r>
      <w:r>
        <w:rPr>
          <w:rFonts w:ascii="Khula" w:cs="Khula" w:eastAsia="Khula" w:hAnsi="Khula"/>
          <w:color w:val="333333"/>
          <w:sz w:val="22"/>
          <w:szCs w:val="22"/>
        </w:rPr>
        <w:t xml:space="preserve">(20 min) — Confirm which use cases matter most to Steve right now</w:t>
      </w:r>
    </w:p>
    <w:p>
      <w:pPr>
        <w:pStyle w:val="ListParagraph"/>
        <w:numPr>
          <w:ilvl w:val="0"/>
          <w:numId w:val="2"/>
        </w:numPr>
        <w:spacing w:before="40" w:after="40" w:line="300"/>
      </w:pPr>
      <w:r>
        <w:rPr>
          <w:rFonts w:ascii="Khula" w:cs="Khula" w:eastAsia="Khula" w:hAnsi="Khula"/>
          <w:b/>
          <w:bCs/>
          <w:color w:val="2C3E50"/>
          <w:sz w:val="22"/>
          <w:szCs w:val="22"/>
        </w:rPr>
        <w:t xml:space="preserve">Next Steps &amp; Timeline Confirmation </w:t>
      </w:r>
      <w:r>
        <w:rPr>
          <w:rFonts w:ascii="Khula" w:cs="Khula" w:eastAsia="Khula" w:hAnsi="Khula"/>
          <w:color w:val="333333"/>
          <w:sz w:val="22"/>
          <w:szCs w:val="22"/>
        </w:rPr>
        <w:t xml:space="preserve">(10 min)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BB41" w:sz="4"/>
              <w:left w:val="single" w:color="CCCCCC" w:sz="1"/>
              <w:bottom w:val="single" w:color="CCCCCC" w:sz="1"/>
              <w:right w:val="single" w:color="CCCCCC" w:sz="1"/>
            </w:tcBorders>
            <w:shd w:fill="FFF8E8" w:val="clear"/>
            <w:tcMar>
              <w:top w:type="dxa" w:w="120"/>
              <w:left w:type="dxa" w:w="200"/>
              <w:bottom w:type="dxa" w:w="120"/>
              <w:right w:type="dxa" w:w="200"/>
            </w:tcMar>
          </w:tcPr>
          <w:p>
            <w:pPr>
              <w:spacing w:after="80"/>
            </w:pPr>
            <w:r>
              <w:rPr>
                <w:rFonts w:ascii="Poppins" w:cs="Poppins" w:eastAsia="Poppins" w:hAnsi="Poppins"/>
                <w:b/>
                <w:bCs/>
                <w:color w:val="F5BB41"/>
                <w:sz w:val="22"/>
                <w:szCs w:val="22"/>
              </w:rPr>
              <w:t xml:space="preserve">⚠️  Critical Questions to Answer in This Meeting</w:t>
            </w:r>
          </w:p>
          <w:p>
            <w:pPr>
              <w:spacing w:before="30" w:after="30"/>
            </w:pPr>
            <w:r>
              <w:rPr>
                <w:rFonts w:ascii="Khula" w:cs="Khula" w:eastAsia="Khula" w:hAnsi="Khula"/>
                <w:color w:val="333333"/>
                <w:sz w:val="20"/>
                <w:szCs w:val="20"/>
              </w:rPr>
              <w:t xml:space="preserve">•  Which DMS platform does each dealership use?</w:t>
            </w:r>
          </w:p>
          <w:p>
            <w:pPr>
              <w:spacing w:before="30" w:after="30"/>
            </w:pPr>
            <w:r>
              <w:rPr>
                <w:rFonts w:ascii="Khula" w:cs="Khula" w:eastAsia="Khula" w:hAnsi="Khula"/>
                <w:color w:val="333333"/>
                <w:sz w:val="20"/>
                <w:szCs w:val="20"/>
              </w:rPr>
              <w:t xml:space="preserve">•  Where do board decks and strategic briefs live? (Google Drive folder? Shared drive?)</w:t>
            </w:r>
          </w:p>
          <w:p>
            <w:pPr>
              <w:spacing w:before="30" w:after="30"/>
            </w:pPr>
            <w:r>
              <w:rPr>
                <w:rFonts w:ascii="Khula" w:cs="Khula" w:eastAsia="Khula" w:hAnsi="Khula"/>
                <w:color w:val="333333"/>
                <w:sz w:val="20"/>
                <w:szCs w:val="20"/>
              </w:rPr>
              <w:t xml:space="preserve">•  How is acquisition pipeline data received and stored?</w:t>
            </w:r>
          </w:p>
          <w:p>
            <w:pPr>
              <w:spacing w:before="30" w:after="30"/>
            </w:pPr>
            <w:r>
              <w:rPr>
                <w:rFonts w:ascii="Khula" w:cs="Khula" w:eastAsia="Khula" w:hAnsi="Khula"/>
                <w:color w:val="333333"/>
                <w:sz w:val="20"/>
                <w:szCs w:val="20"/>
              </w:rPr>
              <w:t xml:space="preserve">•  Does Steve use voice memos today? What device / app?</w:t>
            </w:r>
          </w:p>
          <w:p>
            <w:pPr>
              <w:spacing w:before="30" w:after="30"/>
            </w:pPr>
            <w:r>
              <w:rPr>
                <w:rFonts w:ascii="Khula" w:cs="Khula" w:eastAsia="Khula" w:hAnsi="Khula"/>
                <w:color w:val="333333"/>
                <w:sz w:val="20"/>
                <w:szCs w:val="20"/>
              </w:rPr>
              <w:t xml:space="preserve">•  Who are the 2–3 operators Steve coaches most frequently?</w:t>
            </w:r>
          </w:p>
          <w:p>
            <w:pPr>
              <w:spacing w:before="30" w:after="30"/>
            </w:pPr>
            <w:r>
              <w:rPr>
                <w:rFonts w:ascii="Khula" w:cs="Khula" w:eastAsia="Khula" w:hAnsi="Khula"/>
                <w:color w:val="333333"/>
                <w:sz w:val="20"/>
                <w:szCs w:val="20"/>
              </w:rPr>
              <w:t xml:space="preserve">•  What does the foundation’s content workflow look like today?</w:t>
            </w:r>
          </w:p>
        </w:tc>
      </w:tr>
    </w:tbl>
    <w:p>
      <w:r>
        <w:br w:type="page"/>
      </w:r>
    </w:p>
    <w:p>
      <w:pPr>
        <w:pStyle w:val="Heading1"/>
        <w:pBdr>
          <w:bottom w:val="single" w:color="005596" w:sz="3" w:space="6"/>
        </w:pBdr>
        <w:spacing w:before="360" w:after="60"/>
      </w:pPr>
      <w:r>
        <w:rPr>
          <w:rFonts w:ascii="Poppins" w:cs="Poppins" w:eastAsia="Poppins" w:hAnsi="Poppins"/>
          <w:b/>
          <w:bCs/>
          <w:color w:val="005596"/>
          <w:sz w:val="36"/>
          <w:szCs w:val="36"/>
        </w:rPr>
        <w:t xml:space="preserve">Step 2: Inventory Current Tools &amp; Access</w:t>
      </w:r>
    </w:p>
    <w:p>
      <w:pPr>
        <w:spacing w:before="60" w:after="60"/>
      </w:pPr>
    </w:p>
    <w:p>
      <w:pPr>
        <w:spacing w:before="60" w:after="80" w:line="312"/>
      </w:pPr>
      <w:r>
        <w:rPr>
          <w:rFonts w:ascii="Khula" w:cs="Khula" w:eastAsia="Khula" w:hAnsi="Khula"/>
          <w:color w:val="333333"/>
          <w:sz w:val="22"/>
          <w:szCs w:val="22"/>
        </w:rPr>
        <w:t xml:space="preserve">Within 48 hours of the kickoff meeting, compile the complete system inventory. This becomes the Integration Feasibility Matrix — the blueprint for every connector we build.</w:t>
      </w:r>
    </w:p>
    <w:p>
      <w:pPr>
        <w:spacing w:before="60" w:after="60"/>
      </w:pPr>
    </w:p>
    <w:p>
      <w:pPr>
        <w:pStyle w:val="Heading2"/>
        <w:spacing w:before="280" w:after="120"/>
      </w:pPr>
      <w:r>
        <w:rPr>
          <w:rFonts w:ascii="Poppins" w:cs="Poppins" w:eastAsia="Poppins" w:hAnsi="Poppins"/>
          <w:b/>
          <w:bCs/>
          <w:color w:val="2C3E50"/>
          <w:sz w:val="26"/>
          <w:szCs w:val="26"/>
        </w:rPr>
        <w:t xml:space="preserve">System Inventory Checklist</w:t>
      </w:r>
    </w:p>
    <w:p>
      <w:pPr>
        <w:spacing w:before="200" w:after="80"/>
      </w:pPr>
      <w:r>
        <w:rPr>
          <w:rFonts w:ascii="Poppins" w:cs="Poppins" w:eastAsia="Poppins" w:hAnsi="Poppins"/>
          <w:b/>
          <w:bCs/>
          <w:color w:val="4597D3"/>
          <w:sz w:val="22"/>
          <w:szCs w:val="22"/>
        </w:rPr>
        <w:t xml:space="preserve">Google Workspace (Confirmed)</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Gmail — confirm account(s), verify API access scopes</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Google Calendar — confirm primary + any shared calendars</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Google Drive — map folder structure for key documents</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Google Contacts — verify export/API access</w:t>
      </w:r>
    </w:p>
    <w:p>
      <w:pPr>
        <w:spacing w:before="200" w:after="80"/>
      </w:pPr>
      <w:r>
        <w:rPr>
          <w:rFonts w:ascii="Poppins" w:cs="Poppins" w:eastAsia="Poppins" w:hAnsi="Poppins"/>
          <w:b/>
          <w:bCs/>
          <w:color w:val="4597D3"/>
          <w:sz w:val="22"/>
          <w:szCs w:val="22"/>
        </w:rPr>
        <w:t xml:space="preserve">Business Systems (Discovery)</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DMS platform identified and API documentation obtained</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Accounting/ERP systems catalogued per entity</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Auto finance loan platform access confirmed</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CRM system identified (if any beyond email)</w:t>
      </w:r>
    </w:p>
    <w:p>
      <w:pPr>
        <w:spacing w:before="200" w:after="80"/>
      </w:pPr>
      <w:r>
        <w:rPr>
          <w:rFonts w:ascii="Poppins" w:cs="Poppins" w:eastAsia="Poppins" w:hAnsi="Poppins"/>
          <w:b/>
          <w:bCs/>
          <w:color w:val="4597D3"/>
          <w:sz w:val="22"/>
          <w:szCs w:val="22"/>
        </w:rPr>
        <w:t xml:space="preserve">Market &amp; Intelligence Sources</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SEC EDGAR API access confirmed (free, no auth required)</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Automotive data feed options evaluated (NADA, Cox, KBB)</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Financial news source selected (Bloomberg, Reuters, alternatives)</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Interest rate data source confirmed (FRED, Treasury Direct)</w:t>
      </w:r>
    </w:p>
    <w:p>
      <w:pPr>
        <w:spacing w:before="200" w:after="80"/>
      </w:pPr>
      <w:r>
        <w:rPr>
          <w:rFonts w:ascii="Poppins" w:cs="Poppins" w:eastAsia="Poppins" w:hAnsi="Poppins"/>
          <w:b/>
          <w:bCs/>
          <w:color w:val="4597D3"/>
          <w:sz w:val="22"/>
          <w:szCs w:val="22"/>
        </w:rPr>
        <w:t xml:space="preserve">Content &amp; Operations</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Foundation CMS platform identified</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Event management tool for Wisdom Dinners documented</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Contractor communication channels mapped (renovation)</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Existing publications and voice samples collected</w:t>
      </w:r>
    </w:p>
    <w:p>
      <w:pPr>
        <w:pStyle w:val="Heading2"/>
        <w:spacing w:before="280" w:after="120"/>
      </w:pPr>
      <w:r>
        <w:rPr>
          <w:rFonts w:ascii="Poppins" w:cs="Poppins" w:eastAsia="Poppins" w:hAnsi="Poppins"/>
          <w:b/>
          <w:bCs/>
          <w:color w:val="2C3E50"/>
          <w:sz w:val="26"/>
          <w:szCs w:val="26"/>
        </w:rPr>
        <w:t xml:space="preserve">Feasibility Rating</w:t>
      </w:r>
    </w:p>
    <w:p>
      <w:pPr>
        <w:spacing w:before="60" w:after="80" w:line="312"/>
      </w:pPr>
      <w:r>
        <w:rPr>
          <w:rFonts w:ascii="Khula" w:cs="Khula" w:eastAsia="Khula" w:hAnsi="Khula"/>
          <w:color w:val="333333"/>
          <w:sz w:val="22"/>
          <w:szCs w:val="22"/>
        </w:rPr>
        <w:t xml:space="preserve">Rate each system on a simple matrix:</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005596" w:sz="1"/>
              <w:left w:val="single" w:color="005596" w:sz="1"/>
              <w:bottom w:val="single" w:color="005596" w:sz="1"/>
              <w:right w:val="single" w:color="005596" w:sz="1"/>
            </w:tcBorders>
            <w:shd w:fill="005596" w:val="clear"/>
            <w:tcMar>
              <w:top w:type="dxa" w:w="60"/>
              <w:left w:type="dxa" w:w="100"/>
              <w:bottom w:type="dxa" w:w="60"/>
              <w:right w:type="dxa" w:w="100"/>
            </w:tcMar>
          </w:tcPr>
          <w:p>
            <w:r>
              <w:rPr>
                <w:rFonts w:ascii="Poppins" w:cs="Poppins" w:eastAsia="Poppins" w:hAnsi="Poppins"/>
                <w:b/>
                <w:bCs/>
                <w:color w:val="FFFFFF"/>
                <w:sz w:val="20"/>
                <w:szCs w:val="20"/>
              </w:rPr>
              <w:t xml:space="preserve">Rating</w:t>
            </w:r>
          </w:p>
        </w:tc>
        <w:tc>
          <w:tcPr>
            <w:tcW w:type="dxa" w:w="2000"/>
            <w:tcBorders>
              <w:top w:val="single" w:color="005596" w:sz="1"/>
              <w:left w:val="single" w:color="005596" w:sz="1"/>
              <w:bottom w:val="single" w:color="005596" w:sz="1"/>
              <w:right w:val="single" w:color="005596" w:sz="1"/>
            </w:tcBorders>
            <w:shd w:fill="005596" w:val="clear"/>
            <w:tcMar>
              <w:top w:type="dxa" w:w="60"/>
              <w:left w:type="dxa" w:w="100"/>
              <w:bottom w:type="dxa" w:w="60"/>
              <w:right w:type="dxa" w:w="100"/>
            </w:tcMar>
          </w:tcPr>
          <w:p>
            <w:r>
              <w:rPr>
                <w:rFonts w:ascii="Poppins" w:cs="Poppins" w:eastAsia="Poppins" w:hAnsi="Poppins"/>
                <w:b/>
                <w:bCs/>
                <w:color w:val="FFFFFF"/>
                <w:sz w:val="20"/>
                <w:szCs w:val="20"/>
              </w:rPr>
              <w:t xml:space="preserve">API Status</w:t>
            </w:r>
          </w:p>
        </w:tc>
        <w:tc>
          <w:tcPr>
            <w:tcW w:type="dxa" w:w="2680"/>
            <w:tcBorders>
              <w:top w:val="single" w:color="005596" w:sz="1"/>
              <w:left w:val="single" w:color="005596" w:sz="1"/>
              <w:bottom w:val="single" w:color="005596" w:sz="1"/>
              <w:right w:val="single" w:color="005596" w:sz="1"/>
            </w:tcBorders>
            <w:shd w:fill="005596" w:val="clear"/>
            <w:tcMar>
              <w:top w:type="dxa" w:w="60"/>
              <w:left w:type="dxa" w:w="100"/>
              <w:bottom w:type="dxa" w:w="60"/>
              <w:right w:type="dxa" w:w="100"/>
            </w:tcMar>
          </w:tcPr>
          <w:p>
            <w:r>
              <w:rPr>
                <w:rFonts w:ascii="Poppins" w:cs="Poppins" w:eastAsia="Poppins" w:hAnsi="Poppins"/>
                <w:b/>
                <w:bCs/>
                <w:color w:val="FFFFFF"/>
                <w:sz w:val="20"/>
                <w:szCs w:val="20"/>
              </w:rPr>
              <w:t xml:space="preserve">Effort</w:t>
            </w:r>
          </w:p>
        </w:tc>
        <w:tc>
          <w:tcPr>
            <w:tcW w:type="dxa" w:w="2680"/>
            <w:tcBorders>
              <w:top w:val="single" w:color="005596" w:sz="1"/>
              <w:left w:val="single" w:color="005596" w:sz="1"/>
              <w:bottom w:val="single" w:color="005596" w:sz="1"/>
              <w:right w:val="single" w:color="005596" w:sz="1"/>
            </w:tcBorders>
            <w:shd w:fill="005596" w:val="clear"/>
            <w:tcMar>
              <w:top w:type="dxa" w:w="60"/>
              <w:left w:type="dxa" w:w="100"/>
              <w:bottom w:type="dxa" w:w="60"/>
              <w:right w:type="dxa" w:w="100"/>
            </w:tcMar>
          </w:tcPr>
          <w:p>
            <w:r>
              <w:rPr>
                <w:rFonts w:ascii="Poppins" w:cs="Poppins" w:eastAsia="Poppins" w:hAnsi="Poppins"/>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 Green</w:t>
            </w:r>
          </w:p>
        </w:tc>
        <w:tc>
          <w:tcPr>
            <w:tcW w:type="dxa" w:w="20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Public API or OAuth</w:t>
            </w:r>
          </w:p>
        </w:tc>
        <w:tc>
          <w:tcPr>
            <w:tcW w:type="dxa" w:w="268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&lt; 1 week</w:t>
            </w:r>
          </w:p>
        </w:tc>
        <w:tc>
          <w:tcPr>
            <w:tcW w:type="dxa" w:w="268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Standard connector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Khula" w:cs="Khula" w:eastAsia="Khula" w:hAnsi="Khula"/>
                <w:color w:val="2C3E50"/>
                <w:sz w:val="20"/>
                <w:szCs w:val="20"/>
              </w:rPr>
              <w:t xml:space="preserve">⚠️ Yellow</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Khula" w:cs="Khula" w:eastAsia="Khula" w:hAnsi="Khula"/>
                <w:color w:val="2C3E50"/>
                <w:sz w:val="20"/>
                <w:szCs w:val="20"/>
              </w:rPr>
              <w:t xml:space="preserve">API exists, limited docs</w:t>
            </w:r>
          </w:p>
        </w:tc>
        <w:tc>
          <w:tcPr>
            <w:tcW w:type="dxa" w:w="2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Khula" w:cs="Khula" w:eastAsia="Khula" w:hAnsi="Khula"/>
                <w:color w:val="2C3E50"/>
                <w:sz w:val="20"/>
                <w:szCs w:val="20"/>
              </w:rPr>
              <w:t xml:space="preserve">1–2 weeks</w:t>
            </w:r>
          </w:p>
        </w:tc>
        <w:tc>
          <w:tcPr>
            <w:tcW w:type="dxa" w:w="26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Khula" w:cs="Khula" w:eastAsia="Khula" w:hAnsi="Khula"/>
                <w:color w:val="2C3E50"/>
                <w:sz w:val="20"/>
                <w:szCs w:val="20"/>
              </w:rPr>
              <w:t xml:space="preserve">Custom connector needed</w:t>
            </w:r>
          </w:p>
        </w:tc>
      </w:tr>
      <w:tr>
        <w:tc>
          <w:tcPr>
            <w:tcW w:type="dxa" w:w="20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 Red</w:t>
            </w:r>
          </w:p>
        </w:tc>
        <w:tc>
          <w:tcPr>
            <w:tcW w:type="dxa" w:w="20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No API / manual only</w:t>
            </w:r>
          </w:p>
        </w:tc>
        <w:tc>
          <w:tcPr>
            <w:tcW w:type="dxa" w:w="268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2–4 weeks</w:t>
            </w:r>
          </w:p>
        </w:tc>
        <w:tc>
          <w:tcPr>
            <w:tcW w:type="dxa" w:w="268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ETL pipeline or workaround</w:t>
            </w:r>
          </w:p>
        </w:tc>
      </w:tr>
    </w:tbl>
    <w:p>
      <w:pPr>
        <w:spacing w:before="300" w:after="300"/>
      </w:pPr>
    </w:p>
    <w:p>
      <w:pPr>
        <w:pStyle w:val="Heading1"/>
        <w:pBdr>
          <w:bottom w:val="single" w:color="005596" w:sz="3" w:space="6"/>
        </w:pBdr>
        <w:spacing w:before="360" w:after="60"/>
      </w:pPr>
      <w:r>
        <w:rPr>
          <w:rFonts w:ascii="Poppins" w:cs="Poppins" w:eastAsia="Poppins" w:hAnsi="Poppins"/>
          <w:b/>
          <w:bCs/>
          <w:color w:val="005596"/>
          <w:sz w:val="36"/>
          <w:szCs w:val="36"/>
        </w:rPr>
        <w:t xml:space="preserve">Step 3: Deliver Integration Roadmap</w:t>
      </w:r>
    </w:p>
    <w:p>
      <w:pPr>
        <w:spacing w:before="60" w:after="60"/>
      </w:pPr>
    </w:p>
    <w:p>
      <w:pPr>
        <w:spacing w:before="60" w:after="80" w:line="312"/>
      </w:pPr>
      <w:r>
        <w:rPr>
          <w:rFonts w:ascii="Khula" w:cs="Khula" w:eastAsia="Khula" w:hAnsi="Khula"/>
          <w:color w:val="333333"/>
          <w:sz w:val="22"/>
          <w:szCs w:val="22"/>
        </w:rPr>
        <w:t xml:space="preserve">Within 2 weeks of engagement start, deliver the formal integration roadmap to Steve. This is our first tangible deliverable and sets expectations for the entire build.</w:t>
      </w:r>
    </w:p>
    <w:p>
      <w:pPr>
        <w:spacing w:before="60" w:after="60"/>
      </w:pPr>
    </w:p>
    <w:p>
      <w:pPr>
        <w:pStyle w:val="Heading2"/>
        <w:spacing w:before="280" w:after="120"/>
      </w:pPr>
      <w:r>
        <w:rPr>
          <w:rFonts w:ascii="Poppins" w:cs="Poppins" w:eastAsia="Poppins" w:hAnsi="Poppins"/>
          <w:b/>
          <w:bCs/>
          <w:color w:val="2C3E50"/>
          <w:sz w:val="26"/>
          <w:szCs w:val="26"/>
        </w:rPr>
        <w:t xml:space="preserve">Deliverables Checklist</w:t>
      </w:r>
    </w:p>
    <w:p>
      <w:pPr>
        <w:spacing w:before="40" w:after="40" w:line="300"/>
        <w:ind w:left="720"/>
      </w:pPr>
      <w:r>
        <w:rPr>
          <w:rFonts w:ascii="Khula" w:cs="Khula" w:eastAsia="Khula" w:hAnsi="Khula"/>
          <w:color w:val="005596"/>
          <w:sz w:val="22"/>
          <w:szCs w:val="22"/>
        </w:rPr>
        <w:t xml:space="preserve">☐  </w:t>
      </w:r>
      <w:r>
        <w:rPr>
          <w:rFonts w:ascii="Khula" w:cs="Khula" w:eastAsia="Khula" w:hAnsi="Khula"/>
          <w:b/>
          <w:bCs/>
          <w:color w:val="2C3E50"/>
          <w:sz w:val="22"/>
          <w:szCs w:val="22"/>
        </w:rPr>
        <w:t xml:space="preserve">Data Landscape Map </w:t>
      </w:r>
      <w:r>
        <w:rPr>
          <w:rFonts w:ascii="Khula" w:cs="Khula" w:eastAsia="Khula" w:hAnsi="Khula"/>
          <w:color w:val="333333"/>
          <w:sz w:val="22"/>
          <w:szCs w:val="22"/>
        </w:rPr>
        <w:t xml:space="preserve">— visual diagram showing all systems, data flows, and access methods</w:t>
      </w:r>
    </w:p>
    <w:p>
      <w:pPr>
        <w:spacing w:before="40" w:after="40" w:line="300"/>
        <w:ind w:left="720"/>
      </w:pPr>
      <w:r>
        <w:rPr>
          <w:rFonts w:ascii="Khula" w:cs="Khula" w:eastAsia="Khula" w:hAnsi="Khula"/>
          <w:color w:val="005596"/>
          <w:sz w:val="22"/>
          <w:szCs w:val="22"/>
        </w:rPr>
        <w:t xml:space="preserve">☐  </w:t>
      </w:r>
      <w:r>
        <w:rPr>
          <w:rFonts w:ascii="Khula" w:cs="Khula" w:eastAsia="Khula" w:hAnsi="Khula"/>
          <w:b/>
          <w:bCs/>
          <w:color w:val="2C3E50"/>
          <w:sz w:val="22"/>
          <w:szCs w:val="22"/>
        </w:rPr>
        <w:t xml:space="preserve">Integration Feasibility Matrix </w:t>
      </w:r>
      <w:r>
        <w:rPr>
          <w:rFonts w:ascii="Khula" w:cs="Khula" w:eastAsia="Khula" w:hAnsi="Khula"/>
          <w:color w:val="333333"/>
          <w:sz w:val="22"/>
          <w:szCs w:val="22"/>
        </w:rPr>
        <w:t xml:space="preserve">— each source rated green/yellow/red with effort estimates</w:t>
      </w:r>
    </w:p>
    <w:p>
      <w:pPr>
        <w:spacing w:before="40" w:after="40" w:line="300"/>
        <w:ind w:left="720"/>
      </w:pPr>
      <w:r>
        <w:rPr>
          <w:rFonts w:ascii="Khula" w:cs="Khula" w:eastAsia="Khula" w:hAnsi="Khula"/>
          <w:color w:val="005596"/>
          <w:sz w:val="22"/>
          <w:szCs w:val="22"/>
        </w:rPr>
        <w:t xml:space="preserve">☐  </w:t>
      </w:r>
      <w:r>
        <w:rPr>
          <w:rFonts w:ascii="Khula" w:cs="Khula" w:eastAsia="Khula" w:hAnsi="Khula"/>
          <w:b/>
          <w:bCs/>
          <w:color w:val="2C3E50"/>
          <w:sz w:val="22"/>
          <w:szCs w:val="22"/>
        </w:rPr>
        <w:t xml:space="preserve">Connector Development Backlog </w:t>
      </w:r>
      <w:r>
        <w:rPr>
          <w:rFonts w:ascii="Khula" w:cs="Khula" w:eastAsia="Khula" w:hAnsi="Khula"/>
          <w:color w:val="333333"/>
          <w:sz w:val="22"/>
          <w:szCs w:val="22"/>
        </w:rPr>
        <w:t xml:space="preserve">— prioritized list of custom integrations, ordered by phase dependency</w:t>
      </w:r>
    </w:p>
    <w:p>
      <w:pPr>
        <w:spacing w:before="40" w:after="40" w:line="300"/>
        <w:ind w:left="720"/>
      </w:pPr>
      <w:r>
        <w:rPr>
          <w:rFonts w:ascii="Khula" w:cs="Khula" w:eastAsia="Khula" w:hAnsi="Khula"/>
          <w:color w:val="005596"/>
          <w:sz w:val="22"/>
          <w:szCs w:val="22"/>
        </w:rPr>
        <w:t xml:space="preserve">☐  </w:t>
      </w:r>
      <w:r>
        <w:rPr>
          <w:rFonts w:ascii="Khula" w:cs="Khula" w:eastAsia="Khula" w:hAnsi="Khula"/>
          <w:b/>
          <w:bCs/>
          <w:color w:val="2C3E50"/>
          <w:sz w:val="22"/>
          <w:szCs w:val="22"/>
        </w:rPr>
        <w:t xml:space="preserve">Security &amp; Access Architecture </w:t>
      </w:r>
      <w:r>
        <w:rPr>
          <w:rFonts w:ascii="Khula" w:cs="Khula" w:eastAsia="Khula" w:hAnsi="Khula"/>
          <w:color w:val="333333"/>
          <w:sz w:val="22"/>
          <w:szCs w:val="22"/>
        </w:rPr>
        <w:t xml:space="preserve">— authentication strategy, data handling policies, encryption requirements</w:t>
      </w:r>
    </w:p>
    <w:p>
      <w:pPr>
        <w:spacing w:before="60" w:after="60"/>
      </w:pPr>
    </w:p>
    <w:p>
      <w:pPr>
        <w:spacing w:before="60" w:after="80" w:line="312"/>
      </w:pPr>
      <w:r>
        <w:rPr>
          <w:rFonts w:ascii="Khula" w:cs="Khula" w:eastAsia="Khula" w:hAnsi="Khula"/>
          <w:color w:val="333333"/>
          <w:sz w:val="22"/>
          <w:szCs w:val="22"/>
        </w:rPr>
        <w:t xml:space="preserve">Review this package with Steve in a 30-minute session. Get explicit sign-off before proceeding to Phase 1 build.</w:t>
      </w:r>
    </w:p>
    <w:p>
      <w:r>
        <w:br w:type="page"/>
      </w:r>
    </w:p>
    <w:p>
      <w:pPr>
        <w:pStyle w:val="Heading1"/>
        <w:pBdr>
          <w:bottom w:val="single" w:color="005596" w:sz="3" w:space="6"/>
        </w:pBdr>
        <w:spacing w:before="360" w:after="60"/>
      </w:pPr>
      <w:r>
        <w:rPr>
          <w:rFonts w:ascii="Poppins" w:cs="Poppins" w:eastAsia="Poppins" w:hAnsi="Poppins"/>
          <w:b/>
          <w:bCs/>
          <w:color w:val="005596"/>
          <w:sz w:val="36"/>
          <w:szCs w:val="36"/>
        </w:rPr>
        <w:t xml:space="preserve">Step 4: Begin Phase 1 Build</w:t>
      </w:r>
    </w:p>
    <w:p>
      <w:pPr>
        <w:spacing w:before="60" w:after="60"/>
      </w:pPr>
    </w:p>
    <w:p>
      <w:pPr>
        <w:spacing w:before="60" w:after="80" w:line="312"/>
      </w:pPr>
      <w:r>
        <w:rPr>
          <w:rFonts w:ascii="Khula" w:cs="Khula" w:eastAsia="Khula" w:hAnsi="Khula"/>
          <w:color w:val="333333"/>
          <w:sz w:val="22"/>
          <w:szCs w:val="22"/>
        </w:rPr>
        <w:t xml:space="preserve">Phase 1 is the IES deployment. The goal is to get the Improving Executive System running locally on Steve’s hands with MCP connectors into Google Workspace within the first few days. This is our proving ground — if Phase 1 doesn’t land, the rest doesn’t happen.</w:t>
      </w:r>
    </w:p>
    <w:p>
      <w:pPr>
        <w:spacing w:before="60" w:after="60"/>
      </w:pPr>
    </w:p>
    <w:p>
      <w:pPr>
        <w:pStyle w:val="Heading2"/>
        <w:spacing w:before="280" w:after="120"/>
      </w:pPr>
      <w:r>
        <w:rPr>
          <w:rFonts w:ascii="Poppins" w:cs="Poppins" w:eastAsia="Poppins" w:hAnsi="Poppins"/>
          <w:b/>
          <w:bCs/>
          <w:color w:val="2C3E50"/>
          <w:sz w:val="26"/>
          <w:szCs w:val="26"/>
        </w:rPr>
        <w:t xml:space="preserve">Build Priorities (in order)</w:t>
      </w:r>
    </w:p>
    <w:p>
      <w:pPr>
        <w:pStyle w:val="ListParagraph"/>
        <w:numPr>
          <w:ilvl w:val="0"/>
          <w:numId w:val="2"/>
        </w:numPr>
        <w:spacing w:before="40" w:after="40" w:line="300"/>
      </w:pPr>
      <w:r>
        <w:rPr>
          <w:rFonts w:ascii="Khula" w:cs="Khula" w:eastAsia="Khula" w:hAnsi="Khula"/>
          <w:b/>
          <w:bCs/>
          <w:color w:val="2C3E50"/>
          <w:sz w:val="22"/>
          <w:szCs w:val="22"/>
        </w:rPr>
        <w:t xml:space="preserve">IES + Google Workspace MCP setup </w:t>
      </w:r>
      <w:r>
        <w:rPr>
          <w:rFonts w:ascii="Khula" w:cs="Khula" w:eastAsia="Khula" w:hAnsi="Khula"/>
          <w:color w:val="333333"/>
          <w:sz w:val="22"/>
          <w:szCs w:val="22"/>
        </w:rPr>
        <w:t xml:space="preserve">— deploy IES locally via Claude Cowork; connect to Gmail, Calendar, and Drive via MCP connectors</w:t>
      </w:r>
    </w:p>
    <w:p>
      <w:pPr>
        <w:pStyle w:val="ListParagraph"/>
        <w:numPr>
          <w:ilvl w:val="0"/>
          <w:numId w:val="2"/>
        </w:numPr>
        <w:spacing w:before="40" w:after="40" w:line="300"/>
      </w:pPr>
      <w:r>
        <w:rPr>
          <w:rFonts w:ascii="Khula" w:cs="Khula" w:eastAsia="Khula" w:hAnsi="Khula"/>
          <w:b/>
          <w:bCs/>
          <w:color w:val="2C3E50"/>
          <w:sz w:val="22"/>
          <w:szCs w:val="22"/>
        </w:rPr>
        <w:t xml:space="preserve">Voice training </w:t>
      </w:r>
      <w:r>
        <w:rPr>
          <w:rFonts w:ascii="Khula" w:cs="Khula" w:eastAsia="Khula" w:hAnsi="Khula"/>
          <w:color w:val="333333"/>
          <w:sz w:val="22"/>
          <w:szCs w:val="22"/>
        </w:rPr>
        <w:t xml:space="preserve">— analyze 3–6 months of sent email to learn Steve’s communication style</w:t>
      </w:r>
    </w:p>
    <w:p>
      <w:pPr>
        <w:pStyle w:val="ListParagraph"/>
        <w:numPr>
          <w:ilvl w:val="0"/>
          <w:numId w:val="2"/>
        </w:numPr>
        <w:spacing w:before="40" w:after="40" w:line="300"/>
      </w:pPr>
      <w:r>
        <w:rPr>
          <w:rFonts w:ascii="Khula" w:cs="Khula" w:eastAsia="Khula" w:hAnsi="Khula"/>
          <w:b/>
          <w:bCs/>
          <w:color w:val="2C3E50"/>
          <w:sz w:val="22"/>
          <w:szCs w:val="22"/>
        </w:rPr>
        <w:t xml:space="preserve">Morning briefing </w:t>
      </w:r>
      <w:r>
        <w:rPr>
          <w:rFonts w:ascii="Khula" w:cs="Khula" w:eastAsia="Khula" w:hAnsi="Khula"/>
          <w:color w:val="333333"/>
          <w:sz w:val="22"/>
          <w:szCs w:val="22"/>
        </w:rPr>
        <w:t xml:space="preserve">— automated daily email summarizing calendar, priorities, pending items</w:t>
      </w:r>
    </w:p>
    <w:p>
      <w:pPr>
        <w:pStyle w:val="ListParagraph"/>
        <w:numPr>
          <w:ilvl w:val="0"/>
          <w:numId w:val="2"/>
        </w:numPr>
        <w:spacing w:before="40" w:after="40" w:line="300"/>
      </w:pPr>
      <w:r>
        <w:rPr>
          <w:rFonts w:ascii="Khula" w:cs="Khula" w:eastAsia="Khula" w:hAnsi="Khula"/>
          <w:b/>
          <w:bCs/>
          <w:color w:val="2C3E50"/>
          <w:sz w:val="22"/>
          <w:szCs w:val="22"/>
        </w:rPr>
        <w:t xml:space="preserve">Calendar intelligence </w:t>
      </w:r>
      <w:r>
        <w:rPr>
          <w:rFonts w:ascii="Khula" w:cs="Khula" w:eastAsia="Khula" w:hAnsi="Khula"/>
          <w:color w:val="333333"/>
          <w:sz w:val="22"/>
          <w:szCs w:val="22"/>
        </w:rPr>
        <w:t xml:space="preserve">— meeting prep, conflict detection, scheduling assistance</w:t>
      </w:r>
    </w:p>
    <w:p>
      <w:pPr>
        <w:pStyle w:val="ListParagraph"/>
        <w:numPr>
          <w:ilvl w:val="0"/>
          <w:numId w:val="2"/>
        </w:numPr>
        <w:spacing w:before="40" w:after="40" w:line="300"/>
      </w:pPr>
      <w:r>
        <w:rPr>
          <w:rFonts w:ascii="Khula" w:cs="Khula" w:eastAsia="Khula" w:hAnsi="Khula"/>
          <w:b/>
          <w:bCs/>
          <w:color w:val="2C3E50"/>
          <w:sz w:val="22"/>
          <w:szCs w:val="22"/>
        </w:rPr>
        <w:t xml:space="preserve">Voice-to-draft workflow </w:t>
      </w:r>
      <w:r>
        <w:rPr>
          <w:rFonts w:ascii="Khula" w:cs="Khula" w:eastAsia="Khula" w:hAnsi="Khula"/>
          <w:color w:val="333333"/>
          <w:sz w:val="22"/>
          <w:szCs w:val="22"/>
        </w:rPr>
        <w:t xml:space="preserve">— set up dictation capture pipeline for white paper content</w:t>
      </w:r>
    </w:p>
    <w:p>
      <w:pPr>
        <w:pStyle w:val="Heading2"/>
        <w:spacing w:before="280" w:after="120"/>
      </w:pPr>
      <w:r>
        <w:rPr>
          <w:rFonts w:ascii="Poppins" w:cs="Poppins" w:eastAsia="Poppins" w:hAnsi="Poppins"/>
          <w:b/>
          <w:bCs/>
          <w:color w:val="2C3E50"/>
          <w:sz w:val="26"/>
          <w:szCs w:val="26"/>
        </w:rPr>
        <w:t xml:space="preserve">First-Week Success Metrics</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Steve receives first AI-drafted email response within 48 hours of build start</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Morning briefing delivered by 6:00 AM on Day 3</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Steve provides feedback on at least 5 AI drafts for voice calibration</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System handles at least 50% of routine email responses by end of week</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BB41" w:sz="4"/>
              <w:left w:val="single" w:color="CCCCCC" w:sz="1"/>
              <w:bottom w:val="single" w:color="CCCCCC" w:sz="1"/>
              <w:right w:val="single" w:color="CCCCCC" w:sz="1"/>
            </w:tcBorders>
            <w:shd w:fill="FFF8E8" w:val="clear"/>
            <w:tcMar>
              <w:top w:type="dxa" w:w="120"/>
              <w:left w:type="dxa" w:w="200"/>
              <w:bottom w:type="dxa" w:w="120"/>
              <w:right w:type="dxa" w:w="200"/>
            </w:tcMar>
          </w:tcPr>
          <w:p>
            <w:pPr>
              <w:spacing w:after="80"/>
            </w:pPr>
            <w:r>
              <w:rPr>
                <w:rFonts w:ascii="Poppins" w:cs="Poppins" w:eastAsia="Poppins" w:hAnsi="Poppins"/>
                <w:b/>
                <w:bCs/>
                <w:color w:val="F5BB41"/>
                <w:sz w:val="22"/>
                <w:szCs w:val="22"/>
              </w:rPr>
              <w:t xml:space="preserve">🎯  Phase 1 Is the Proving Ground</w:t>
            </w:r>
          </w:p>
          <w:p>
            <w:pPr>
              <w:spacing w:before="30" w:after="30"/>
            </w:pPr>
            <w:r>
              <w:rPr>
                <w:rFonts w:ascii="Khula" w:cs="Khula" w:eastAsia="Khula" w:hAnsi="Khula"/>
                <w:color w:val="333333"/>
                <w:sz w:val="20"/>
                <w:szCs w:val="20"/>
              </w:rPr>
              <w:t xml:space="preserve">•  If Steve doesn’t use it daily within the first week, we need to course-correct immediately</w:t>
            </w:r>
          </w:p>
          <w:p>
            <w:pPr>
              <w:spacing w:before="30" w:after="30"/>
            </w:pPr>
            <w:r>
              <w:rPr>
                <w:rFonts w:ascii="Khula" w:cs="Khula" w:eastAsia="Khula" w:hAnsi="Khula"/>
                <w:color w:val="333333"/>
                <w:sz w:val="20"/>
                <w:szCs w:val="20"/>
              </w:rPr>
              <w:t xml:space="preserve">•  Daily check-in with Steve for the first 5 days — tune voice, adjust priorities, fix friction</w:t>
            </w:r>
          </w:p>
          <w:p>
            <w:pPr>
              <w:spacing w:before="30" w:after="30"/>
            </w:pPr>
            <w:r>
              <w:rPr>
                <w:rFonts w:ascii="Khula" w:cs="Khula" w:eastAsia="Khula" w:hAnsi="Khula"/>
                <w:color w:val="333333"/>
                <w:sz w:val="20"/>
                <w:szCs w:val="20"/>
              </w:rPr>
              <w:t xml:space="preserve">•  Don’t over-engineer. Ship rough drafts and iterate based on Steve’s feedback</w:t>
            </w:r>
          </w:p>
          <w:p>
            <w:pPr>
              <w:spacing w:before="30" w:after="30"/>
            </w:pPr>
            <w:r>
              <w:rPr>
                <w:rFonts w:ascii="Khula" w:cs="Khula" w:eastAsia="Khula" w:hAnsi="Khula"/>
                <w:color w:val="333333"/>
                <w:sz w:val="20"/>
                <w:szCs w:val="20"/>
              </w:rPr>
              <w:t xml:space="preserve">•  Goal: Steve says “I can’t go back to doing this manually”</w:t>
            </w:r>
          </w:p>
        </w:tc>
      </w:tr>
    </w:tbl>
    <w:p>
      <w:pPr>
        <w:spacing w:before="200" w:after="200"/>
      </w:pPr>
    </w:p>
    <w:p>
      <w:pPr>
        <w:pStyle w:val="Heading1"/>
        <w:pBdr>
          <w:bottom w:val="single" w:color="005596" w:sz="3" w:space="6"/>
        </w:pBdr>
        <w:spacing w:before="360" w:after="60"/>
      </w:pPr>
      <w:r>
        <w:rPr>
          <w:rFonts w:ascii="Poppins" w:cs="Poppins" w:eastAsia="Poppins" w:hAnsi="Poppins"/>
          <w:b/>
          <w:bCs/>
          <w:color w:val="005596"/>
          <w:sz w:val="36"/>
          <w:szCs w:val="36"/>
        </w:rPr>
        <w:t xml:space="preserve">Step 5: Establish Weekly Review Cadence</w:t>
      </w:r>
    </w:p>
    <w:p>
      <w:pPr>
        <w:spacing w:before="60" w:after="60"/>
      </w:pPr>
    </w:p>
    <w:p>
      <w:pPr>
        <w:spacing w:before="60" w:after="80" w:line="312"/>
      </w:pPr>
      <w:r>
        <w:rPr>
          <w:rFonts w:ascii="Khula" w:cs="Khula" w:eastAsia="Khula" w:hAnsi="Khula"/>
          <w:color w:val="333333"/>
          <w:sz w:val="22"/>
          <w:szCs w:val="22"/>
        </w:rPr>
        <w:t xml:space="preserve">Set up a standing 30-minute weekly review with Steve. This is how we maintain alignment, adjust priorities, and plan the next sprint. Protect this meeting — cancellations compound into drift.</w:t>
      </w:r>
    </w:p>
    <w:p>
      <w:pPr>
        <w:spacing w:before="60" w:after="60"/>
      </w:pPr>
    </w:p>
    <w:p>
      <w:pPr>
        <w:pStyle w:val="Heading2"/>
        <w:spacing w:before="280" w:after="120"/>
      </w:pPr>
      <w:r>
        <w:rPr>
          <w:rFonts w:ascii="Poppins" w:cs="Poppins" w:eastAsia="Poppins" w:hAnsi="Poppins"/>
          <w:b/>
          <w:bCs/>
          <w:color w:val="2C3E50"/>
          <w:sz w:val="26"/>
          <w:szCs w:val="26"/>
        </w:rPr>
        <w:t xml:space="preserve">Weekly Review Agenda Template</w:t>
      </w:r>
    </w:p>
    <w:p>
      <w:pPr>
        <w:pStyle w:val="ListParagraph"/>
        <w:numPr>
          <w:ilvl w:val="0"/>
          <w:numId w:val="2"/>
        </w:numPr>
        <w:spacing w:before="40" w:after="40" w:line="300"/>
      </w:pPr>
      <w:r>
        <w:rPr>
          <w:rFonts w:ascii="Khula" w:cs="Khula" w:eastAsia="Khula" w:hAnsi="Khula"/>
          <w:b/>
          <w:bCs/>
          <w:color w:val="2C3E50"/>
          <w:sz w:val="22"/>
          <w:szCs w:val="22"/>
        </w:rPr>
        <w:t xml:space="preserve">Quick Wins Review </w:t>
      </w:r>
      <w:r>
        <w:rPr>
          <w:rFonts w:ascii="Khula" w:cs="Khula" w:eastAsia="Khula" w:hAnsi="Khula"/>
          <w:color w:val="333333"/>
          <w:sz w:val="22"/>
          <w:szCs w:val="22"/>
        </w:rPr>
        <w:t xml:space="preserve">(5 min) — What worked well this week? What saved Steve time?</w:t>
      </w:r>
    </w:p>
    <w:p>
      <w:pPr>
        <w:pStyle w:val="ListParagraph"/>
        <w:numPr>
          <w:ilvl w:val="0"/>
          <w:numId w:val="2"/>
        </w:numPr>
        <w:spacing w:before="40" w:after="40" w:line="300"/>
      </w:pPr>
      <w:r>
        <w:rPr>
          <w:rFonts w:ascii="Khula" w:cs="Khula" w:eastAsia="Khula" w:hAnsi="Khula"/>
          <w:b/>
          <w:bCs/>
          <w:color w:val="2C3E50"/>
          <w:sz w:val="22"/>
          <w:szCs w:val="22"/>
        </w:rPr>
        <w:t xml:space="preserve">Friction Report </w:t>
      </w:r>
      <w:r>
        <w:rPr>
          <w:rFonts w:ascii="Khula" w:cs="Khula" w:eastAsia="Khula" w:hAnsi="Khula"/>
          <w:color w:val="333333"/>
          <w:sz w:val="22"/>
          <w:szCs w:val="22"/>
        </w:rPr>
        <w:t xml:space="preserve">(5 min) — Where did the AI get it wrong? What needs tuning?</w:t>
      </w:r>
    </w:p>
    <w:p>
      <w:pPr>
        <w:pStyle w:val="ListParagraph"/>
        <w:numPr>
          <w:ilvl w:val="0"/>
          <w:numId w:val="2"/>
        </w:numPr>
        <w:spacing w:before="40" w:after="40" w:line="300"/>
      </w:pPr>
      <w:r>
        <w:rPr>
          <w:rFonts w:ascii="Khula" w:cs="Khula" w:eastAsia="Khula" w:hAnsi="Khula"/>
          <w:b/>
          <w:bCs/>
          <w:color w:val="2C3E50"/>
          <w:sz w:val="22"/>
          <w:szCs w:val="22"/>
        </w:rPr>
        <w:t xml:space="preserve">Usage Metrics </w:t>
      </w:r>
      <w:r>
        <w:rPr>
          <w:rFonts w:ascii="Khula" w:cs="Khula" w:eastAsia="Khula" w:hAnsi="Khula"/>
          <w:color w:val="333333"/>
          <w:sz w:val="22"/>
          <w:szCs w:val="22"/>
        </w:rPr>
        <w:t xml:space="preserve">(5 min) — Emails drafted, time saved, adoption indicators</w:t>
      </w:r>
    </w:p>
    <w:p>
      <w:pPr>
        <w:pStyle w:val="ListParagraph"/>
        <w:numPr>
          <w:ilvl w:val="0"/>
          <w:numId w:val="2"/>
        </w:numPr>
        <w:spacing w:before="40" w:after="40" w:line="300"/>
      </w:pPr>
      <w:r>
        <w:rPr>
          <w:rFonts w:ascii="Khula" w:cs="Khula" w:eastAsia="Khula" w:hAnsi="Khula"/>
          <w:b/>
          <w:bCs/>
          <w:color w:val="2C3E50"/>
          <w:sz w:val="22"/>
          <w:szCs w:val="22"/>
        </w:rPr>
        <w:t xml:space="preserve">Next Sprint Plan </w:t>
      </w:r>
      <w:r>
        <w:rPr>
          <w:rFonts w:ascii="Khula" w:cs="Khula" w:eastAsia="Khula" w:hAnsi="Khula"/>
          <w:color w:val="333333"/>
          <w:sz w:val="22"/>
          <w:szCs w:val="22"/>
        </w:rPr>
        <w:t xml:space="preserve">(10 min) — What are we building next? Any priority changes?</w:t>
      </w:r>
    </w:p>
    <w:p>
      <w:pPr>
        <w:pStyle w:val="ListParagraph"/>
        <w:numPr>
          <w:ilvl w:val="0"/>
          <w:numId w:val="2"/>
        </w:numPr>
        <w:spacing w:before="40" w:after="40" w:line="300"/>
      </w:pPr>
      <w:r>
        <w:rPr>
          <w:rFonts w:ascii="Khula" w:cs="Khula" w:eastAsia="Khula" w:hAnsi="Khula"/>
          <w:b/>
          <w:bCs/>
          <w:color w:val="2C3E50"/>
          <w:sz w:val="22"/>
          <w:szCs w:val="22"/>
        </w:rPr>
        <w:t xml:space="preserve">Open Items </w:t>
      </w:r>
      <w:r>
        <w:rPr>
          <w:rFonts w:ascii="Khula" w:cs="Khula" w:eastAsia="Khula" w:hAnsi="Khula"/>
          <w:color w:val="333333"/>
          <w:sz w:val="22"/>
          <w:szCs w:val="22"/>
        </w:rPr>
        <w:t xml:space="preserve">(5 min) — Blockers, access requests, decisions needed from Steve</w:t>
      </w:r>
    </w:p>
    <w:p>
      <w:pPr>
        <w:pStyle w:val="Heading2"/>
        <w:spacing w:before="280" w:after="120"/>
      </w:pPr>
      <w:r>
        <w:rPr>
          <w:rFonts w:ascii="Poppins" w:cs="Poppins" w:eastAsia="Poppins" w:hAnsi="Poppins"/>
          <w:b/>
          <w:bCs/>
          <w:color w:val="2C3E50"/>
          <w:sz w:val="26"/>
          <w:szCs w:val="26"/>
        </w:rPr>
        <w:t xml:space="preserve">Internal Team Sync</w:t>
      </w:r>
    </w:p>
    <w:p>
      <w:pPr>
        <w:spacing w:before="60" w:after="80" w:line="312"/>
      </w:pPr>
      <w:r>
        <w:rPr>
          <w:rFonts w:ascii="Khula" w:cs="Khula" w:eastAsia="Khula" w:hAnsi="Khula"/>
          <w:color w:val="333333"/>
          <w:sz w:val="22"/>
          <w:szCs w:val="22"/>
        </w:rPr>
        <w:t xml:space="preserve">In addition to the Steve-facing weekly review, run a 15-minute internal standup twice a week:</w:t>
      </w:r>
    </w:p>
    <w:p>
      <w:pPr>
        <w:pStyle w:val="ListParagraph"/>
        <w:numPr>
          <w:ilvl w:val="0"/>
          <w:numId w:val="3"/>
        </w:numPr>
        <w:spacing w:before="40" w:after="40" w:line="300"/>
      </w:pPr>
      <w:r>
        <w:rPr>
          <w:rFonts w:ascii="Khula" w:cs="Khula" w:eastAsia="Khula" w:hAnsi="Khula"/>
          <w:color w:val="333333"/>
          <w:sz w:val="22"/>
          <w:szCs w:val="22"/>
        </w:rPr>
        <w:t xml:space="preserve">Monday: Plan the week’s build priorities based on Friday’s review with Steve</w:t>
      </w:r>
    </w:p>
    <w:p>
      <w:pPr>
        <w:pStyle w:val="ListParagraph"/>
        <w:numPr>
          <w:ilvl w:val="0"/>
          <w:numId w:val="3"/>
        </w:numPr>
        <w:spacing w:before="40" w:after="40" w:line="300"/>
      </w:pPr>
      <w:r>
        <w:rPr>
          <w:rFonts w:ascii="Khula" w:cs="Khula" w:eastAsia="Khula" w:hAnsi="Khula"/>
          <w:color w:val="333333"/>
          <w:sz w:val="22"/>
          <w:szCs w:val="22"/>
        </w:rPr>
        <w:t xml:space="preserve">Thursday: Check progress, surface blockers before Friday review</w:t>
      </w:r>
    </w:p>
    <w:p>
      <w:pPr>
        <w:pStyle w:val="ListParagraph"/>
        <w:numPr>
          <w:ilvl w:val="0"/>
          <w:numId w:val="3"/>
        </w:numPr>
        <w:spacing w:before="40" w:after="40" w:line="300"/>
      </w:pPr>
      <w:r>
        <w:rPr>
          <w:rFonts w:ascii="Khula" w:cs="Khula" w:eastAsia="Khula" w:hAnsi="Khula"/>
          <w:color w:val="333333"/>
          <w:sz w:val="22"/>
          <w:szCs w:val="22"/>
        </w:rPr>
        <w:t xml:space="preserve">Use a shared Slack channel or Teams thread for async updates between syncs</w:t>
      </w:r>
    </w:p>
    <w:p>
      <w:r>
        <w:br w:type="page"/>
      </w:r>
    </w:p>
    <w:p>
      <w:pPr>
        <w:pStyle w:val="Heading1"/>
        <w:pBdr>
          <w:bottom w:val="single" w:color="005596" w:sz="3" w:space="6"/>
        </w:pBdr>
        <w:spacing w:before="360" w:after="60"/>
      </w:pPr>
      <w:r>
        <w:rPr>
          <w:rFonts w:ascii="Poppins" w:cs="Poppins" w:eastAsia="Poppins" w:hAnsi="Poppins"/>
          <w:b/>
          <w:bCs/>
          <w:color w:val="005596"/>
          <w:sz w:val="36"/>
          <w:szCs w:val="36"/>
        </w:rPr>
        <w:t xml:space="preserve">Risks &amp; Escalation Paths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005596" w:sz="1"/>
              <w:left w:val="single" w:color="005596" w:sz="1"/>
              <w:bottom w:val="single" w:color="005596" w:sz="1"/>
              <w:right w:val="single" w:color="005596" w:sz="1"/>
            </w:tcBorders>
            <w:shd w:fill="005596" w:val="clear"/>
            <w:tcMar>
              <w:top w:type="dxa" w:w="60"/>
              <w:left w:type="dxa" w:w="100"/>
              <w:bottom w:type="dxa" w:w="60"/>
              <w:right w:type="dxa" w:w="100"/>
            </w:tcMar>
          </w:tcPr>
          <w:p>
            <w:r>
              <w:rPr>
                <w:rFonts w:ascii="Poppins" w:cs="Poppins" w:eastAsia="Poppins" w:hAnsi="Poppins"/>
                <w:b/>
                <w:bCs/>
                <w:color w:val="FFFFFF"/>
                <w:sz w:val="20"/>
                <w:szCs w:val="20"/>
              </w:rPr>
              <w:t xml:space="preserve">Risk</w:t>
            </w:r>
          </w:p>
        </w:tc>
        <w:tc>
          <w:tcPr>
            <w:tcW w:type="dxa" w:w="2400"/>
            <w:tcBorders>
              <w:top w:val="single" w:color="005596" w:sz="1"/>
              <w:left w:val="single" w:color="005596" w:sz="1"/>
              <w:bottom w:val="single" w:color="005596" w:sz="1"/>
              <w:right w:val="single" w:color="005596" w:sz="1"/>
            </w:tcBorders>
            <w:shd w:fill="005596" w:val="clear"/>
            <w:tcMar>
              <w:top w:type="dxa" w:w="60"/>
              <w:left w:type="dxa" w:w="100"/>
              <w:bottom w:type="dxa" w:w="60"/>
              <w:right w:type="dxa" w:w="100"/>
            </w:tcMar>
          </w:tcPr>
          <w:p>
            <w:r>
              <w:rPr>
                <w:rFonts w:ascii="Poppins" w:cs="Poppins" w:eastAsia="Poppins" w:hAnsi="Poppins"/>
                <w:b/>
                <w:bCs/>
                <w:color w:val="FFFFFF"/>
                <w:sz w:val="20"/>
                <w:szCs w:val="20"/>
              </w:rPr>
              <w:t xml:space="preserve">Impact</w:t>
            </w:r>
          </w:p>
        </w:tc>
        <w:tc>
          <w:tcPr>
            <w:tcW w:type="dxa" w:w="2280"/>
            <w:tcBorders>
              <w:top w:val="single" w:color="005596" w:sz="1"/>
              <w:left w:val="single" w:color="005596" w:sz="1"/>
              <w:bottom w:val="single" w:color="005596" w:sz="1"/>
              <w:right w:val="single" w:color="005596" w:sz="1"/>
            </w:tcBorders>
            <w:shd w:fill="005596" w:val="clear"/>
            <w:tcMar>
              <w:top w:type="dxa" w:w="60"/>
              <w:left w:type="dxa" w:w="100"/>
              <w:bottom w:type="dxa" w:w="60"/>
              <w:right w:type="dxa" w:w="100"/>
            </w:tcMar>
          </w:tcPr>
          <w:p>
            <w:r>
              <w:rPr>
                <w:rFonts w:ascii="Poppins" w:cs="Poppins" w:eastAsia="Poppins" w:hAnsi="Poppins"/>
                <w:b/>
                <w:bCs/>
                <w:color w:val="FFFFFF"/>
                <w:sz w:val="20"/>
                <w:szCs w:val="20"/>
              </w:rPr>
              <w:t xml:space="preserve">Mitigation</w:t>
            </w:r>
          </w:p>
        </w:tc>
        <w:tc>
          <w:tcPr>
            <w:tcW w:type="dxa" w:w="2280"/>
            <w:tcBorders>
              <w:top w:val="single" w:color="005596" w:sz="1"/>
              <w:left w:val="single" w:color="005596" w:sz="1"/>
              <w:bottom w:val="single" w:color="005596" w:sz="1"/>
              <w:right w:val="single" w:color="005596" w:sz="1"/>
            </w:tcBorders>
            <w:shd w:fill="005596" w:val="clear"/>
            <w:tcMar>
              <w:top w:type="dxa" w:w="60"/>
              <w:left w:type="dxa" w:w="100"/>
              <w:bottom w:type="dxa" w:w="60"/>
              <w:right w:type="dxa" w:w="100"/>
            </w:tcMar>
          </w:tcPr>
          <w:p>
            <w:r>
              <w:rPr>
                <w:rFonts w:ascii="Poppins" w:cs="Poppins" w:eastAsia="Poppins" w:hAnsi="Poppins"/>
                <w:b/>
                <w:bCs/>
                <w:color w:val="FFFFFF"/>
                <w:sz w:val="20"/>
                <w:szCs w:val="20"/>
              </w:rPr>
              <w:t xml:space="preserve">Escalate To</w:t>
            </w:r>
          </w:p>
        </w:tc>
      </w:tr>
      <w:tr>
        <w:tc>
          <w:tcPr>
            <w:tcW w:type="dxa" w:w="24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pPr>
              <w:spacing w:line="260"/>
            </w:pPr>
            <w:r>
              <w:rPr>
                <w:rFonts w:ascii="Khula" w:cs="Khula" w:eastAsia="Khula" w:hAnsi="Khula"/>
                <w:color w:val="2C3E50"/>
                <w:sz w:val="19"/>
                <w:szCs w:val="19"/>
              </w:rPr>
              <w:t xml:space="preserve">DMS has no API</w:t>
            </w:r>
          </w:p>
        </w:tc>
        <w:tc>
          <w:tcPr>
            <w:tcW w:type="dxa" w:w="24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pPr>
              <w:spacing w:line="260"/>
            </w:pPr>
            <w:r>
              <w:rPr>
                <w:rFonts w:ascii="Khula" w:cs="Khula" w:eastAsia="Khula" w:hAnsi="Khula"/>
                <w:color w:val="2C3E50"/>
                <w:sz w:val="19"/>
                <w:szCs w:val="19"/>
              </w:rPr>
              <w:t xml:space="preserve">Blocks Phase 3 financial agents</w:t>
            </w:r>
          </w:p>
        </w:tc>
        <w:tc>
          <w:tcPr>
            <w:tcW w:type="dxa" w:w="228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pPr>
              <w:spacing w:line="260"/>
            </w:pPr>
            <w:r>
              <w:rPr>
                <w:rFonts w:ascii="Khula" w:cs="Khula" w:eastAsia="Khula" w:hAnsi="Khula"/>
                <w:color w:val="2C3E50"/>
                <w:sz w:val="19"/>
                <w:szCs w:val="19"/>
              </w:rPr>
              <w:t xml:space="preserve">Evaluate screen scraping or data export pipeline</w:t>
            </w:r>
          </w:p>
        </w:tc>
        <w:tc>
          <w:tcPr>
            <w:tcW w:type="dxa" w:w="228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pPr>
              <w:spacing w:line="260"/>
            </w:pPr>
            <w:r>
              <w:rPr>
                <w:rFonts w:ascii="Khula" w:cs="Khula" w:eastAsia="Khula" w:hAnsi="Khula"/>
                <w:color w:val="2C3E50"/>
                <w:sz w:val="19"/>
                <w:szCs w:val="19"/>
              </w:rPr>
              <w:t xml:space="preserve">David + Tech Lead</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60"/>
            </w:pPr>
            <w:r>
              <w:rPr>
                <w:rFonts w:ascii="Khula" w:cs="Khula" w:eastAsia="Khula" w:hAnsi="Khula"/>
                <w:color w:val="2C3E50"/>
                <w:sz w:val="19"/>
                <w:szCs w:val="19"/>
              </w:rPr>
              <w:t xml:space="preserve">Steve low adoption in Week 1</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60"/>
            </w:pPr>
            <w:r>
              <w:rPr>
                <w:rFonts w:ascii="Khula" w:cs="Khula" w:eastAsia="Khula" w:hAnsi="Khula"/>
                <w:color w:val="2C3E50"/>
                <w:sz w:val="19"/>
                <w:szCs w:val="19"/>
              </w:rPr>
              <w:t xml:space="preserve">Undermines entire engagement</w:t>
            </w:r>
          </w:p>
        </w:tc>
        <w:tc>
          <w:tcPr>
            <w:tcW w:type="dxa" w:w="22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60"/>
            </w:pPr>
            <w:r>
              <w:rPr>
                <w:rFonts w:ascii="Khula" w:cs="Khula" w:eastAsia="Khula" w:hAnsi="Khula"/>
                <w:color w:val="2C3E50"/>
                <w:sz w:val="19"/>
                <w:szCs w:val="19"/>
              </w:rPr>
              <w:t xml:space="preserve">Daily check-ins, reduce friction, simplify outputs</w:t>
            </w:r>
          </w:p>
        </w:tc>
        <w:tc>
          <w:tcPr>
            <w:tcW w:type="dxa" w:w="22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60"/>
            </w:pPr>
            <w:r>
              <w:rPr>
                <w:rFonts w:ascii="Khula" w:cs="Khula" w:eastAsia="Khula" w:hAnsi="Khula"/>
                <w:color w:val="2C3E50"/>
                <w:sz w:val="19"/>
                <w:szCs w:val="19"/>
              </w:rPr>
              <w:t xml:space="preserve">David immediately</w:t>
            </w:r>
          </w:p>
        </w:tc>
      </w:tr>
      <w:tr>
        <w:tc>
          <w:tcPr>
            <w:tcW w:type="dxa" w:w="24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pPr>
              <w:spacing w:line="260"/>
            </w:pPr>
            <w:r>
              <w:rPr>
                <w:rFonts w:ascii="Khula" w:cs="Khula" w:eastAsia="Khula" w:hAnsi="Khula"/>
                <w:color w:val="2C3E50"/>
                <w:sz w:val="19"/>
                <w:szCs w:val="19"/>
              </w:rPr>
              <w:t xml:space="preserve">Data access denied by Steve’s IT</w:t>
            </w:r>
          </w:p>
        </w:tc>
        <w:tc>
          <w:tcPr>
            <w:tcW w:type="dxa" w:w="24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pPr>
              <w:spacing w:line="260"/>
            </w:pPr>
            <w:r>
              <w:rPr>
                <w:rFonts w:ascii="Khula" w:cs="Khula" w:eastAsia="Khula" w:hAnsi="Khula"/>
                <w:color w:val="2C3E50"/>
                <w:sz w:val="19"/>
                <w:szCs w:val="19"/>
              </w:rPr>
              <w:t xml:space="preserve">Delays connector builds</w:t>
            </w:r>
          </w:p>
        </w:tc>
        <w:tc>
          <w:tcPr>
            <w:tcW w:type="dxa" w:w="228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pPr>
              <w:spacing w:line="260"/>
            </w:pPr>
            <w:r>
              <w:rPr>
                <w:rFonts w:ascii="Khula" w:cs="Khula" w:eastAsia="Khula" w:hAnsi="Khula"/>
                <w:color w:val="2C3E50"/>
                <w:sz w:val="19"/>
                <w:szCs w:val="19"/>
              </w:rPr>
              <w:t xml:space="preserve">Escalate to Steve for authorization</w:t>
            </w:r>
          </w:p>
        </w:tc>
        <w:tc>
          <w:tcPr>
            <w:tcW w:type="dxa" w:w="228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pPr>
              <w:spacing w:line="260"/>
            </w:pPr>
            <w:r>
              <w:rPr>
                <w:rFonts w:ascii="Khula" w:cs="Khula" w:eastAsia="Khula" w:hAnsi="Khula"/>
                <w:color w:val="2C3E50"/>
                <w:sz w:val="19"/>
                <w:szCs w:val="19"/>
              </w:rPr>
              <w:t xml:space="preserve">David → Steve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60"/>
            </w:pPr>
            <w:r>
              <w:rPr>
                <w:rFonts w:ascii="Khula" w:cs="Khula" w:eastAsia="Khula" w:hAnsi="Khula"/>
                <w:color w:val="2C3E50"/>
                <w:sz w:val="19"/>
                <w:szCs w:val="19"/>
              </w:rPr>
              <w:t xml:space="preserve">Voice/tone calibration takes too long</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60"/>
            </w:pPr>
            <w:r>
              <w:rPr>
                <w:rFonts w:ascii="Khula" w:cs="Khula" w:eastAsia="Khula" w:hAnsi="Khula"/>
                <w:color w:val="2C3E50"/>
                <w:sz w:val="19"/>
                <w:szCs w:val="19"/>
              </w:rPr>
              <w:t xml:space="preserve">Steve loses confidence in drafts</w:t>
            </w:r>
          </w:p>
        </w:tc>
        <w:tc>
          <w:tcPr>
            <w:tcW w:type="dxa" w:w="22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60"/>
            </w:pPr>
            <w:r>
              <w:rPr>
                <w:rFonts w:ascii="Khula" w:cs="Khula" w:eastAsia="Khula" w:hAnsi="Khula"/>
                <w:color w:val="2C3E50"/>
                <w:sz w:val="19"/>
                <w:szCs w:val="19"/>
              </w:rPr>
              <w:t xml:space="preserve">Use smaller corpus, more manual tuning sessions</w:t>
            </w:r>
          </w:p>
        </w:tc>
        <w:tc>
          <w:tcPr>
            <w:tcW w:type="dxa" w:w="22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60"/>
            </w:pPr>
            <w:r>
              <w:rPr>
                <w:rFonts w:ascii="Khula" w:cs="Khula" w:eastAsia="Khula" w:hAnsi="Khula"/>
                <w:color w:val="2C3E50"/>
                <w:sz w:val="19"/>
                <w:szCs w:val="19"/>
              </w:rPr>
              <w:t xml:space="preserve">Tech Lead</w:t>
            </w:r>
          </w:p>
        </w:tc>
      </w:tr>
      <w:tr>
        <w:tc>
          <w:tcPr>
            <w:tcW w:type="dxa" w:w="24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pPr>
              <w:spacing w:line="260"/>
            </w:pPr>
            <w:r>
              <w:rPr>
                <w:rFonts w:ascii="Khula" w:cs="Khula" w:eastAsia="Khula" w:hAnsi="Khula"/>
                <w:color w:val="2C3E50"/>
                <w:sz w:val="19"/>
                <w:szCs w:val="19"/>
              </w:rPr>
              <w:t xml:space="preserve">Scope creep from Steve’s enthusiasm</w:t>
            </w:r>
          </w:p>
        </w:tc>
        <w:tc>
          <w:tcPr>
            <w:tcW w:type="dxa" w:w="24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pPr>
              <w:spacing w:line="260"/>
            </w:pPr>
            <w:r>
              <w:rPr>
                <w:rFonts w:ascii="Khula" w:cs="Khula" w:eastAsia="Khula" w:hAnsi="Khula"/>
                <w:color w:val="2C3E50"/>
                <w:sz w:val="19"/>
                <w:szCs w:val="19"/>
              </w:rPr>
              <w:t xml:space="preserve">Timeline slips, team overloaded</w:t>
            </w:r>
          </w:p>
        </w:tc>
        <w:tc>
          <w:tcPr>
            <w:tcW w:type="dxa" w:w="228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pPr>
              <w:spacing w:line="260"/>
            </w:pPr>
            <w:r>
              <w:rPr>
                <w:rFonts w:ascii="Khula" w:cs="Khula" w:eastAsia="Khula" w:hAnsi="Khula"/>
                <w:color w:val="2C3E50"/>
                <w:sz w:val="19"/>
                <w:szCs w:val="19"/>
              </w:rPr>
              <w:t xml:space="preserve">Document in backlog, defer to next phase</w:t>
            </w:r>
          </w:p>
        </w:tc>
        <w:tc>
          <w:tcPr>
            <w:tcW w:type="dxa" w:w="228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pPr>
              <w:spacing w:line="260"/>
            </w:pPr>
            <w:r>
              <w:rPr>
                <w:rFonts w:ascii="Khula" w:cs="Khula" w:eastAsia="Khula" w:hAnsi="Khula"/>
                <w:color w:val="2C3E50"/>
                <w:sz w:val="19"/>
                <w:szCs w:val="19"/>
              </w:rPr>
              <w:t xml:space="preserve">David (scope management)</w:t>
            </w:r>
          </w:p>
        </w:tc>
      </w:tr>
    </w:tbl>
    <w:p>
      <w:pPr>
        <w:spacing w:before="300" w:after="300"/>
      </w:pPr>
    </w:p>
    <w:p>
      <w:pPr>
        <w:pStyle w:val="Heading1"/>
        <w:pBdr>
          <w:bottom w:val="single" w:color="005596" w:sz="3" w:space="6"/>
        </w:pBdr>
        <w:spacing w:before="360" w:after="60"/>
      </w:pPr>
      <w:r>
        <w:rPr>
          <w:rFonts w:ascii="Poppins" w:cs="Poppins" w:eastAsia="Poppins" w:hAnsi="Poppins"/>
          <w:b/>
          <w:bCs/>
          <w:color w:val="005596"/>
          <w:sz w:val="36"/>
          <w:szCs w:val="36"/>
        </w:rPr>
        <w:t xml:space="preserve">Master Kickoff Checklist</w:t>
      </w:r>
    </w:p>
    <w:p>
      <w:pPr>
        <w:spacing w:before="60" w:after="60"/>
      </w:pPr>
    </w:p>
    <w:p>
      <w:pPr>
        <w:spacing w:before="60" w:after="80" w:line="312"/>
      </w:pPr>
      <w:r>
        <w:rPr>
          <w:rFonts w:ascii="Khula" w:cs="Khula" w:eastAsia="Khula" w:hAnsi="Khula"/>
          <w:color w:val="333333"/>
          <w:sz w:val="22"/>
          <w:szCs w:val="22"/>
        </w:rPr>
        <w:t xml:space="preserve">Use this as the single source of truth. Check off items as completed. Review at every internal standup.</w:t>
      </w:r>
    </w:p>
    <w:p>
      <w:pPr>
        <w:spacing w:before="60" w:after="60"/>
      </w:pPr>
    </w:p>
    <w:p>
      <w:pPr>
        <w:spacing w:before="200" w:after="80"/>
      </w:pPr>
      <w:r>
        <w:rPr>
          <w:rFonts w:ascii="Poppins" w:cs="Poppins" w:eastAsia="Poppins" w:hAnsi="Poppins"/>
          <w:b/>
          <w:bCs/>
          <w:color w:val="4597D3"/>
          <w:sz w:val="22"/>
          <w:szCs w:val="22"/>
        </w:rPr>
        <w:t xml:space="preserve">Pre-Kickoff</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Client-facing project plan delivered to Steve</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Kickoff meeting scheduled (2-hour block)</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Pre-read sent to Steve 48 hours before meeting</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Internal team briefed on Steve’s portfolio and use cases</w:t>
      </w:r>
    </w:p>
    <w:p>
      <w:pPr>
        <w:spacing w:before="200" w:after="80"/>
      </w:pPr>
      <w:r>
        <w:rPr>
          <w:rFonts w:ascii="Poppins" w:cs="Poppins" w:eastAsia="Poppins" w:hAnsi="Poppins"/>
          <w:b/>
          <w:bCs/>
          <w:color w:val="4597D3"/>
          <w:sz w:val="22"/>
          <w:szCs w:val="22"/>
        </w:rPr>
        <w:t xml:space="preserve">Kickoff Meeting</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All critical systems identified and documented</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DMS platform confirmed</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Data sensitivity and access requirements understood</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Steve’s priority use cases confirmed</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Next steps and timeline agreed</w:t>
      </w:r>
    </w:p>
    <w:p>
      <w:pPr>
        <w:spacing w:before="200" w:after="80"/>
      </w:pPr>
      <w:r>
        <w:rPr>
          <w:rFonts w:ascii="Poppins" w:cs="Poppins" w:eastAsia="Poppins" w:hAnsi="Poppins"/>
          <w:b/>
          <w:bCs/>
          <w:color w:val="4597D3"/>
          <w:sz w:val="22"/>
          <w:szCs w:val="22"/>
        </w:rPr>
        <w:t xml:space="preserve">Post-Kickoff (Within 48 Hours)</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System inventory compiled</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Integration Feasibility Matrix drafted</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Connector development backlog created</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Access requests submitted for all systems</w:t>
      </w:r>
    </w:p>
    <w:p>
      <w:pPr>
        <w:spacing w:before="200" w:after="80"/>
      </w:pPr>
      <w:r>
        <w:rPr>
          <w:rFonts w:ascii="Poppins" w:cs="Poppins" w:eastAsia="Poppins" w:hAnsi="Poppins"/>
          <w:b/>
          <w:bCs/>
          <w:color w:val="4597D3"/>
          <w:sz w:val="22"/>
          <w:szCs w:val="22"/>
        </w:rPr>
        <w:t xml:space="preserve">Week 1 of Build</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IES deployed locally via Claude Cowork with Google Workspace MCP connectors</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Voice training initiated on sent email corpus</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First AI-drafted email delivered to Steve</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Morning briefing operational</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Weekly review cadence established with Steve</w:t>
      </w:r>
    </w:p>
    <w:p>
      <w:pPr>
        <w:spacing w:before="200" w:after="80"/>
      </w:pPr>
      <w:r>
        <w:rPr>
          <w:rFonts w:ascii="Poppins" w:cs="Poppins" w:eastAsia="Poppins" w:hAnsi="Poppins"/>
          <w:b/>
          <w:bCs/>
          <w:color w:val="4597D3"/>
          <w:sz w:val="22"/>
          <w:szCs w:val="22"/>
        </w:rPr>
        <w:t xml:space="preserve">Week 2+</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Phase 1 success criteria met</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Integration roadmap delivered and signed off</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Phase 2 build started (Intel, Content &amp; Research)</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Phase 3 build started after Phase 2 (Financial Intelligence)</w:t>
      </w:r>
    </w:p>
    <w:p>
      <w:pPr>
        <w:spacing w:before="40" w:after="40" w:line="300"/>
        <w:ind w:left="720"/>
      </w:pPr>
      <w:r>
        <w:rPr>
          <w:rFonts w:ascii="Khula" w:cs="Khula" w:eastAsia="Khula" w:hAnsi="Khula"/>
          <w:color w:val="005596"/>
          <w:sz w:val="22"/>
          <w:szCs w:val="22"/>
        </w:rPr>
        <w:t xml:space="preserve">☐  </w:t>
      </w:r>
      <w:r>
        <w:rPr>
          <w:rFonts w:ascii="Khula" w:cs="Khula" w:eastAsia="Khula" w:hAnsi="Khula"/>
          <w:color w:val="333333"/>
          <w:sz w:val="22"/>
          <w:szCs w:val="22"/>
        </w:rPr>
        <w:t xml:space="preserve">Internal retrospective on Phase 1 completed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597D3" w:sz="1" w:space="4"/>
      </w:pBdr>
      <w:jc w:val="center"/>
    </w:pPr>
    <w:r>
      <w:rPr>
        <w:rFonts w:ascii="Khula" w:cs="Khula" w:eastAsia="Khula" w:hAnsi="Khula"/>
        <w:color w:val="666666"/>
        <w:sz w:val="16"/>
        <w:szCs w:val="16"/>
      </w:rPr>
      <w:t xml:space="preserve">INTERNAL — Improving  |  Page </w:t>
    </w:r>
    <w:r>
      <w:rPr>
        <w:rFonts w:ascii="Khula" w:cs="Khula" w:eastAsia="Khula" w:hAnsi="Khul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596" w:sz="2" w:space="4"/>
      </w:pBdr>
      <w:tabs>
        <w:tab w:val="right" w:pos="9026"/>
      </w:tabs>
    </w:pPr>
    <w:r>
      <w:rPr>
        <w:rFonts w:ascii="Khula" w:cs="Khula" w:eastAsia="Khula" w:hAnsi="Khula"/>
        <w:color w:val="666666"/>
        <w:sz w:val="16"/>
        <w:szCs w:val="16"/>
      </w:rPr>
      <w:t xml:space="preserve">Steve Hall AI Project — Internal Kickoff Guide</w:t>
    </w:r>
    <w:r>
      <w:rPr>
        <w:rFonts w:ascii="Poppins" w:cs="Poppins" w:eastAsia="Poppins" w:hAnsi="Poppins"/>
        <w:b/>
        <w:bCs/>
        <w:color w:val="005596"/>
        <w:sz w:val="16"/>
        <w:szCs w:val="16"/>
      </w:rPr>
      <w:t xml:space="preserve">	Improving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hula" w:cs="Khula" w:eastAsia="Khula" w:hAnsi="Khul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60"/>
      <w:outlineLvl w:val="0"/>
    </w:pPr>
    <w:rPr>
      <w:rFonts w:ascii="Poppins" w:cs="Poppins" w:eastAsia="Poppins" w:hAnsi="Poppins"/>
      <w:b/>
      <w:bCs/>
      <w:color w:val="005596"/>
      <w:sz w:val="36"/>
      <w:szCs w:val="36"/>
    </w:rPr>
  </w:style>
  <w:style w:type="paragraph" w:styleId="Heading2">
    <w:name w:val="Heading 2"/>
    <w:basedOn w:val="Normal"/>
    <w:next w:val="Normal"/>
    <w:qFormat/>
    <w:pPr>
      <w:spacing w:before="280" w:after="120"/>
      <w:outlineLvl w:val="1"/>
    </w:pPr>
    <w:rPr>
      <w:rFonts w:ascii="Poppins" w:cs="Poppins" w:eastAsia="Poppins" w:hAnsi="Poppins"/>
      <w:b/>
      <w:bCs/>
      <w:color w:val="2C3E50"/>
      <w:sz w:val="26"/>
      <w:szCs w:val="26"/>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ntTable" Target="fontTable.xml"/>
</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2026-02-16T21:37:14.095Z</dcterms:created>
  <dcterms:modified xsi:type="dcterms:W3CDTF">2026-02-16T21:37:14.096Z</dcterms:modified>
</cp:coreProperties>
</file>

<file path=docProps/custom.xml><?xml version="1.0" encoding="utf-8"?>
<Properties xmlns="http://schemas.openxmlformats.org/officeDocument/2006/custom-properties" xmlns:vt="http://schemas.openxmlformats.org/officeDocument/2006/docPropsVTypes"/>
</file>