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40"/>
        <w:jc w:val="center"/>
      </w:pPr>
      <w:r>
        <w:rPr>
          <w:rFonts w:ascii="Arial" w:cs="Arial" w:eastAsia="Arial" w:hAnsi="Arial"/>
          <w:b/>
          <w:bCs/>
          <w:color w:val="1B4A83"/>
          <w:sz w:val="36"/>
          <w:szCs w:val="36"/>
        </w:rPr>
        <w:t xml:space="preserve">Confluent QBR – TOLA Region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Meeting Prep – One-Pager</w:t>
      </w:r>
    </w:p>
    <w:p>
      <w:pPr>
        <w:pStyle w:val="Heading1"/>
      </w:pPr>
      <w:r>
        <w:t xml:space="preserve">Meeting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Thursday, February 12,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 – 1:00 PM CST (Lunch Presentation)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WeWork – 600 Congress Ave, Austin, TX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On-site presentation during Confluent TOLA QBR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Confluent 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Dante J. Lanza, Regional Sales Director (dlanza@confluent.io)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Confluent CC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Ryan Piper (rpiper@confluent.io)</w:t>
            </w:r>
          </w:p>
        </w:tc>
      </w:tr>
    </w:tbl>
    <w:p>
      <w:pPr>
        <w:spacing w:before="60" w:after="60"/>
      </w:pPr>
    </w:p>
    <w:p>
      <w:pPr>
        <w:pStyle w:val="Heading1"/>
      </w:pPr>
      <w:r>
        <w:t xml:space="preserve">Improving Attendees &amp;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8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8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8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Presenting 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 O’Hara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Director, Texas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client coverage &amp; account strategy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 Larson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Confluent Practice Lead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Confluent practice &amp; offerings overview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Ehren Seim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Partner Executive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Not attending – supporting remotely</w:t>
            </w:r>
          </w:p>
        </w:tc>
      </w:tr>
    </w:tbl>
    <w:p>
      <w:pPr>
        <w:spacing w:before="60" w:after="60"/>
      </w:pPr>
    </w:p>
    <w:p>
      <w:pPr>
        <w:pStyle w:val="Heading1"/>
      </w:pPr>
      <w:r>
        <w:t xml:space="preserve">Priority Accounts – Two Groups</w:t>
      </w:r>
    </w:p>
    <w:p>
      <w:pPr>
        <w:pStyle w:val="Heading2"/>
      </w:pPr>
      <w:r>
        <w:t xml:space="preserve">Group 1: Current Customers (Active Relationships)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Accounts where Improving has existing engagement and can drive joint impact with Confluent: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8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8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McKesson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HQ Irving, TX (Fortune 10).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Diana Stevens owns relationship (Healthcare/Life Sciences). SAP S4/integrations opportunity in progress (follow-up from Feb All Hands with Diana &amp; Sean Antonello).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contact: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Brian Schmidt (Brian.Schmidt@McKesson.com) — pushing AI initiatives internally. McKesson moving toward AI; est. annual IT spend ~$2.5–5B.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Potential: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Considering McKesson for Convergence panel. Matt McMaster supporting on-ground relationship (via Matthew McMaster).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American Airlines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HQ Fort Worth, TX. Historical spend: $8.4M.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Diana Stevens owns relationship. Key contact: Misty Shafer, VP Commercial Technology (misty.shafer@aa.com).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Vendor consolidation (Apr 2025):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AA cut most vendors including Improving, retaining only 6 large firms (Cognizant, Wipro, Infosys, etc.).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 status: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David maintains personal relationship with Misty Shafer. Re-engagement opportunity through Confluent or partner channel.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HQ Houston, TX ($5B rev, 5K+ employees).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Account owner: Stephen Johnson (President’s Club ’25). Longest Improving relationship. Est. annual IT spend ~$30M.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Active work: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AI Coaching assessment (signed SOW Sept ’25) + Code Explorer engagement (Feb ’26). Pitching $1.5M AI Org assessment for 2026 rollout.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contacts: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Bobby Wertheimer (SVP Digital), Amy Powell &amp; Kim Baker (IT Mgrs). Tech stack: Azure. Confluent tracked as a partnership opportunity.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proposal in progress (AI SDLC);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have a resource on the ground. (via Robyn Fuentes)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Toyota (TMNA)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Deep relationship via Toyota Connected (Mobility).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8 consultants on-site; $1M+ AI/ML Cabin Awareness project (patented). History includes Agile Transformation (~10 coaches) + Scrum Masters, PMs, POs.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contacts: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Shravanthi Denthumdas (VP Product &amp; Tech); Mgrs: Garry Davis, Ian Evans, Dany Benjamin, Sumeet Kishnani.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Priorities: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Customer Experience, AI &amp; Data, Data Infrastructure, Operational Efficiencies. (70% modernizing / 30% new innovation). Improving lead: Diana Stevens.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Southwest Airlines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Engaged alongside Confluent – currently stalled</w:t>
            </w:r>
          </w:p>
        </w:tc>
      </w:tr>
    </w:tbl>
    <w:p>
      <w:pPr>
        <w:spacing w:before="100" w:after="60"/>
      </w:pPr>
    </w:p>
    <w:p>
      <w:pPr>
        <w:pStyle w:val="Heading2"/>
      </w:pPr>
      <w:r>
        <w:t xml:space="preserve">Group 2: Target Accounts (Actively Pursuing)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Accounts Improving is currently working to establish a presence in – potential for joint pursuit with Confluent: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8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A8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target – working to get 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Texas Instruments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target – working to get 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Builders FirstSource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target – working to get in</w:t>
            </w:r>
          </w:p>
        </w:tc>
      </w:tr>
    </w:tbl>
    <w:p>
      <w:pPr>
        <w:spacing w:before="100" w:after="60"/>
      </w:pPr>
    </w:p>
    <w:p>
      <w:pPr>
        <w:pStyle w:val="Heading1"/>
      </w:pPr>
      <w:r>
        <w:t xml:space="preserve">Background &amp;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Initial meeting Jan 28: </w:t>
      </w:r>
      <w:r>
        <w:rPr>
          <w:rFonts w:ascii="Arial" w:cs="Arial" w:eastAsia="Arial" w:hAnsi="Arial"/>
          <w:sz w:val="20"/>
          <w:szCs w:val="20"/>
        </w:rPr>
        <w:t xml:space="preserve">Dante Lanza met with Ehren Seim and Nick Larson; identified strong regional collaboration opportunity.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Account list scrub: </w:t>
      </w:r>
      <w:r>
        <w:rPr>
          <w:rFonts w:ascii="Arial" w:cs="Arial" w:eastAsia="Arial" w:hAnsi="Arial"/>
          <w:sz w:val="20"/>
          <w:szCs w:val="20"/>
        </w:rPr>
        <w:t xml:space="preserve">Confluent provided a TOLA account list; David identified overlaps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Presentation goal: </w:t>
      </w:r>
      <w:r>
        <w:rPr>
          <w:rFonts w:ascii="Arial" w:cs="Arial" w:eastAsia="Arial" w:hAnsi="Arial"/>
          <w:sz w:val="20"/>
          <w:szCs w:val="20"/>
        </w:rPr>
        <w:t xml:space="preserve">Present Improving’s capabilities and regional client coverage to Dante’s sales team during their QBR lunch.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Follow-up: </w:t>
      </w:r>
      <w:r>
        <w:rPr>
          <w:rFonts w:ascii="Arial" w:cs="Arial" w:eastAsia="Arial" w:hAnsi="Arial"/>
          <w:sz w:val="20"/>
          <w:szCs w:val="20"/>
        </w:rPr>
        <w:t xml:space="preserve">Schedule review call with Matt Russell to align on priority accounts for joint pursuit.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Partner support: </w:t>
      </w:r>
      <w:r>
        <w:rPr>
          <w:rFonts w:ascii="Arial" w:cs="Arial" w:eastAsia="Arial" w:hAnsi="Arial"/>
          <w:sz w:val="20"/>
          <w:szCs w:val="20"/>
        </w:rPr>
        <w:t xml:space="preserve">Ehren Seim remains engaged from a partner perspective and is available as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Logistics: </w:t>
      </w:r>
      <w:r>
        <w:rPr>
          <w:rFonts w:ascii="Arial" w:cs="Arial" w:eastAsia="Arial" w:hAnsi="Arial"/>
          <w:sz w:val="20"/>
          <w:szCs w:val="20"/>
        </w:rPr>
        <w:t xml:space="preserve">David traveling from Dallas; needs to depart Austin by late afternoon to return by 6:30 PM.</w:t>
      </w:r>
    </w:p>
    <w:p>
      <w:pPr>
        <w:spacing w:before="100" w:after="60"/>
      </w:pPr>
    </w:p>
    <w:p>
      <w:pPr>
        <w:pStyle w:val="Heading1"/>
      </w:pPr>
      <w:r>
        <w:t xml:space="preserve">Talking Point: SXSW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2"/>
              <w:left w:val="single" w:color="1A73E8" w:sz="2"/>
              <w:bottom w:val="single" w:color="1A73E8" w:sz="2"/>
              <w:right w:val="single" w:color="1A73E8" w:sz="2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SXSW runs March 7–15 in Austin – just weeks after this meeting.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Ask Dante’s team if Confluent has any presence, events, or activations planned at SXSW. Could be a natural opportunity for joint visibility, co-hosted sessions, or client-facing events in the Austin market.</w:t>
            </w:r>
          </w:p>
        </w:tc>
      </w:tr>
    </w:tbl>
    <w:p>
      <w:pPr>
        <w:spacing w:before="100" w:after="60"/>
      </w:pPr>
    </w:p>
    <w:p>
      <w:pPr>
        <w:pStyle w:val="Heading1"/>
      </w:pPr>
      <w:r>
        <w:t xml:space="preserve">Important Note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Trent Boston, Confluent’s STL (St. Louis) rep, has passed away.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 aware of this when meeting with the Confluent team – this may come up in conversation, and the team may still be processing the loss. Approach with sensitivity.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CONFIDENTIAL – Improving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/>
        <w:bCs/>
        <w:color w:val="1B4A83"/>
        <w:sz w:val="18"/>
        <w:szCs w:val="18"/>
      </w:rPr>
      <w:t xml:space="preserve">IMPROVING</w:t>
    </w:r>
    <w:r>
      <w:rPr>
        <w:rFonts w:ascii="Arial" w:cs="Arial" w:eastAsia="Arial" w:hAnsi="Arial"/>
        <w:color w:val="999999"/>
        <w:sz w:val="18"/>
        <w:szCs w:val="18"/>
      </w:rPr>
      <w:t xml:space="preserve">  ×  </w:t>
    </w: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CONFLUENT</w:t>
    </w:r>
    <w:r>
      <w:rPr>
        <w:rFonts w:ascii="Arial" w:cs="Arial" w:eastAsia="Arial" w:hAnsi="Arial"/>
        <w:color w:val="666666"/>
        <w:sz w:val="16"/>
        <w:szCs w:val="16"/>
      </w:rPr>
      <w:t xml:space="preserve">   |   QBR Meeting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1B4A8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B4A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2026-02-13T17:07:48.317Z</dcterms:created>
  <dcterms:modified xsi:type="dcterms:W3CDTF">2026-02-13T17:07:48.317Z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