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aconcuadrcula"/>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63F90DBD" w:rsidR="00B312C7" w:rsidRPr="00480E3D" w:rsidRDefault="00B312C7" w:rsidP="00B312C7">
            <w:pPr>
              <w:ind w:right="-944"/>
              <w:rPr>
                <w:rFonts w:ascii="Arial" w:hAnsi="Arial"/>
                <w:i/>
                <w:sz w:val="18"/>
              </w:rPr>
            </w:pPr>
          </w:p>
        </w:tc>
        <w:tc>
          <w:tcPr>
            <w:tcW w:w="3103" w:type="dxa"/>
            <w:gridSpan w:val="2"/>
            <w:tcBorders>
              <w:bottom w:val="single" w:sz="4" w:space="0" w:color="F2F2F2" w:themeColor="background1" w:themeShade="F2"/>
            </w:tcBorders>
            <w:shd w:val="clear" w:color="auto" w:fill="F3F3F3"/>
            <w:vAlign w:val="bottom"/>
          </w:tcPr>
          <w:p w14:paraId="03810569" w14:textId="43E5DA6B" w:rsidR="00B312C7" w:rsidRPr="00480E3D" w:rsidRDefault="00B312C7" w:rsidP="00F076D7">
            <w:pPr>
              <w:ind w:left="-51" w:right="-944"/>
              <w:rPr>
                <w:rFonts w:ascii="Arial" w:hAnsi="Arial"/>
                <w:i/>
                <w:sz w:val="18"/>
              </w:rPr>
            </w:pPr>
          </w:p>
        </w:tc>
        <w:tc>
          <w:tcPr>
            <w:tcW w:w="2274" w:type="dxa"/>
            <w:gridSpan w:val="2"/>
            <w:tcBorders>
              <w:bottom w:val="single" w:sz="4" w:space="0" w:color="F2F2F2" w:themeColor="background1" w:themeShade="F2"/>
            </w:tcBorders>
            <w:shd w:val="clear" w:color="auto" w:fill="F3F3F3"/>
            <w:vAlign w:val="bottom"/>
          </w:tcPr>
          <w:p w14:paraId="07B93AC8" w14:textId="1DE06094" w:rsidR="00B312C7" w:rsidRPr="00480E3D" w:rsidRDefault="00B312C7" w:rsidP="00F076D7">
            <w:pPr>
              <w:ind w:left="-80" w:right="-944"/>
              <w:rPr>
                <w:rFonts w:ascii="Arial" w:hAnsi="Arial"/>
                <w:i/>
                <w:sz w:val="18"/>
              </w:rPr>
            </w:pPr>
          </w:p>
        </w:tc>
        <w:tc>
          <w:tcPr>
            <w:tcW w:w="836" w:type="dxa"/>
            <w:tcBorders>
              <w:bottom w:val="single" w:sz="4" w:space="0" w:color="F2F2F2" w:themeColor="background1" w:themeShade="F2"/>
            </w:tcBorders>
            <w:shd w:val="clear" w:color="auto" w:fill="F3F3F3"/>
            <w:vAlign w:val="bottom"/>
          </w:tcPr>
          <w:p w14:paraId="6810AF85" w14:textId="4EE40D55" w:rsidR="00B312C7" w:rsidRPr="00480E3D" w:rsidRDefault="00B312C7" w:rsidP="00F076D7">
            <w:pPr>
              <w:ind w:left="-108" w:right="-944"/>
              <w:rPr>
                <w:rFonts w:ascii="Arial" w:hAnsi="Arial"/>
                <w:i/>
                <w:sz w:val="18"/>
              </w:rPr>
            </w:pP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2711387D" w:rsidR="009505CB" w:rsidRPr="00F076D7" w:rsidRDefault="006760DD" w:rsidP="00F076D7">
            <w:pPr>
              <w:ind w:right="-944"/>
              <w:rPr>
                <w:rFonts w:ascii="Arial" w:hAnsi="Arial"/>
              </w:rPr>
            </w:pPr>
            <w:r>
              <w:rPr>
                <w:rFonts w:ascii="Arial" w:hAnsi="Arial"/>
              </w:rPr>
              <w:t>BBVA</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036F2992" w:rsidR="00B312C7" w:rsidRPr="00000413" w:rsidRDefault="00E54D05" w:rsidP="00031262">
            <w:pPr>
              <w:ind w:right="-944"/>
              <w:rPr>
                <w:rFonts w:ascii="Arial" w:hAnsi="Arial"/>
                <w:b/>
                <w:sz w:val="22"/>
              </w:rPr>
            </w:pPr>
            <w:r>
              <w:rPr>
                <w:rFonts w:ascii="Arial" w:hAnsi="Arial"/>
                <w:b/>
                <w:sz w:val="22"/>
              </w:rPr>
              <w:t>Socios Clave</w:t>
            </w:r>
          </w:p>
        </w:tc>
        <w:tc>
          <w:tcPr>
            <w:tcW w:w="3118" w:type="dxa"/>
            <w:gridSpan w:val="2"/>
            <w:tcBorders>
              <w:bottom w:val="nil"/>
            </w:tcBorders>
            <w:shd w:val="clear" w:color="auto" w:fill="FFFFFF"/>
          </w:tcPr>
          <w:p w14:paraId="055C620F" w14:textId="1539F85C" w:rsidR="00B312C7" w:rsidRPr="00000413" w:rsidRDefault="00E54D05" w:rsidP="00031262">
            <w:pPr>
              <w:ind w:right="-944"/>
              <w:rPr>
                <w:rFonts w:ascii="Arial" w:hAnsi="Arial"/>
                <w:b/>
                <w:sz w:val="22"/>
              </w:rPr>
            </w:pPr>
            <w:r>
              <w:rPr>
                <w:rFonts w:ascii="Arial" w:hAnsi="Arial"/>
                <w:b/>
                <w:sz w:val="22"/>
              </w:rPr>
              <w:t>Principales Actividades</w:t>
            </w:r>
          </w:p>
        </w:tc>
        <w:tc>
          <w:tcPr>
            <w:tcW w:w="3090" w:type="dxa"/>
            <w:gridSpan w:val="3"/>
            <w:tcBorders>
              <w:bottom w:val="nil"/>
            </w:tcBorders>
            <w:shd w:val="clear" w:color="auto" w:fill="FFFFFF"/>
          </w:tcPr>
          <w:p w14:paraId="442A879B" w14:textId="4364DA19" w:rsidR="00B312C7" w:rsidRPr="00000413" w:rsidRDefault="00E54D05" w:rsidP="00031262">
            <w:pPr>
              <w:ind w:right="-944"/>
              <w:rPr>
                <w:rFonts w:ascii="Arial" w:hAnsi="Arial"/>
                <w:b/>
                <w:sz w:val="22"/>
              </w:rPr>
            </w:pPr>
            <w:r>
              <w:rPr>
                <w:rFonts w:ascii="Arial" w:hAnsi="Arial"/>
                <w:b/>
                <w:sz w:val="22"/>
              </w:rPr>
              <w:t>Propuesta de Valor</w:t>
            </w:r>
          </w:p>
        </w:tc>
        <w:tc>
          <w:tcPr>
            <w:tcW w:w="3109" w:type="dxa"/>
            <w:gridSpan w:val="3"/>
            <w:tcBorders>
              <w:bottom w:val="nil"/>
            </w:tcBorders>
            <w:shd w:val="clear" w:color="auto" w:fill="FFFFFF"/>
          </w:tcPr>
          <w:p w14:paraId="2EA11AF4" w14:textId="25BF9C43" w:rsidR="00B312C7" w:rsidRPr="00000413" w:rsidRDefault="00E54D05" w:rsidP="00031262">
            <w:pPr>
              <w:ind w:right="-944"/>
              <w:rPr>
                <w:rFonts w:ascii="Arial" w:hAnsi="Arial"/>
                <w:b/>
                <w:sz w:val="22"/>
              </w:rPr>
            </w:pPr>
            <w:r>
              <w:rPr>
                <w:rFonts w:ascii="Arial" w:hAnsi="Arial"/>
                <w:b/>
                <w:sz w:val="22"/>
              </w:rPr>
              <w:t>Relacion con Clientes</w:t>
            </w:r>
          </w:p>
        </w:tc>
        <w:tc>
          <w:tcPr>
            <w:tcW w:w="3110" w:type="dxa"/>
            <w:gridSpan w:val="3"/>
            <w:tcBorders>
              <w:bottom w:val="nil"/>
            </w:tcBorders>
            <w:shd w:val="clear" w:color="auto" w:fill="FFFFFF"/>
          </w:tcPr>
          <w:p w14:paraId="7593CDB7" w14:textId="270F821B" w:rsidR="00B312C7" w:rsidRPr="00000413" w:rsidRDefault="00E54D05" w:rsidP="00031262">
            <w:pPr>
              <w:ind w:right="-944"/>
              <w:rPr>
                <w:rFonts w:ascii="Arial" w:hAnsi="Arial"/>
                <w:b/>
                <w:sz w:val="22"/>
              </w:rPr>
            </w:pPr>
            <w:r>
              <w:rPr>
                <w:rFonts w:ascii="Arial" w:hAnsi="Arial"/>
                <w:b/>
                <w:sz w:val="22"/>
              </w:rPr>
              <w:t>Segmentos de Clientes</w:t>
            </w:r>
          </w:p>
        </w:tc>
      </w:tr>
      <w:tr w:rsidR="004B5316" w:rsidRPr="004A30F8" w14:paraId="15F1698E" w14:textId="77777777" w:rsidTr="00480E3D">
        <w:trPr>
          <w:trHeight w:val="2677"/>
        </w:trPr>
        <w:tc>
          <w:tcPr>
            <w:tcW w:w="3119" w:type="dxa"/>
            <w:vMerge w:val="restart"/>
            <w:tcBorders>
              <w:top w:val="nil"/>
            </w:tcBorders>
            <w:shd w:val="clear" w:color="auto" w:fill="FFFFFF"/>
          </w:tcPr>
          <w:p w14:paraId="5B48FC10" w14:textId="686B4DEF" w:rsidR="00F076D7" w:rsidRPr="006760DD" w:rsidRDefault="006760DD" w:rsidP="00031262">
            <w:pPr>
              <w:rPr>
                <w:rFonts w:ascii="Arial" w:hAnsi="Arial"/>
                <w:lang w:val="es-MX"/>
              </w:rPr>
            </w:pPr>
            <w:r w:rsidRPr="006760DD">
              <w:rPr>
                <w:rFonts w:ascii="Arial" w:hAnsi="Arial"/>
                <w:color w:val="808080" w:themeColor="background1" w:themeShade="80"/>
                <w:sz w:val="20"/>
                <w:lang w:val="es-MX"/>
              </w:rPr>
              <w:t>Los socios clave para un banco pueden ir desde, empresas de serv</w:t>
            </w:r>
            <w:r>
              <w:rPr>
                <w:rFonts w:ascii="Arial" w:hAnsi="Arial"/>
                <w:color w:val="808080" w:themeColor="background1" w:themeShade="80"/>
                <w:sz w:val="20"/>
                <w:lang w:val="es-MX"/>
              </w:rPr>
              <w:t>icios de tecnologia,aseguradoras, organizaciones internacioles o inclusive otros bancos.</w:t>
            </w:r>
            <w:r w:rsidR="00F83D4F" w:rsidRPr="006760DD">
              <w:rPr>
                <w:rFonts w:ascii="Arial" w:hAnsi="Arial"/>
                <w:lang w:val="es-MX"/>
              </w:rPr>
              <w:t xml:space="preserve"> </w:t>
            </w:r>
          </w:p>
        </w:tc>
        <w:tc>
          <w:tcPr>
            <w:tcW w:w="3118" w:type="dxa"/>
            <w:gridSpan w:val="2"/>
            <w:tcBorders>
              <w:top w:val="nil"/>
              <w:bottom w:val="single" w:sz="4" w:space="0" w:color="F2F2F2" w:themeColor="background1" w:themeShade="F2"/>
            </w:tcBorders>
            <w:shd w:val="clear" w:color="auto" w:fill="FFFFFF"/>
          </w:tcPr>
          <w:p w14:paraId="66325021" w14:textId="2098A9F0" w:rsidR="00F83D4F" w:rsidRPr="006760DD" w:rsidRDefault="006760DD" w:rsidP="00031262">
            <w:pPr>
              <w:rPr>
                <w:rFonts w:ascii="Arial" w:hAnsi="Arial"/>
                <w:color w:val="808080" w:themeColor="background1" w:themeShade="80"/>
                <w:sz w:val="20"/>
                <w:lang w:val="es-MX"/>
              </w:rPr>
            </w:pPr>
            <w:r w:rsidRPr="006760DD">
              <w:rPr>
                <w:rFonts w:ascii="Arial" w:hAnsi="Arial"/>
                <w:color w:val="808080" w:themeColor="background1" w:themeShade="80"/>
                <w:sz w:val="20"/>
                <w:lang w:val="es-MX"/>
              </w:rPr>
              <w:t>Para BBVA las actividades c</w:t>
            </w:r>
            <w:r>
              <w:rPr>
                <w:rFonts w:ascii="Arial" w:hAnsi="Arial"/>
                <w:color w:val="808080" w:themeColor="background1" w:themeShade="80"/>
                <w:sz w:val="20"/>
                <w:lang w:val="es-MX"/>
              </w:rPr>
              <w:t>lave van relacionadas al servicio, conectar conlas necesidades de todos sus clientes.</w:t>
            </w:r>
          </w:p>
          <w:p w14:paraId="19FAC9EE" w14:textId="33390257" w:rsidR="00F076D7" w:rsidRPr="006760DD" w:rsidRDefault="00F83D4F" w:rsidP="00031262">
            <w:pPr>
              <w:rPr>
                <w:rFonts w:ascii="Arial" w:hAnsi="Arial"/>
                <w:color w:val="808080" w:themeColor="background1" w:themeShade="80"/>
                <w:sz w:val="20"/>
                <w:lang w:val="es-MX"/>
              </w:rPr>
            </w:pPr>
            <w:r w:rsidRPr="006760DD">
              <w:rPr>
                <w:rFonts w:ascii="Arial" w:hAnsi="Arial"/>
                <w:color w:val="808080" w:themeColor="background1" w:themeShade="80"/>
                <w:sz w:val="20"/>
                <w:lang w:val="es-MX"/>
              </w:rPr>
              <w:t xml:space="preserve"> </w:t>
            </w:r>
          </w:p>
        </w:tc>
        <w:tc>
          <w:tcPr>
            <w:tcW w:w="3096" w:type="dxa"/>
            <w:gridSpan w:val="4"/>
            <w:vMerge w:val="restart"/>
            <w:tcBorders>
              <w:top w:val="nil"/>
            </w:tcBorders>
            <w:shd w:val="clear" w:color="auto" w:fill="FFFFFF"/>
          </w:tcPr>
          <w:p w14:paraId="0CF1DE13" w14:textId="77777777" w:rsidR="00F076D7" w:rsidRDefault="006760DD" w:rsidP="00031262">
            <w:pPr>
              <w:rPr>
                <w:rFonts w:ascii="Arial" w:hAnsi="Arial"/>
                <w:color w:val="808080" w:themeColor="background1" w:themeShade="80"/>
                <w:sz w:val="20"/>
                <w:lang w:val="es-MX"/>
              </w:rPr>
            </w:pPr>
            <w:r w:rsidRPr="006760DD">
              <w:rPr>
                <w:rFonts w:ascii="Arial" w:hAnsi="Arial"/>
                <w:color w:val="808080" w:themeColor="background1" w:themeShade="80"/>
                <w:sz w:val="20"/>
                <w:lang w:val="es-MX"/>
              </w:rPr>
              <w:t>La propuesta que nos o</w:t>
            </w:r>
            <w:r>
              <w:rPr>
                <w:rFonts w:ascii="Arial" w:hAnsi="Arial"/>
                <w:color w:val="808080" w:themeColor="background1" w:themeShade="80"/>
                <w:sz w:val="20"/>
                <w:lang w:val="es-MX"/>
              </w:rPr>
              <w:t>frece BBVA es la simplicidad de los procesos.</w:t>
            </w:r>
          </w:p>
          <w:p w14:paraId="48977C87" w14:textId="77777777" w:rsidR="006760DD" w:rsidRDefault="006760DD" w:rsidP="00031262">
            <w:pPr>
              <w:rPr>
                <w:rFonts w:ascii="Arial" w:hAnsi="Arial"/>
                <w:color w:val="808080" w:themeColor="background1" w:themeShade="80"/>
                <w:sz w:val="20"/>
                <w:lang w:val="es-MX"/>
              </w:rPr>
            </w:pPr>
            <w:r>
              <w:rPr>
                <w:rFonts w:ascii="Arial" w:hAnsi="Arial"/>
                <w:color w:val="808080" w:themeColor="background1" w:themeShade="80"/>
                <w:sz w:val="20"/>
                <w:lang w:val="es-MX"/>
              </w:rPr>
              <w:t>Atendiendo las necesidades que tiene cada uno de sus clientes, con aplicación de banca movil eficiente e intuitiva de usar.</w:t>
            </w:r>
          </w:p>
          <w:p w14:paraId="45217A50" w14:textId="5E091AB7" w:rsidR="006760DD" w:rsidRPr="006760DD" w:rsidRDefault="006760DD" w:rsidP="00031262">
            <w:pPr>
              <w:rPr>
                <w:rFonts w:ascii="Arial" w:hAnsi="Arial"/>
                <w:color w:val="808080" w:themeColor="background1" w:themeShade="80"/>
                <w:sz w:val="20"/>
                <w:lang w:val="es-MX"/>
              </w:rPr>
            </w:pPr>
            <w:r>
              <w:rPr>
                <w:rFonts w:ascii="Arial" w:hAnsi="Arial"/>
                <w:color w:val="808080" w:themeColor="background1" w:themeShade="80"/>
                <w:sz w:val="20"/>
                <w:lang w:val="es-MX"/>
              </w:rPr>
              <w:t>Asi como tambien mejorar la experiencia del consumidor cuando visita una de sus sucursales, acortando su tiempo de espera, asi como tambien la implementacion de practicajas para realizar transacciones mas rapidas sin necesidad de hacer fila para pasar a una ventanilla.</w:t>
            </w:r>
          </w:p>
        </w:tc>
        <w:tc>
          <w:tcPr>
            <w:tcW w:w="3103" w:type="dxa"/>
            <w:gridSpan w:val="2"/>
            <w:tcBorders>
              <w:top w:val="nil"/>
              <w:bottom w:val="single" w:sz="4" w:space="0" w:color="F2F2F2" w:themeColor="background1" w:themeShade="F2"/>
            </w:tcBorders>
            <w:shd w:val="clear" w:color="auto" w:fill="FFFFFF"/>
          </w:tcPr>
          <w:p w14:paraId="47C6E9E2" w14:textId="7054D689" w:rsidR="00F83D4F" w:rsidRPr="006760DD" w:rsidRDefault="006760DD" w:rsidP="00031262">
            <w:pPr>
              <w:ind w:right="-10"/>
              <w:rPr>
                <w:rFonts w:ascii="Arial" w:hAnsi="Arial"/>
                <w:color w:val="808080" w:themeColor="background1" w:themeShade="80"/>
                <w:sz w:val="20"/>
                <w:lang w:val="es-MX"/>
              </w:rPr>
            </w:pPr>
            <w:r w:rsidRPr="006760DD">
              <w:rPr>
                <w:rFonts w:ascii="Arial" w:hAnsi="Arial"/>
                <w:color w:val="808080" w:themeColor="background1" w:themeShade="80"/>
                <w:sz w:val="20"/>
                <w:lang w:val="es-MX"/>
              </w:rPr>
              <w:t>Gracias a mejorar el s</w:t>
            </w:r>
            <w:r>
              <w:rPr>
                <w:rFonts w:ascii="Arial" w:hAnsi="Arial"/>
                <w:color w:val="808080" w:themeColor="background1" w:themeShade="80"/>
                <w:sz w:val="20"/>
                <w:lang w:val="es-MX"/>
              </w:rPr>
              <w:t>ervicio en sucursal y la aplicación de banca movil, BBVA se ha enfocado en mejorar la relacion con el consumidor, dando soluciones y simplificando la relacion que tiene el consumidor con el banco.</w:t>
            </w:r>
          </w:p>
          <w:p w14:paraId="305E3A83" w14:textId="35076209" w:rsidR="00F076D7" w:rsidRPr="006760DD" w:rsidRDefault="00F83D4F" w:rsidP="00031262">
            <w:pPr>
              <w:ind w:right="-10"/>
              <w:rPr>
                <w:rFonts w:ascii="Arial" w:hAnsi="Arial"/>
                <w:color w:val="808080" w:themeColor="background1" w:themeShade="80"/>
                <w:sz w:val="20"/>
                <w:lang w:val="es-MX"/>
              </w:rPr>
            </w:pPr>
            <w:r w:rsidRPr="006760DD">
              <w:rPr>
                <w:rFonts w:ascii="Arial" w:hAnsi="Arial"/>
                <w:color w:val="808080" w:themeColor="background1" w:themeShade="80"/>
                <w:sz w:val="20"/>
                <w:lang w:val="es-MX"/>
              </w:rPr>
              <w:t xml:space="preserve"> </w:t>
            </w:r>
          </w:p>
        </w:tc>
        <w:tc>
          <w:tcPr>
            <w:tcW w:w="3110" w:type="dxa"/>
            <w:gridSpan w:val="3"/>
            <w:vMerge w:val="restart"/>
            <w:tcBorders>
              <w:top w:val="nil"/>
            </w:tcBorders>
            <w:shd w:val="clear" w:color="auto" w:fill="FFFFFF"/>
          </w:tcPr>
          <w:p w14:paraId="7EEBE3F0" w14:textId="77777777" w:rsidR="004A30F8" w:rsidRDefault="004A30F8" w:rsidP="00031262">
            <w:pPr>
              <w:ind w:right="-18"/>
              <w:rPr>
                <w:rFonts w:ascii="Arial" w:hAnsi="Arial"/>
                <w:color w:val="808080" w:themeColor="background1" w:themeShade="80"/>
                <w:sz w:val="20"/>
                <w:lang w:val="es-MX"/>
              </w:rPr>
            </w:pPr>
            <w:r w:rsidRPr="004A30F8">
              <w:rPr>
                <w:rFonts w:ascii="Arial" w:hAnsi="Arial"/>
                <w:color w:val="808080" w:themeColor="background1" w:themeShade="80"/>
                <w:sz w:val="20"/>
                <w:lang w:val="es-MX"/>
              </w:rPr>
              <w:t>Al ser un banco, tiene un amplio espectro de clientes, desde los</w:t>
            </w:r>
            <w:r>
              <w:rPr>
                <w:rFonts w:ascii="Arial" w:hAnsi="Arial"/>
                <w:color w:val="808080" w:themeColor="background1" w:themeShade="80"/>
                <w:sz w:val="20"/>
                <w:lang w:val="es-MX"/>
              </w:rPr>
              <w:t xml:space="preserve"> individuales, en donde sus principales servicios son, nomina, tarjetas de credito o creditos personales.</w:t>
            </w:r>
          </w:p>
          <w:p w14:paraId="29F77933" w14:textId="7DA4F3FF" w:rsidR="004A30F8" w:rsidRPr="004A30F8" w:rsidRDefault="004A30F8" w:rsidP="00031262">
            <w:pPr>
              <w:ind w:right="-18"/>
              <w:rPr>
                <w:rFonts w:ascii="Arial" w:hAnsi="Arial"/>
                <w:lang w:val="es-MX"/>
              </w:rPr>
            </w:pPr>
            <w:r>
              <w:rPr>
                <w:rFonts w:ascii="Arial" w:hAnsi="Arial"/>
                <w:color w:val="808080" w:themeColor="background1" w:themeShade="80"/>
                <w:sz w:val="20"/>
                <w:lang w:val="es-MX"/>
              </w:rPr>
              <w:t>Tambien se enfoca en clientes mas grandes como Pymes, sector hipotecario, inversionistas, corporaciones etc.</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4A30F8" w:rsidRDefault="00F076D7" w:rsidP="00031262">
            <w:pPr>
              <w:ind w:right="-944"/>
              <w:rPr>
                <w:rFonts w:ascii="Arial" w:hAnsi="Arial"/>
                <w:lang w:val="es-MX"/>
              </w:rPr>
            </w:pPr>
          </w:p>
        </w:tc>
        <w:tc>
          <w:tcPr>
            <w:tcW w:w="3118" w:type="dxa"/>
            <w:gridSpan w:val="2"/>
            <w:tcBorders>
              <w:top w:val="single" w:sz="4" w:space="0" w:color="F2F2F2" w:themeColor="background1" w:themeShade="F2"/>
              <w:bottom w:val="nil"/>
            </w:tcBorders>
            <w:shd w:val="clear" w:color="auto" w:fill="FFFFFF"/>
          </w:tcPr>
          <w:p w14:paraId="4DAE5800" w14:textId="3F98D505" w:rsidR="00F076D7" w:rsidRPr="00000413" w:rsidRDefault="00E54D05" w:rsidP="00031262">
            <w:pPr>
              <w:ind w:right="-944"/>
              <w:rPr>
                <w:rFonts w:ascii="Arial" w:hAnsi="Arial"/>
                <w:b/>
                <w:sz w:val="22"/>
              </w:rPr>
            </w:pPr>
            <w:r>
              <w:rPr>
                <w:rFonts w:ascii="Arial" w:hAnsi="Arial"/>
                <w:b/>
                <w:sz w:val="22"/>
              </w:rPr>
              <w:t>Principales Recursos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1D1B600B" w:rsidR="00F076D7" w:rsidRPr="00000413" w:rsidRDefault="00E54D05" w:rsidP="00031262">
            <w:pPr>
              <w:ind w:right="-944"/>
              <w:rPr>
                <w:rFonts w:ascii="Arial" w:hAnsi="Arial"/>
                <w:b/>
                <w:sz w:val="22"/>
              </w:rPr>
            </w:pPr>
            <w:r>
              <w:rPr>
                <w:rFonts w:ascii="Arial" w:hAnsi="Arial"/>
                <w:b/>
                <w:sz w:val="22"/>
              </w:rPr>
              <w:t>Canales de Comunicacion</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6760DD"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664E940" w14:textId="34019579" w:rsidR="00494DA4" w:rsidRPr="006760DD" w:rsidRDefault="006760DD" w:rsidP="00031262">
            <w:pPr>
              <w:rPr>
                <w:rFonts w:ascii="Arial" w:hAnsi="Arial"/>
                <w:color w:val="808080" w:themeColor="background1" w:themeShade="80"/>
                <w:sz w:val="20"/>
                <w:lang w:val="es-MX"/>
              </w:rPr>
            </w:pPr>
            <w:r w:rsidRPr="006760DD">
              <w:rPr>
                <w:rFonts w:ascii="Arial" w:hAnsi="Arial"/>
                <w:color w:val="808080" w:themeColor="background1" w:themeShade="80"/>
                <w:sz w:val="20"/>
                <w:lang w:val="es-MX"/>
              </w:rPr>
              <w:t xml:space="preserve">Cantidad de </w:t>
            </w:r>
            <w:r>
              <w:rPr>
                <w:rFonts w:ascii="Arial" w:hAnsi="Arial"/>
                <w:color w:val="808080" w:themeColor="background1" w:themeShade="80"/>
                <w:sz w:val="20"/>
                <w:lang w:val="es-MX"/>
              </w:rPr>
              <w:t>sucursales</w:t>
            </w:r>
            <w:r w:rsidRPr="006760DD">
              <w:rPr>
                <w:rFonts w:ascii="Arial" w:hAnsi="Arial"/>
                <w:color w:val="808080" w:themeColor="background1" w:themeShade="80"/>
                <w:sz w:val="20"/>
                <w:lang w:val="es-MX"/>
              </w:rPr>
              <w:t xml:space="preserve"> en e</w:t>
            </w:r>
            <w:r>
              <w:rPr>
                <w:rFonts w:ascii="Arial" w:hAnsi="Arial"/>
                <w:color w:val="808080" w:themeColor="background1" w:themeShade="80"/>
                <w:sz w:val="20"/>
                <w:lang w:val="es-MX"/>
              </w:rPr>
              <w:t>l pais, servicios de portabilidad de nomina y fuerza laboral capacitada.</w:t>
            </w:r>
          </w:p>
          <w:p w14:paraId="7A600B06" w14:textId="48551D22" w:rsidR="00F076D7" w:rsidRPr="006760DD" w:rsidRDefault="00494DA4" w:rsidP="00031262">
            <w:pPr>
              <w:rPr>
                <w:rFonts w:ascii="Arial" w:hAnsi="Arial"/>
                <w:color w:val="808080" w:themeColor="background1" w:themeShade="80"/>
                <w:sz w:val="20"/>
                <w:lang w:val="es-MX"/>
              </w:rPr>
            </w:pPr>
            <w:r w:rsidRPr="006760DD">
              <w:rPr>
                <w:rFonts w:ascii="Arial" w:hAnsi="Arial"/>
                <w:color w:val="808080" w:themeColor="background1" w:themeShade="80"/>
                <w:sz w:val="20"/>
                <w:lang w:val="es-MX"/>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6760DD" w:rsidRDefault="00F076D7" w:rsidP="00031262">
            <w:pPr>
              <w:ind w:right="-944"/>
              <w:rPr>
                <w:rFonts w:ascii="Arial" w:hAnsi="Arial"/>
                <w:lang w:val="es-MX"/>
              </w:rPr>
            </w:pPr>
          </w:p>
        </w:tc>
        <w:tc>
          <w:tcPr>
            <w:tcW w:w="3103" w:type="dxa"/>
            <w:gridSpan w:val="2"/>
            <w:tcBorders>
              <w:top w:val="nil"/>
              <w:bottom w:val="single" w:sz="4" w:space="0" w:color="F2F2F2" w:themeColor="background1" w:themeShade="F2"/>
            </w:tcBorders>
            <w:shd w:val="clear" w:color="auto" w:fill="FFFFFF"/>
          </w:tcPr>
          <w:p w14:paraId="4F77DED6" w14:textId="1C91487C" w:rsidR="00F83D4F" w:rsidRPr="006760DD" w:rsidRDefault="006760DD" w:rsidP="00031262">
            <w:pPr>
              <w:ind w:right="-10"/>
              <w:rPr>
                <w:rFonts w:ascii="Arial" w:hAnsi="Arial"/>
                <w:color w:val="808080" w:themeColor="background1" w:themeShade="80"/>
                <w:sz w:val="20"/>
                <w:lang w:val="es-MX"/>
              </w:rPr>
            </w:pPr>
            <w:r w:rsidRPr="006760DD">
              <w:rPr>
                <w:rFonts w:ascii="Arial" w:hAnsi="Arial"/>
                <w:color w:val="808080" w:themeColor="background1" w:themeShade="80"/>
                <w:sz w:val="20"/>
                <w:lang w:val="es-MX"/>
              </w:rPr>
              <w:t xml:space="preserve">Los principales canales de </w:t>
            </w:r>
            <w:r>
              <w:rPr>
                <w:rFonts w:ascii="Arial" w:hAnsi="Arial"/>
                <w:color w:val="808080" w:themeColor="background1" w:themeShade="80"/>
                <w:sz w:val="20"/>
                <w:lang w:val="es-MX"/>
              </w:rPr>
              <w:t xml:space="preserve">comunicación son redes sociales, plataformas de streaming (anuncios), television </w:t>
            </w:r>
            <w:r w:rsidR="004A30F8">
              <w:rPr>
                <w:rFonts w:ascii="Arial" w:hAnsi="Arial"/>
                <w:color w:val="808080" w:themeColor="background1" w:themeShade="80"/>
                <w:sz w:val="20"/>
                <w:lang w:val="es-MX"/>
              </w:rPr>
              <w:t>y radio.</w:t>
            </w:r>
          </w:p>
          <w:p w14:paraId="2FB74AAA" w14:textId="44AC897D" w:rsidR="00F076D7" w:rsidRPr="006760DD" w:rsidRDefault="00F83D4F" w:rsidP="00031262">
            <w:pPr>
              <w:ind w:right="-10"/>
              <w:rPr>
                <w:rFonts w:ascii="Arial" w:hAnsi="Arial"/>
                <w:color w:val="808080" w:themeColor="background1" w:themeShade="80"/>
                <w:sz w:val="20"/>
                <w:lang w:val="es-MX"/>
              </w:rPr>
            </w:pPr>
            <w:r w:rsidRPr="006760DD">
              <w:rPr>
                <w:rFonts w:ascii="Arial" w:hAnsi="Arial"/>
                <w:color w:val="808080" w:themeColor="background1" w:themeShade="80"/>
                <w:sz w:val="20"/>
                <w:lang w:val="es-MX"/>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6760DD" w:rsidRDefault="00F076D7" w:rsidP="00031262">
            <w:pPr>
              <w:ind w:right="-944"/>
              <w:rPr>
                <w:rFonts w:ascii="Arial" w:hAnsi="Arial"/>
                <w:lang w:val="es-MX"/>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53A16590" w:rsidR="00B312C7" w:rsidRPr="00000413" w:rsidRDefault="00E54D05" w:rsidP="00031262">
            <w:pPr>
              <w:ind w:right="-944"/>
              <w:rPr>
                <w:rFonts w:ascii="Arial" w:hAnsi="Arial"/>
                <w:b/>
                <w:sz w:val="22"/>
              </w:rPr>
            </w:pPr>
            <w:r>
              <w:rPr>
                <w:rFonts w:ascii="Arial" w:hAnsi="Arial"/>
                <w:b/>
                <w:sz w:val="22"/>
              </w:rPr>
              <w:t>Estructura de Costos</w:t>
            </w:r>
          </w:p>
        </w:tc>
        <w:tc>
          <w:tcPr>
            <w:tcW w:w="7810" w:type="dxa"/>
            <w:gridSpan w:val="8"/>
            <w:tcBorders>
              <w:bottom w:val="nil"/>
            </w:tcBorders>
            <w:shd w:val="clear" w:color="auto" w:fill="FFFFFF"/>
          </w:tcPr>
          <w:p w14:paraId="25DEFDB1" w14:textId="2A631FD5" w:rsidR="00B312C7" w:rsidRPr="00000413" w:rsidRDefault="00E54D05" w:rsidP="00CC7672">
            <w:pPr>
              <w:ind w:right="-944"/>
              <w:rPr>
                <w:rFonts w:ascii="Arial" w:hAnsi="Arial"/>
                <w:b/>
                <w:sz w:val="22"/>
              </w:rPr>
            </w:pPr>
            <w:r>
              <w:rPr>
                <w:rFonts w:ascii="Arial" w:hAnsi="Arial"/>
                <w:b/>
                <w:sz w:val="22"/>
              </w:rPr>
              <w:t>Fuentes de Ingreso</w:t>
            </w:r>
          </w:p>
        </w:tc>
      </w:tr>
      <w:tr w:rsidR="004B5316" w:rsidRPr="004A30F8" w14:paraId="508251F7" w14:textId="77777777" w:rsidTr="00031262">
        <w:trPr>
          <w:trHeight w:val="2667"/>
        </w:trPr>
        <w:tc>
          <w:tcPr>
            <w:tcW w:w="7736" w:type="dxa"/>
            <w:gridSpan w:val="4"/>
            <w:tcBorders>
              <w:top w:val="nil"/>
            </w:tcBorders>
            <w:shd w:val="clear" w:color="auto" w:fill="FFFFFF"/>
          </w:tcPr>
          <w:p w14:paraId="6D6FDEED" w14:textId="7AE1D9EC" w:rsidR="00F076D7" w:rsidRPr="004A30F8" w:rsidRDefault="004A30F8" w:rsidP="00031262">
            <w:pPr>
              <w:ind w:right="-32"/>
              <w:rPr>
                <w:rFonts w:ascii="Arial" w:hAnsi="Arial"/>
                <w:color w:val="808080" w:themeColor="background1" w:themeShade="80"/>
                <w:sz w:val="20"/>
                <w:lang w:val="es-MX"/>
              </w:rPr>
            </w:pPr>
            <w:r w:rsidRPr="004A30F8">
              <w:rPr>
                <w:rFonts w:ascii="Arial" w:hAnsi="Arial"/>
                <w:color w:val="808080" w:themeColor="background1" w:themeShade="80"/>
                <w:sz w:val="20"/>
                <w:lang w:val="es-MX"/>
              </w:rPr>
              <w:t>Para un banco los c</w:t>
            </w:r>
            <w:r>
              <w:rPr>
                <w:rFonts w:ascii="Arial" w:hAnsi="Arial"/>
                <w:color w:val="808080" w:themeColor="background1" w:themeShade="80"/>
                <w:sz w:val="20"/>
                <w:lang w:val="es-MX"/>
              </w:rPr>
              <w:t>ostos mas representaticos son los costos del personal operativo, asi como tambien el costo de financiamientos, tecnologia, marketing, costos regulatorios, seguros, entre otros.</w:t>
            </w:r>
          </w:p>
        </w:tc>
        <w:tc>
          <w:tcPr>
            <w:tcW w:w="7810" w:type="dxa"/>
            <w:gridSpan w:val="8"/>
            <w:tcBorders>
              <w:top w:val="nil"/>
            </w:tcBorders>
            <w:shd w:val="clear" w:color="auto" w:fill="FFFFFF"/>
          </w:tcPr>
          <w:p w14:paraId="77C80C07" w14:textId="534A6642" w:rsidR="00F076D7" w:rsidRPr="004A30F8" w:rsidRDefault="004A30F8" w:rsidP="00031262">
            <w:pPr>
              <w:ind w:right="-18"/>
              <w:rPr>
                <w:rFonts w:ascii="Arial" w:hAnsi="Arial"/>
                <w:color w:val="808080" w:themeColor="background1" w:themeShade="80"/>
                <w:sz w:val="20"/>
                <w:lang w:val="es-MX"/>
              </w:rPr>
            </w:pPr>
            <w:r w:rsidRPr="004A30F8">
              <w:rPr>
                <w:rFonts w:ascii="Arial" w:hAnsi="Arial"/>
                <w:color w:val="808080" w:themeColor="background1" w:themeShade="80"/>
                <w:sz w:val="20"/>
                <w:lang w:val="es-MX"/>
              </w:rPr>
              <w:t>Las principales fuentes de i</w:t>
            </w:r>
            <w:r>
              <w:rPr>
                <w:rFonts w:ascii="Arial" w:hAnsi="Arial"/>
                <w:color w:val="808080" w:themeColor="background1" w:themeShade="80"/>
                <w:sz w:val="20"/>
                <w:lang w:val="es-MX"/>
              </w:rPr>
              <w:t>ngresos de BBVA serian intereses de prestamos, tarifas y comisiones, rendimientos e inversiones, servicios de banca digital y operaciones financieras.</w:t>
            </w:r>
          </w:p>
        </w:tc>
      </w:tr>
    </w:tbl>
    <w:p w14:paraId="49042E5A" w14:textId="77777777" w:rsidR="00812A86" w:rsidRPr="004A30F8" w:rsidRDefault="00812A86" w:rsidP="00B312C7">
      <w:pPr>
        <w:ind w:right="-944"/>
        <w:rPr>
          <w:lang w:val="es-MX"/>
        </w:rPr>
      </w:pPr>
    </w:p>
    <w:sectPr w:rsidR="00812A86" w:rsidRPr="004A30F8"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32316" w14:textId="77777777" w:rsidR="006E0AEF" w:rsidRDefault="006E0AEF" w:rsidP="00000413">
      <w:r>
        <w:separator/>
      </w:r>
    </w:p>
  </w:endnote>
  <w:endnote w:type="continuationSeparator" w:id="0">
    <w:p w14:paraId="2ADBA4DC" w14:textId="77777777" w:rsidR="006E0AEF" w:rsidRDefault="006E0AEF"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5A74F" w14:textId="77777777" w:rsidR="006E0AEF" w:rsidRDefault="006E0AEF" w:rsidP="00000413">
      <w:r>
        <w:separator/>
      </w:r>
    </w:p>
  </w:footnote>
  <w:footnote w:type="continuationSeparator" w:id="0">
    <w:p w14:paraId="7FEBAEE0" w14:textId="77777777" w:rsidR="006E0AEF" w:rsidRDefault="006E0AEF"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Encabezado"/>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Encabezado"/>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Encabezado"/>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78276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277AE1"/>
    <w:rsid w:val="00312950"/>
    <w:rsid w:val="003B2072"/>
    <w:rsid w:val="00480E3D"/>
    <w:rsid w:val="00494DA4"/>
    <w:rsid w:val="004A30F8"/>
    <w:rsid w:val="004B5316"/>
    <w:rsid w:val="004C52B9"/>
    <w:rsid w:val="004F4172"/>
    <w:rsid w:val="006211D2"/>
    <w:rsid w:val="006760DD"/>
    <w:rsid w:val="006760EB"/>
    <w:rsid w:val="006E0AEF"/>
    <w:rsid w:val="007C13A7"/>
    <w:rsid w:val="00812A86"/>
    <w:rsid w:val="009505CB"/>
    <w:rsid w:val="009A02B2"/>
    <w:rsid w:val="009B74D7"/>
    <w:rsid w:val="00A35899"/>
    <w:rsid w:val="00A86846"/>
    <w:rsid w:val="00AB7D2A"/>
    <w:rsid w:val="00B01DDB"/>
    <w:rsid w:val="00B312C7"/>
    <w:rsid w:val="00B566F7"/>
    <w:rsid w:val="00BA4A1A"/>
    <w:rsid w:val="00C054AF"/>
    <w:rsid w:val="00C9225D"/>
    <w:rsid w:val="00CA30DE"/>
    <w:rsid w:val="00CC7672"/>
    <w:rsid w:val="00CE5510"/>
    <w:rsid w:val="00E54D05"/>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A286ECE7-28B3-4B9E-93B7-FB711835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2C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312C7"/>
    <w:rPr>
      <w:rFonts w:ascii="Lucida Grande" w:hAnsi="Lucida Grande"/>
      <w:noProof/>
      <w:sz w:val="18"/>
      <w:szCs w:val="18"/>
    </w:rPr>
  </w:style>
  <w:style w:type="table" w:styleId="Tablaconcuadrcula">
    <w:name w:val="Table Grid"/>
    <w:basedOn w:val="Tabla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5316"/>
    <w:rPr>
      <w:color w:val="0000FF" w:themeColor="hyperlink"/>
      <w:u w:val="single"/>
    </w:rPr>
  </w:style>
  <w:style w:type="paragraph" w:styleId="Encabezado">
    <w:name w:val="header"/>
    <w:basedOn w:val="Normal"/>
    <w:link w:val="EncabezadoCar"/>
    <w:uiPriority w:val="99"/>
    <w:unhideWhenUsed/>
    <w:rsid w:val="00000413"/>
    <w:pPr>
      <w:tabs>
        <w:tab w:val="center" w:pos="4320"/>
        <w:tab w:val="right" w:pos="8640"/>
      </w:tabs>
    </w:pPr>
  </w:style>
  <w:style w:type="character" w:customStyle="1" w:styleId="EncabezadoCar">
    <w:name w:val="Encabezado Car"/>
    <w:basedOn w:val="Fuentedeprrafopredeter"/>
    <w:link w:val="Encabezado"/>
    <w:uiPriority w:val="99"/>
    <w:rsid w:val="00000413"/>
    <w:rPr>
      <w:noProof/>
    </w:rPr>
  </w:style>
  <w:style w:type="paragraph" w:styleId="Piedepgina">
    <w:name w:val="footer"/>
    <w:basedOn w:val="Normal"/>
    <w:link w:val="PiedepginaCar"/>
    <w:uiPriority w:val="99"/>
    <w:unhideWhenUsed/>
    <w:rsid w:val="00000413"/>
    <w:pPr>
      <w:tabs>
        <w:tab w:val="center" w:pos="4320"/>
        <w:tab w:val="right" w:pos="8640"/>
      </w:tabs>
    </w:pPr>
  </w:style>
  <w:style w:type="character" w:customStyle="1" w:styleId="PiedepginaCar">
    <w:name w:val="Pie de página Car"/>
    <w:basedOn w:val="Fuentedeprrafopredeter"/>
    <w:link w:val="Piedepgina"/>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318</Words>
  <Characters>1754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Model Canvas Template Word DOC</vt:lpstr>
      <vt:lpstr>Business Model Canvas Template Word DOC</vt:lpstr>
    </vt:vector>
  </TitlesOfParts>
  <Manager/>
  <Company>Neos Chronos Limited</Company>
  <LinksUpToDate>false</LinksUpToDate>
  <CharactersWithSpaces>2068</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DAVID MONTEMAYOR LAZCANO</cp:lastModifiedBy>
  <cp:revision>2</cp:revision>
  <cp:lastPrinted>2019-05-23T09:25:00Z</cp:lastPrinted>
  <dcterms:created xsi:type="dcterms:W3CDTF">2024-10-26T21:37:00Z</dcterms:created>
  <dcterms:modified xsi:type="dcterms:W3CDTF">2024-10-26T21:37:00Z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