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F3D3E"/>
          <w:sz w:val="44"/>
          <w:szCs w:val="44"/>
        </w:rPr>
        <w:t xml:space="preserve">Timetable Module</w:t>
      </w:r>
    </w:p>
    <w:p>
      <w:pPr>
        <w:spacing w:after="40"/>
      </w:pPr>
      <w:r>
        <w:rPr>
          <w:color w:val="12726E"/>
          <w:sz w:val="26"/>
          <w:szCs w:val="26"/>
        </w:rPr>
        <w:t xml:space="preserve">Research Findings &amp; Design Proposal — Round 4, §7</w:t>
      </w:r>
    </w:p>
    <w:p>
      <w:pPr>
        <w:spacing w:after="300"/>
      </w:pPr>
      <w:r>
        <w:rPr>
          <w:i/>
          <w:iCs/>
          <w:sz w:val="20"/>
          <w:szCs w:val="20"/>
        </w:rPr>
        <w:t xml:space="preserve">Prepared before any code is written, per the brief: "Before building anything, do thorough research... treat it as its own project phase, not a quick add-on."</w:t>
      </w:r>
    </w:p>
    <w:p>
      <w:pPr>
        <w:pStyle w:val="Heading1"/>
        <w:spacing w:after="160" w:before="320"/>
      </w:pPr>
      <w:r>
        <w:t xml:space="preserve">1. Where this stands right now</w:t>
      </w:r>
    </w:p>
    <w:p>
      <w:pPr>
        <w:spacing w:after="160"/>
      </w:pPr>
      <w:r>
        <w:t xml:space="preserve">This document is research and a proposed design — nothing has been built yet, and nothing changes in the live app from this. There is no zip to deploy and nothing to run on Supabase for this item. The purpose is to agree on the approach before any Timetable code gets written, exactly as the brief asked for.</w:t>
      </w:r>
    </w:p>
    <w:p>
      <w:pPr>
        <w:spacing w:after="160"/>
      </w:pPr>
      <w:r>
        <w:t xml:space="preserve">The rest of this document: how established timetabling software actually solves this problem (section 2), the constraints a real school timetable has to satisfy (section 3), how that maps onto Shule specifically — including a licensing decision that matters (section 4), the new data this module would need to store (section 5), and a phased build plan (section 6) so this ships as a sequence of usable pieces rather than one giant undertaking.</w:t>
      </w:r>
    </w:p>
    <w:p>
      <w:pPr>
        <w:pStyle w:val="Heading1"/>
        <w:spacing w:after="160" w:before="320"/>
      </w:pPr>
      <w:r>
        <w:t xml:space="preserve">2. How established timetabling software works</w:t>
      </w:r>
    </w:p>
    <w:p>
      <w:pPr>
        <w:spacing w:after="160"/>
      </w:pPr>
      <w:r>
        <w:t xml:space="preserve">School timetabling is a well-studied problem in operations research, usually called the "school timetabling problem" (a relative of the "university course timetabling problem"). Three broad approaches show up repeatedly across both commercial and open-source tools:</w:t>
      </w:r>
    </w:p>
    <w:p>
      <w:pPr>
        <w:pStyle w:val="Heading2"/>
        <w:spacing w:after="120" w:before="260"/>
      </w:pPr>
      <w:r>
        <w:t xml:space="preserve">2.1 Constraint-based heuristic search (used by FET)</w:t>
      </w:r>
    </w:p>
    <w:p>
      <w:pPr>
        <w:spacing w:after="160"/>
      </w:pPr>
      <w:r>
        <w:t xml:space="preserve">FET — Free Timetabling Software — is the most widely used open-source school timetabling engine, in use at thousands of schools worldwide. Its generation algorithm is a heuristic based on recursive swapping: it places lessons one at a time into time slots, and whenever a new placement conflicts with an already-placed lesson, it doesn’t just fail — it tries to swap the conflicting lesson elsewhere first, recursively, before giving up on that placement. FET’s own documentation describes this recursive-swap approach as "the big breakthrough" that replaced an earlier, slower genetic-algorithm version, cutting typical generation time down to a few minutes even for difficult inputs (FET’s manual quotes 5-20 minutes for most real schools, seconds for simple ones, and up to a few hours for pathological cases).</w:t>
      </w:r>
    </w:p>
    <w:p>
      <w:pPr>
        <w:spacing w:after="160"/>
      </w:pPr>
      <w:r>
        <w:t xml:space="preserve">Every constraint in FET carries a weight from 0-100%. A 100% constraint is compulsory and never violated (e.g. "a teacher cannot be in two places in the same period"). Lower weights are preferences the algorithm will try to satisfy but can trade away under pressure (e.g. "avoid gaps in a teacher’s day") — the manual is explicit that "a weight of 50% means FET retries about two times to place an activity without a conflict" before accepting the conflict. This weighted hard/soft split is the single most important idea to carry into Shule’s own design (see 3 and 5.3).</w:t>
      </w:r>
    </w:p>
    <w:p>
      <w:pPr>
        <w:pStyle w:val="Heading2"/>
        <w:spacing w:after="120" w:before="260"/>
      </w:pPr>
      <w:r>
        <w:t xml:space="preserve">2.2 Constraint programming with an off-the-shelf solver</w:t>
      </w:r>
    </w:p>
    <w:p>
      <w:pPr>
        <w:spacing w:after="160"/>
      </w:pPr>
      <w:r>
        <w:t xml:space="preserve">A newer, increasingly common approach models the whole timetable as a formal Constraint Satisfaction Problem and hands it to a general-purpose solver — most commonly Google’s OR-Tools CP-SAT solver (Apache-2.0 licensed, free to embed in commercial software). Each lesson becomes a variable whose value is a time slot; constraints like "no two lessons for the same class in the same slot" or "a teacher teaches at most one class per slot" become AllDifferent / mutual-exclusion constraints the solver enforces directly, and it searches the space far more systematically than a hand-written heuristic can. The tradeoff: CP-SAT itself is a C++ engine with official bindings for Python, Java, C#/.NET and (unofficially, community-maintained, and not general-purpose) some JavaScript wrappers — there is no first-party Node.js binding, which matters for a Node/Netlify-Functions stack like Shule’s (see 4).</w:t>
      </w:r>
    </w:p>
    <w:p>
      <w:pPr>
        <w:pStyle w:val="Heading2"/>
        <w:spacing w:after="120" w:before="260"/>
      </w:pPr>
      <w:r>
        <w:t xml:space="preserve">2.3 Metaheuristics: genetic algorithms, simulated annealing, tabu search</w:t>
      </w:r>
    </w:p>
    <w:p>
      <w:pPr>
        <w:spacing w:after="160"/>
      </w:pPr>
      <w:r>
        <w:t xml:space="preserve">Older and still-used approaches start from a rough, possibly-invalid timetable and repeatedly mutate it (swap two lessons, move one to a different slot) while scoring each version against the constraint set, keeping improvements and occasionally accepting a worse version to escape dead ends. These generalize well to messy, real-world constraint sets but are slower to converge and harder to reason about ("why did it produce this particular timetable?") than the more structured approaches above — FET itself moved away from a genetic algorithm toward recursive-swap specifically for that reason.</w:t>
      </w:r>
    </w:p>
    <w:p>
      <w:pPr>
        <w:pStyle w:val="Heading2"/>
        <w:spacing w:after="120" w:before="260"/>
      </w:pPr>
      <w:r>
        <w:t xml:space="preserve">2.4 What this means for Shule</w:t>
      </w:r>
    </w:p>
    <w:p>
      <w:pPr>
        <w:spacing w:after="160"/>
      </w:pPr>
      <w:r>
        <w:t xml:space="preserve">The recursive-swap style FET popularized — hard constraints that are never broken, soft constraints with weights that degrade gracefully, and a constructive placement pass with local repair instead of a from-scratch search — is the right level of sophistication for a first version: understandable to build, debuggable when a school’s data genuinely can’t satisfy every constraint (which real schools’ timetables often can’t), and fast enough for a single school’s timetable (a few hundred lessons, not thousands) without new infrastructure. Section 4 covers why we’d write our own version of this instead of embedding FET’s code directly.</w:t>
      </w:r>
    </w:p>
    <w:p>
      <w:pPr>
        <w:pStyle w:val="Heading1"/>
        <w:spacing w:after="160" w:before="320"/>
      </w:pPr>
      <w:r>
        <w:t xml:space="preserve">3. The constraints a real timetable has to satisfy</w:t>
      </w:r>
    </w:p>
    <w:p>
      <w:pPr>
        <w:spacing w:after="160"/>
      </w:pPr>
      <w:r>
        <w:t xml:space="preserve">Drawing on FET’s constraint catalog and the CP-SAT modeling approach above, here is the constraint set a Kenyan CBC school actually needs, split the same way FET splits them — hard constraints that can never be broken, and soft constraints that are preferences the engine should satisfy where it can.</w:t>
      </w:r>
    </w:p>
    <w:p>
      <w:pPr>
        <w:pStyle w:val="Heading2"/>
        <w:spacing w:after="120" w:before="260"/>
      </w:pPr>
      <w:r>
        <w:t xml:space="preserve">3.1 Hard constraints (never violated)</w:t>
      </w:r>
    </w:p>
    <w:p>
      <w:pPr>
        <w:pStyle w:val="ListParagraph"/>
        <w:numPr>
          <w:ilvl w:val="0"/>
          <w:numId w:val="2"/>
        </w:numPr>
        <w:spacing w:after="80"/>
      </w:pPr>
      <w:r>
        <w:t xml:space="preserve">A teacher cannot be scheduled for two different lessons in the same time slot.</w:t>
      </w:r>
    </w:p>
    <w:p>
      <w:pPr>
        <w:pStyle w:val="ListParagraph"/>
        <w:numPr>
          <w:ilvl w:val="0"/>
          <w:numId w:val="2"/>
        </w:numPr>
        <w:spacing w:after="80"/>
      </w:pPr>
      <w:r>
        <w:t xml:space="preserve">A class (or stream) cannot have two different lessons in the same time slot.</w:t>
      </w:r>
    </w:p>
    <w:p>
      <w:pPr>
        <w:pStyle w:val="ListParagraph"/>
        <w:numPr>
          <w:ilvl w:val="0"/>
          <w:numId w:val="2"/>
        </w:numPr>
        <w:spacing w:after="80"/>
      </w:pPr>
      <w:r>
        <w:t xml:space="preserve">A room cannot host two different lessons in the same time slot (once rooms are tracked — see 5.1).</w:t>
      </w:r>
    </w:p>
    <w:p>
      <w:pPr>
        <w:pStyle w:val="ListParagraph"/>
        <w:numPr>
          <w:ilvl w:val="0"/>
          <w:numId w:val="2"/>
        </w:numPr>
        <w:spacing w:after="80"/>
      </w:pPr>
      <w:r>
        <w:t xml:space="preserve">A lesson only lands in a slot the teacher has marked as available (e.g. a part-time teacher who only works mornings, or a teacher already committed to another school).</w:t>
      </w:r>
    </w:p>
    <w:p>
      <w:pPr>
        <w:pStyle w:val="ListParagraph"/>
        <w:numPr>
          <w:ilvl w:val="0"/>
          <w:numId w:val="2"/>
        </w:numPr>
        <w:spacing w:after="80"/>
      </w:pPr>
      <w:r>
        <w:t xml:space="preserve">A subject is only taught by a teacher actually assigned to teach it for that class/stream — this already exists in Shule’s data (subject_teacher_assignments) and becomes a hard input constraint, not something the Timetable module reinvents.</w:t>
      </w:r>
    </w:p>
    <w:p>
      <w:pPr>
        <w:pStyle w:val="ListParagraph"/>
        <w:numPr>
          <w:ilvl w:val="0"/>
          <w:numId w:val="2"/>
        </w:numPr>
        <w:spacing w:after="200"/>
      </w:pPr>
      <w:r>
        <w:t xml:space="preserve">Break/lunch periods and any other blocked periods (assemblies, sports afternoons) are never scheduled over.</w:t>
      </w:r>
    </w:p>
    <w:p>
      <w:pPr>
        <w:pStyle w:val="Heading2"/>
        <w:spacing w:after="120" w:before="260"/>
      </w:pPr>
      <w:r>
        <w:t xml:space="preserve">3.2 Soft constraints (preferences, weighted)</w:t>
      </w:r>
    </w:p>
    <w:p>
      <w:pPr>
        <w:pStyle w:val="ListParagraph"/>
        <w:numPr>
          <w:ilvl w:val="0"/>
          <w:numId w:val="2"/>
        </w:numPr>
        <w:spacing w:after="80"/>
      </w:pPr>
      <w:r>
        <w:t xml:space="preserve">Double lessons (e.g. a 2-period Science practical) should land in genuinely consecutive periods, not split across a break.</w:t>
      </w:r>
    </w:p>
    <w:p>
      <w:pPr>
        <w:pStyle w:val="ListParagraph"/>
        <w:numPr>
          <w:ilvl w:val="0"/>
          <w:numId w:val="2"/>
        </w:numPr>
        <w:spacing w:after="80"/>
      </w:pPr>
      <w:r>
        <w:t xml:space="preserve">A subject shouldn’t repeat on the same day for the same class more than its weekly allocation calls for (spread Mathematics across different days rather than stacking it).</w:t>
      </w:r>
    </w:p>
    <w:p>
      <w:pPr>
        <w:pStyle w:val="ListParagraph"/>
        <w:numPr>
          <w:ilvl w:val="0"/>
          <w:numId w:val="2"/>
        </w:numPr>
        <w:spacing w:after="80"/>
      </w:pPr>
      <w:r>
        <w:t xml:space="preserve">Minimize gaps in a teacher’s day (an idle period between two teaching periods).</w:t>
      </w:r>
    </w:p>
    <w:p>
      <w:pPr>
        <w:pStyle w:val="ListParagraph"/>
        <w:numPr>
          <w:ilvl w:val="0"/>
          <w:numId w:val="2"/>
        </w:numPr>
        <w:spacing w:after="80"/>
      </w:pPr>
      <w:r>
        <w:t xml:space="preserve">Cap a teacher’s consecutive teaching periods and total periods per day, to avoid burning out one teacher while another is under-used.</w:t>
      </w:r>
    </w:p>
    <w:p>
      <w:pPr>
        <w:pStyle w:val="ListParagraph"/>
        <w:numPr>
          <w:ilvl w:val="0"/>
          <w:numId w:val="2"/>
        </w:numPr>
        <w:spacing w:after="80"/>
      </w:pPr>
      <w:r>
        <w:t xml:space="preserve">Prefer starting classes’ days with core/examinable subjects rather than electives, and avoid heavy subjects last thing on a Friday (a common, school-specific preference — configurable, not hard-coded).</w:t>
      </w:r>
    </w:p>
    <w:p>
      <w:pPr>
        <w:pStyle w:val="ListParagraph"/>
        <w:numPr>
          <w:ilvl w:val="0"/>
          <w:numId w:val="2"/>
        </w:numPr>
        <w:spacing w:after="200"/>
      </w:pPr>
      <w:r>
        <w:t xml:space="preserve">Senior School pathway subjects (STEM / Social Sciences / Arts &amp; Sport Science — the same pathway concept already gated behind the Permissions toggle on Report Forms) often need to run in parallel across streams so a student can attend their chosen pathway’s lesson regardless of which stream they’re nominally in — this is the single hardest real-world constraint CBC Senior School timetabling adds beyond a standard single-stream model, and is called out explicitly as a Phase 3+ concern, not Phase 1 (see 6).</w:t>
      </w:r>
    </w:p>
    <w:p>
      <w:pPr>
        <w:pStyle w:val="Heading1"/>
        <w:spacing w:after="160" w:before="320"/>
      </w:pPr>
      <w:r>
        <w:t xml:space="preserve">4. A licensing decision worth making explicitly</w:t>
      </w:r>
    </w:p>
    <w:p>
      <w:pPr>
        <w:spacing w:after="160"/>
      </w:pPr>
      <w:r>
        <w:t xml:space="preserve">FET is excellent, free software — but it’s licensed under the GNU Affero General Public License v3 (AGPLv3). AGPL is the strictest common open-source license: if a piece of AGPL-licensed code is used to provide a network service (which a SaaS product like Shule is, by definition), the license requires the entire combined service’s source code to be made available to its users. Embedding FET’s code, or a close derivative of it, inside Shule would carry that obligation — not something to take on incidentally while adding one module.</w:t>
      </w:r>
    </w:p>
    <w:p>
      <w:pPr>
        <w:spacing w:after="160"/>
      </w:pPr>
      <w:r>
        <w:t xml:space="preserve">The recommendation is to not embed FET’s code and not depend on Google OR-Tools either (no official Node.js bindings, and it would mean running a second, non-JavaScript runtime just for this one feature). Instead: build a small, purpose-written constraint engine in plain JavaScript, in the same lib/api/ style as the rest of Shule’s codebase, applying the same ideas FET’s algorithm is built on (hard vs. weighted-soft constraints, constructive placement with local swap-based repair) without using any of its code. This keeps Shule dependency-free and fully open for its own use, consistent with how every other module in this codebase is already built (no server-side dependency beyond Supabase + Netlify Functions).</w:t>
      </w:r>
    </w:p>
    <w:p>
      <w:pPr>
        <w:pStyle w:val="Heading1"/>
        <w:spacing w:after="160" w:before="320"/>
      </w:pPr>
      <w:r>
        <w:t xml:space="preserve">5. New data this module needs</w:t>
      </w:r>
    </w:p>
    <w:p>
      <w:pPr>
        <w:spacing w:after="160"/>
      </w:pPr>
      <w:r>
        <w:t xml:space="preserve">None of the following exists in the schema yet — Timetable is a genuinely new module, not an extension of an existing one. Nothing here is being created yet; this is the proposed shape, for review.</w:t>
      </w:r>
    </w:p>
    <w:p>
      <w:pPr>
        <w:pStyle w:val="Heading2"/>
        <w:spacing w:after="120" w:before="260"/>
      </w:pPr>
      <w:r>
        <w:t xml:space="preserve">5.1 New tables (proposed)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0F3D3E" w:val="clear"/>
            <w:tcMar>
              <w:top w:type="dxa" w:w="100"/>
              <w:left w:type="dxa" w:w="120"/>
              <w:bottom w:type="dxa" w:w="100"/>
              <w:right w:type="dxa" w:w="120"/>
            </w:tcMar>
          </w:tcPr>
          <w:p>
            <w:r>
              <w:rPr>
                <w:b/>
                <w:bCs/>
                <w:color w:val="FFFFFF"/>
                <w:sz w:val="20"/>
                <w:szCs w:val="20"/>
              </w:rPr>
              <w:t xml:space="preserve">Table</w:t>
            </w:r>
          </w:p>
        </w:tc>
        <w:tc>
          <w:tcPr>
            <w:tcW w:type="dxa" w:w="6900"/>
            <w:shd w:fill="0F3D3E" w:val="clear"/>
            <w:tcMar>
              <w:top w:type="dxa" w:w="100"/>
              <w:left w:type="dxa" w:w="120"/>
              <w:bottom w:type="dxa" w:w="100"/>
              <w:right w:type="dxa" w:w="120"/>
            </w:tcMar>
          </w:tcPr>
          <w:p>
            <w:r>
              <w:rPr>
                <w:b/>
                <w:bCs/>
                <w:color w:val="FFFFFF"/>
                <w:sz w:val="20"/>
                <w:szCs w:val="20"/>
              </w:rPr>
              <w:t xml:space="preserve">Purpose</w:t>
            </w:r>
          </w:p>
        </w:tc>
      </w:tr>
      <w:tr>
        <w:tc>
          <w:tcPr>
            <w:tcW w:type="dxa" w:w="2600"/>
            <w:tcMar>
              <w:top w:type="dxa" w:w="100"/>
              <w:left w:type="dxa" w:w="120"/>
              <w:bottom w:type="dxa" w:w="100"/>
              <w:right w:type="dxa" w:w="120"/>
            </w:tcMar>
          </w:tcPr>
          <w:p>
            <w:r>
              <w:rPr>
                <w:b w:val="false"/>
                <w:bCs w:val="false"/>
                <w:sz w:val="20"/>
                <w:szCs w:val="20"/>
              </w:rPr>
              <w:t xml:space="preserve">rooms</w:t>
            </w:r>
          </w:p>
        </w:tc>
        <w:tc>
          <w:tcPr>
            <w:tcW w:type="dxa" w:w="6900"/>
            <w:tcMar>
              <w:top w:type="dxa" w:w="100"/>
              <w:left w:type="dxa" w:w="120"/>
              <w:bottom w:type="dxa" w:w="100"/>
              <w:right w:type="dxa" w:w="120"/>
            </w:tcMar>
          </w:tcPr>
          <w:p>
            <w:r>
              <w:rPr>
                <w:b w:val="false"/>
                <w:bCs w:val="false"/>
                <w:sz w:val="20"/>
                <w:szCs w:val="20"/>
              </w:rPr>
              <w:t xml:space="preserve">A school’s physical teaching spaces (name, capacity, type e.g. "lab"/"classroom"). Optional to use — a school that doesn’t track rooms can skip this and the engine just won’t enforce room clashes.</w:t>
            </w:r>
          </w:p>
        </w:tc>
      </w:tr>
      <w:tr>
        <w:tc>
          <w:tcPr>
            <w:tcW w:type="dxa" w:w="2600"/>
            <w:tcMar>
              <w:top w:type="dxa" w:w="100"/>
              <w:left w:type="dxa" w:w="120"/>
              <w:bottom w:type="dxa" w:w="100"/>
              <w:right w:type="dxa" w:w="120"/>
            </w:tcMar>
          </w:tcPr>
          <w:p>
            <w:r>
              <w:rPr>
                <w:b w:val="false"/>
                <w:bCs w:val="false"/>
                <w:sz w:val="20"/>
                <w:szCs w:val="20"/>
              </w:rPr>
              <w:t xml:space="preserve">time_periods</w:t>
            </w:r>
          </w:p>
        </w:tc>
        <w:tc>
          <w:tcPr>
            <w:tcW w:type="dxa" w:w="6900"/>
            <w:tcMar>
              <w:top w:type="dxa" w:w="100"/>
              <w:left w:type="dxa" w:w="120"/>
              <w:bottom w:type="dxa" w:w="100"/>
              <w:right w:type="dxa" w:w="120"/>
            </w:tcMar>
          </w:tcPr>
          <w:p>
            <w:r>
              <w:rPr>
                <w:b w:val="false"/>
                <w:bCs w:val="false"/>
                <w:sz w:val="20"/>
                <w:szCs w:val="20"/>
              </w:rPr>
              <w:t xml:space="preserve">The school’s own period structure: which days it runs, how many periods per day, each period’s start/end time, and which periods are breaks/lunch (blocked automatically).</w:t>
            </w:r>
          </w:p>
        </w:tc>
      </w:tr>
      <w:tr>
        <w:tc>
          <w:tcPr>
            <w:tcW w:type="dxa" w:w="2600"/>
            <w:tcMar>
              <w:top w:type="dxa" w:w="100"/>
              <w:left w:type="dxa" w:w="120"/>
              <w:bottom w:type="dxa" w:w="100"/>
              <w:right w:type="dxa" w:w="120"/>
            </w:tcMar>
          </w:tcPr>
          <w:p>
            <w:r>
              <w:rPr>
                <w:b w:val="false"/>
                <w:bCs w:val="false"/>
                <w:sz w:val="20"/>
                <w:szCs w:val="20"/>
              </w:rPr>
              <w:t xml:space="preserve">subject_period_requirements</w:t>
            </w:r>
          </w:p>
        </w:tc>
        <w:tc>
          <w:tcPr>
            <w:tcW w:type="dxa" w:w="6900"/>
            <w:tcMar>
              <w:top w:type="dxa" w:w="100"/>
              <w:left w:type="dxa" w:w="120"/>
              <w:bottom w:type="dxa" w:w="100"/>
              <w:right w:type="dxa" w:w="120"/>
            </w:tcMar>
          </w:tcPr>
          <w:p>
            <w:r>
              <w:rPr>
                <w:b w:val="false"/>
                <w:bCs w:val="false"/>
                <w:sz w:val="20"/>
                <w:szCs w:val="20"/>
              </w:rPr>
              <w:t xml:space="preserve">Per class/stream/subject: how many periods per week, and whether any of them must be a double (extends subject_class_assignments rather than duplicating it).</w:t>
            </w:r>
          </w:p>
        </w:tc>
      </w:tr>
      <w:tr>
        <w:tc>
          <w:tcPr>
            <w:tcW w:type="dxa" w:w="2600"/>
            <w:tcMar>
              <w:top w:type="dxa" w:w="100"/>
              <w:left w:type="dxa" w:w="120"/>
              <w:bottom w:type="dxa" w:w="100"/>
              <w:right w:type="dxa" w:w="120"/>
            </w:tcMar>
          </w:tcPr>
          <w:p>
            <w:r>
              <w:rPr>
                <w:b w:val="false"/>
                <w:bCs w:val="false"/>
                <w:sz w:val="20"/>
                <w:szCs w:val="20"/>
              </w:rPr>
              <w:t xml:space="preserve">teacher_availability</w:t>
            </w:r>
          </w:p>
        </w:tc>
        <w:tc>
          <w:tcPr>
            <w:tcW w:type="dxa" w:w="6900"/>
            <w:tcMar>
              <w:top w:type="dxa" w:w="100"/>
              <w:left w:type="dxa" w:w="120"/>
              <w:bottom w:type="dxa" w:w="100"/>
              <w:right w:type="dxa" w:w="120"/>
            </w:tcMar>
          </w:tcPr>
          <w:p>
            <w:r>
              <w:rPr>
                <w:b w:val="false"/>
                <w:bCs w:val="false"/>
                <w:sz w:val="20"/>
                <w:szCs w:val="20"/>
              </w:rPr>
              <w:t xml:space="preserve">Per teacher: periods they’re unavailable (part-time hours, other commitments). Defaults to "available every period" so most teachers need zero setup.</w:t>
            </w:r>
          </w:p>
        </w:tc>
      </w:tr>
      <w:tr>
        <w:tc>
          <w:tcPr>
            <w:tcW w:type="dxa" w:w="2600"/>
            <w:tcMar>
              <w:top w:type="dxa" w:w="100"/>
              <w:left w:type="dxa" w:w="120"/>
              <w:bottom w:type="dxa" w:w="100"/>
              <w:right w:type="dxa" w:w="120"/>
            </w:tcMar>
          </w:tcPr>
          <w:p>
            <w:r>
              <w:rPr>
                <w:b w:val="false"/>
                <w:bCs w:val="false"/>
                <w:sz w:val="20"/>
                <w:szCs w:val="20"/>
              </w:rPr>
              <w:t xml:space="preserve">timetables</w:t>
            </w:r>
          </w:p>
        </w:tc>
        <w:tc>
          <w:tcPr>
            <w:tcW w:type="dxa" w:w="6900"/>
            <w:tcMar>
              <w:top w:type="dxa" w:w="100"/>
              <w:left w:type="dxa" w:w="120"/>
              <w:bottom w:type="dxa" w:w="100"/>
              <w:right w:type="dxa" w:w="120"/>
            </w:tcMar>
          </w:tcPr>
          <w:p>
            <w:r>
              <w:rPr>
                <w:b w:val="false"/>
                <w:bCs w:val="false"/>
                <w:sz w:val="20"/>
                <w:szCs w:val="20"/>
              </w:rPr>
              <w:t xml:space="preserve">One row per generated/saved timetable version, scoped to an academic year/term — mirrors how exams already version by year/term.</w:t>
            </w:r>
          </w:p>
        </w:tc>
      </w:tr>
      <w:tr>
        <w:tc>
          <w:tcPr>
            <w:tcW w:type="dxa" w:w="2600"/>
            <w:tcMar>
              <w:top w:type="dxa" w:w="100"/>
              <w:left w:type="dxa" w:w="120"/>
              <w:bottom w:type="dxa" w:w="100"/>
              <w:right w:type="dxa" w:w="120"/>
            </w:tcMar>
          </w:tcPr>
          <w:p>
            <w:r>
              <w:rPr>
                <w:b w:val="false"/>
                <w:bCs w:val="false"/>
                <w:sz w:val="20"/>
                <w:szCs w:val="20"/>
              </w:rPr>
              <w:t xml:space="preserve">timetable_entries</w:t>
            </w:r>
          </w:p>
        </w:tc>
        <w:tc>
          <w:tcPr>
            <w:tcW w:type="dxa" w:w="6900"/>
            <w:tcMar>
              <w:top w:type="dxa" w:w="100"/>
              <w:left w:type="dxa" w:w="120"/>
              <w:bottom w:type="dxa" w:w="100"/>
              <w:right w:type="dxa" w:w="120"/>
            </w:tcMar>
          </w:tcPr>
          <w:p>
            <w:r>
              <w:rPr>
                <w:b w:val="false"/>
                <w:bCs w:val="false"/>
                <w:sz w:val="20"/>
                <w:szCs w:val="20"/>
              </w:rPr>
              <w:t xml:space="preserve">The actual lesson placements: timetable_id, subject, teacher, class/stream, room (optional), day, period.</w:t>
            </w:r>
          </w:p>
        </w:tc>
      </w:tr>
    </w:tbl>
    <w:p>
      <w:pPr>
        <w:pStyle w:val="Heading2"/>
        <w:spacing w:after="120" w:before="260"/>
      </w:pPr>
      <w:r>
        <w:t xml:space="preserve">5.2 Reused, not duplicated</w:t>
      </w:r>
    </w:p>
    <w:p>
      <w:pPr>
        <w:spacing w:after="160"/>
      </w:pPr>
      <w:r>
        <w:t xml:space="preserve">subject_class_assignments (which subjects a class/stream takes) and subject_teacher_assignments (who teaches what) already exist and are exactly the inputs a timetabling engine needs — the new tables above add scheduling-specific detail (periods/week, room, availability) without re-modeling anything that’s already correct.</w:t>
      </w:r>
    </w:p>
    <w:p>
      <w:pPr>
        <w:pStyle w:val="Heading2"/>
        <w:spacing w:after="120" w:before="260"/>
      </w:pPr>
      <w:r>
        <w:t xml:space="preserve">5.3 The engine itself</w:t>
      </w:r>
    </w:p>
    <w:p>
      <w:pPr>
        <w:spacing w:after="160"/>
      </w:pPr>
      <w:r>
        <w:t xml:space="preserve">A new src/lib/timetable/ module (plain, unit-testable JS, no new dependency — same convention as xlsxUtil.mjs/csvExport.mjs) implementing: (1) a constructive pass that places every required lesson into a valid slot where possible, respecting every hard constraint from 3.1; (2) a local-repair pass, styled on FET’s recursive swap, that tries to satisfy the soft constraints from 3.2 by swapping already-placed lessons rather than starting over; (3) a clear "could not fully schedule" report when a school’s input genuinely can’t satisfy every hard constraint (too few periods for the subjects required, a teacher over-committed, etc.) — named specifically, not a silent partial timetable, so an admin can fix the actual data problem.</w:t>
      </w:r>
    </w:p>
    <w:p>
      <w:pPr>
        <w:pStyle w:val="Heading1"/>
        <w:spacing w:after="160" w:before="320"/>
      </w:pPr>
      <w:r>
        <w:t xml:space="preserve">6. Proposed phased build plan</w:t>
      </w:r>
    </w:p>
    <w:p>
      <w:pPr>
        <w:spacing w:after="160"/>
      </w:pPr>
      <w:r>
        <w:t xml:space="preserve">Treating this as its own project phase, as the brief asked, rather than one large change: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0F3D3E" w:val="clear"/>
            <w:tcMar>
              <w:top w:type="dxa" w:w="100"/>
              <w:left w:type="dxa" w:w="120"/>
              <w:bottom w:type="dxa" w:w="100"/>
              <w:right w:type="dxa" w:w="120"/>
            </w:tcMar>
          </w:tcPr>
          <w:p>
            <w:r>
              <w:rPr>
                <w:b/>
                <w:bCs/>
                <w:color w:val="FFFFFF"/>
                <w:sz w:val="20"/>
                <w:szCs w:val="20"/>
              </w:rPr>
              <w:t xml:space="preserve">Phase</w:t>
            </w:r>
          </w:p>
        </w:tc>
        <w:tc>
          <w:tcPr>
            <w:tcW w:type="dxa" w:w="7300"/>
            <w:shd w:fill="0F3D3E" w:val="clear"/>
            <w:tcMar>
              <w:top w:type="dxa" w:w="100"/>
              <w:left w:type="dxa" w:w="120"/>
              <w:bottom w:type="dxa" w:w="100"/>
              <w:right w:type="dxa" w:w="120"/>
            </w:tcMar>
          </w:tcPr>
          <w:p>
            <w:r>
              <w:rPr>
                <w:b/>
                <w:bCs/>
                <w:color w:val="FFFFFF"/>
                <w:sz w:val="20"/>
                <w:szCs w:val="20"/>
              </w:rPr>
              <w:t xml:space="preserve">Scope</w:t>
            </w:r>
          </w:p>
        </w:tc>
      </w:tr>
      <w:tr>
        <w:tc>
          <w:tcPr>
            <w:tcW w:type="dxa" w:w="2200"/>
            <w:tcMar>
              <w:top w:type="dxa" w:w="100"/>
              <w:left w:type="dxa" w:w="120"/>
              <w:bottom w:type="dxa" w:w="100"/>
              <w:right w:type="dxa" w:w="120"/>
            </w:tcMar>
          </w:tcPr>
          <w:p>
            <w:r>
              <w:rPr>
                <w:b w:val="false"/>
                <w:bCs w:val="false"/>
                <w:sz w:val="20"/>
                <w:szCs w:val="20"/>
              </w:rPr>
              <w:t xml:space="preserve">Phase 1 — Foundations</w:t>
            </w:r>
          </w:p>
        </w:tc>
        <w:tc>
          <w:tcPr>
            <w:tcW w:type="dxa" w:w="7300"/>
            <w:tcMar>
              <w:top w:type="dxa" w:w="100"/>
              <w:left w:type="dxa" w:w="120"/>
              <w:bottom w:type="dxa" w:w="100"/>
              <w:right w:type="dxa" w:w="120"/>
            </w:tcMar>
          </w:tcPr>
          <w:p>
            <w:r>
              <w:rPr>
                <w:b w:val="false"/>
                <w:bCs w:val="false"/>
                <w:sz w:val="20"/>
                <w:szCs w:val="20"/>
              </w:rPr>
              <w:t xml:space="preserve">New tables (5.1), a Rooms admin screen, a Time Periods setup screen (define the school’s day structure), and a manual Timetable editor: place/move lessons by hand with live hard-constraint conflict checking (teacher/class/room clash warnings) — usable on its own even before automatic generation exists.</w:t>
            </w:r>
          </w:p>
        </w:tc>
      </w:tr>
      <w:tr>
        <w:tc>
          <w:tcPr>
            <w:tcW w:type="dxa" w:w="2200"/>
            <w:tcMar>
              <w:top w:type="dxa" w:w="100"/>
              <w:left w:type="dxa" w:w="120"/>
              <w:bottom w:type="dxa" w:w="100"/>
              <w:right w:type="dxa" w:w="120"/>
            </w:tcMar>
          </w:tcPr>
          <w:p>
            <w:r>
              <w:rPr>
                <w:b w:val="false"/>
                <w:bCs w:val="false"/>
                <w:sz w:val="20"/>
                <w:szCs w:val="20"/>
              </w:rPr>
              <w:t xml:space="preserve">Phase 2 — Constraint configuration</w:t>
            </w:r>
          </w:p>
        </w:tc>
        <w:tc>
          <w:tcPr>
            <w:tcW w:type="dxa" w:w="7300"/>
            <w:tcMar>
              <w:top w:type="dxa" w:w="100"/>
              <w:left w:type="dxa" w:w="120"/>
              <w:bottom w:type="dxa" w:w="100"/>
              <w:right w:type="dxa" w:w="120"/>
            </w:tcMar>
          </w:tcPr>
          <w:p>
            <w:r>
              <w:rPr>
                <w:b w:val="false"/>
                <w:bCs w:val="false"/>
                <w:sz w:val="20"/>
                <w:szCs w:val="20"/>
              </w:rPr>
              <w:t xml:space="preserve">subject_period_requirements + teacher_availability UI; per-school soft-constraint preferences (max gaps, double-lesson handling, Friday-last-period preferences, etc.) with sensible defaults so most schools never need to touch them.</w:t>
            </w:r>
          </w:p>
        </w:tc>
      </w:tr>
      <w:tr>
        <w:tc>
          <w:tcPr>
            <w:tcW w:type="dxa" w:w="2200"/>
            <w:tcMar>
              <w:top w:type="dxa" w:w="100"/>
              <w:left w:type="dxa" w:w="120"/>
              <w:bottom w:type="dxa" w:w="100"/>
              <w:right w:type="dxa" w:w="120"/>
            </w:tcMar>
          </w:tcPr>
          <w:p>
            <w:r>
              <w:rPr>
                <w:b w:val="false"/>
                <w:bCs w:val="false"/>
                <w:sz w:val="20"/>
                <w:szCs w:val="20"/>
              </w:rPr>
              <w:t xml:space="preserve">Phase 3 — Automatic generation</w:t>
            </w:r>
          </w:p>
        </w:tc>
        <w:tc>
          <w:tcPr>
            <w:tcW w:type="dxa" w:w="7300"/>
            <w:tcMar>
              <w:top w:type="dxa" w:w="100"/>
              <w:left w:type="dxa" w:w="120"/>
              <w:bottom w:type="dxa" w:w="100"/>
              <w:right w:type="dxa" w:w="120"/>
            </w:tcMar>
          </w:tcPr>
          <w:p>
            <w:r>
              <w:rPr>
                <w:b w:val="false"/>
                <w:bCs w:val="false"/>
                <w:sz w:val="20"/>
                <w:szCs w:val="20"/>
              </w:rPr>
              <w:t xml:space="preserve">The constraint engine (5.3): one-click "Generate Timetable," a diff view against the previous version, and the unsatisfied-constraints report for infeasible inputs. Senior School pathway parallel-scheduling (3.2’s hardest item) is scoped here, gated the same opt-in way the Report Forms pathway summary already is, so junior-only schools never see the extra complexity.</w:t>
            </w:r>
          </w:p>
        </w:tc>
      </w:tr>
      <w:tr>
        <w:tc>
          <w:tcPr>
            <w:tcW w:type="dxa" w:w="2200"/>
            <w:tcMar>
              <w:top w:type="dxa" w:w="100"/>
              <w:left w:type="dxa" w:w="120"/>
              <w:bottom w:type="dxa" w:w="100"/>
              <w:right w:type="dxa" w:w="120"/>
            </w:tcMar>
          </w:tcPr>
          <w:p>
            <w:r>
              <w:rPr>
                <w:b w:val="false"/>
                <w:bCs w:val="false"/>
                <w:sz w:val="20"/>
                <w:szCs w:val="20"/>
              </w:rPr>
              <w:t xml:space="preserve">Phase 4 — Polish &amp; rollout</w:t>
            </w:r>
          </w:p>
        </w:tc>
        <w:tc>
          <w:tcPr>
            <w:tcW w:type="dxa" w:w="7300"/>
            <w:tcMar>
              <w:top w:type="dxa" w:w="100"/>
              <w:left w:type="dxa" w:w="120"/>
              <w:bottom w:type="dxa" w:w="100"/>
              <w:right w:type="dxa" w:w="120"/>
            </w:tcMar>
          </w:tcPr>
          <w:p>
            <w:r>
              <w:rPr>
                <w:b w:val="false"/>
                <w:bCs w:val="false"/>
                <w:sz w:val="20"/>
                <w:szCs w:val="20"/>
              </w:rPr>
              <w:t xml:space="preserve">Printable/exportable views matching the existing report standard (school header, print-color-adjust fix, etc.), per-teacher and per-class timetable views, and Timetable entries feeding back into other modules where useful (e.g. a teacher’s own dashboard).</w:t>
            </w:r>
          </w:p>
        </w:tc>
      </w:tr>
    </w:tbl>
    <w:p>
      <w:pPr>
        <w:spacing w:after="160" w:before="200"/>
      </w:pPr>
      <w:r>
        <w:t xml:space="preserve">Recommendation: build and ship Phase 1 first as a complete, independently useful unit (many schools would already get value from a clash-checked manual timetable editor alone), then revisit scope for Phases 2-4 based on how Phase 1 lands — rather than committing the full scope up front.</w:t>
      </w:r>
    </w:p>
    <w:p>
      <w:pPr>
        <w:pStyle w:val="Heading1"/>
        <w:spacing w:after="160" w:before="320"/>
      </w:pPr>
      <w:r>
        <w:t xml:space="preserve">7. What this document is asking for</w:t>
      </w:r>
    </w:p>
    <w:p>
      <w:pPr>
        <w:spacing w:after="160"/>
      </w:pPr>
      <w:r>
        <w:t xml:space="preserve">Sign-off on: the overall approach (hand-written JS constraint engine, not an embedded AGPL/external solver — section 4), the proposed data model (section 5.1), and the phased plan (section 6), before any Timetable code is written. Once agreed, Phase 1 becomes its own tracked piece of work with its own tests, screenshots and delivery zip — the same process every other module in this project has gone through.</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2026-08-10T14:17:07.811Z</dcterms:created>
  <dcterms:modified xsi:type="dcterms:W3CDTF">2026-08-10T14:17:07.813Z</dcterms:modified>
</cp:coreProperties>
</file>

<file path=docProps/custom.xml><?xml version="1.0" encoding="utf-8"?>
<Properties xmlns="http://schemas.openxmlformats.org/officeDocument/2006/custom-properties" xmlns:vt="http://schemas.openxmlformats.org/officeDocument/2006/docPropsVTypes"/>
</file>