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pPr>
        <w:jc w:val="center"/>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905000"/>
                    </a:xfrm>
                    <a:prstGeom prst="rect">
                      <a:avLst/>
                    </a:prstGeom>
                  </pic:spPr>
                </pic:pic>
              </a:graphicData>
            </a:graphic>
          </wp:inline>
        </w:drawing>
      </w:r>
    </w:p>
    <w:p>
      <w:r>
        <w:t xml:space="preserve"> </w:t>
      </w:r>
    </w:p>
    <w:p>
      <w:r>
        <w:t xml:space="preserve"> </w:t>
      </w:r>
    </w:p>
    <w:p>
      <w:pPr>
        <w:jc w:val="center"/>
      </w:pPr>
      <w:r>
        <w:rPr>
          <w:rFonts w:ascii="Calibri" w:cs="Calibri" w:eastAsia="Calibri" w:hAnsi="Calibri"/>
          <w:b/>
          <w:bCs/>
          <w:color w:val="1F3864"/>
          <w:sz w:val="56"/>
          <w:szCs w:val="56"/>
        </w:rPr>
        <w:t xml:space="preserve">DOCUMENT UNIQUE</w:t>
      </w:r>
    </w:p>
    <w:p>
      <w:pPr>
        <w:jc w:val="center"/>
      </w:pPr>
      <w:r>
        <w:rPr>
          <w:rFonts w:ascii="Calibri" w:cs="Calibri" w:eastAsia="Calibri" w:hAnsi="Calibri"/>
          <w:b/>
          <w:bCs/>
          <w:color w:val="1F3864"/>
          <w:sz w:val="36"/>
          <w:szCs w:val="36"/>
        </w:rPr>
        <w:t xml:space="preserve">D’ÉVALUATION DES RISQUES PROFESSIONNELS</w:t>
      </w:r>
    </w:p>
    <w:p>
      <w:r>
        <w:t xml:space="preserve"> </w:t>
      </w:r>
    </w:p>
    <w:p>
      <w:pPr>
        <w:jc w:val="center"/>
      </w:pPr>
      <w:r>
        <w:rPr>
          <w:rFonts w:ascii="Calibri" w:cs="Calibri" w:eastAsia="Calibri" w:hAnsi="Calibri"/>
          <w:b/>
          <w:bCs/>
          <w:color w:val="C00000"/>
          <w:sz w:val="30"/>
          <w:szCs w:val="30"/>
        </w:rPr>
        <w:t xml:space="preserve">VERSION 2026 — CONSOLIDÉE</w:t>
      </w:r>
    </w:p>
    <w:p>
      <w:r>
        <w:t xml:space="preserve"> </w:t>
      </w:r>
    </w:p>
    <w:p>
      <w:r>
        <w:t xml:space="preserve"> </w:t>
      </w:r>
    </w:p>
    <w:p>
      <w:pPr>
        <w:jc w:val="center"/>
      </w:pPr>
      <w:r>
        <w:rPr>
          <w:rFonts w:ascii="Calibri" w:cs="Calibri" w:eastAsia="Calibri" w:hAnsi="Calibri"/>
          <w:b/>
          <w:bCs/>
          <w:color w:val="2E75B6"/>
          <w:sz w:val="44"/>
          <w:szCs w:val="44"/>
        </w:rPr>
        <w:t xml:space="preserve">AZUR PARK</w:t>
      </w:r>
    </w:p>
    <w:p>
      <w:pPr>
        <w:jc w:val="center"/>
      </w:pPr>
      <w:r>
        <w:rPr>
          <w:rFonts w:ascii="Calibri" w:cs="Calibri" w:eastAsia="Calibri" w:hAnsi="Calibri"/>
          <w:sz w:val="26"/>
          <w:szCs w:val="26"/>
        </w:rPr>
        <w:t xml:space="preserve">RD 598A — 83580 GASSIN — Golfe de Saint-Tropez</w:t>
      </w:r>
    </w:p>
    <w:p>
      <w:r>
        <w:t xml:space="preserve"> </w:t>
      </w:r>
    </w:p>
    <w:p>
      <w:r>
        <w:t xml:space="preserve"> </w:t>
      </w:r>
    </w:p>
    <w:p>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Référence</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DUERP-AZP-2026-V1</w:t>
            </w:r>
          </w:p>
        </w:tc>
      </w:tr>
      <w:t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Date d’établissement</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Avril 2026</w:t>
            </w:r>
          </w:p>
        </w:tc>
      </w:tr>
      <w:t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Versions consolidées</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V1 (06/05/2013) — Plan de prévention (22/06/2023) — Mise à jour (10/08/2024) — Visites sécurité (09/07/2025 et 11/07/2025) — Volet Engins &amp; Autorisations (2025)</w:t>
            </w:r>
          </w:p>
        </w:tc>
      </w:tr>
      <w:t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Périmètre</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Holding SNP (regroupement des SARL Fête du Golfe, APF et P.C.B) — Salariés CDI, CDD, intérimaires et saisonniers</w:t>
            </w:r>
          </w:p>
        </w:tc>
      </w:tr>
      <w:t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Responsable Sécurité site</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Sam PAILLON</w:t>
            </w:r>
          </w:p>
        </w:tc>
      </w:tr>
      <w:t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Direction / Gérance</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Serge PAILLON</w:t>
            </w:r>
          </w:p>
        </w:tc>
      </w:tr>
      <w:t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Consultant externe</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David MUSEUR (RiskAttitude / SECURE)</w:t>
            </w:r>
          </w:p>
        </w:tc>
      </w:tr>
      <w:t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Prochaine révision</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Avril 2027 — ou à toute modification d’aménagement, d’équipement ou de risque (Art. R.4121-2 CT)</w:t>
            </w:r>
          </w:p>
        </w:tc>
      </w:tr>
    </w:tbl>
    <w:p>
      <w:r>
        <w:t xml:space="preserve"> </w:t>
      </w:r>
    </w:p>
    <w:p>
      <w:r>
        <w:t xml:space="preserve"> </w:t>
      </w:r>
    </w:p>
    <w:p>
      <w:pPr>
        <w:jc w:val="center"/>
      </w:pPr>
      <w:r>
        <w:rPr>
          <w:rFonts w:ascii="Calibri" w:cs="Calibri" w:eastAsia="Calibri" w:hAnsi="Calibri"/>
          <w:i/>
          <w:iCs/>
          <w:color w:val="2E75B6"/>
          <w:sz w:val="20"/>
          <w:szCs w:val="20"/>
        </w:rPr>
        <w:t xml:space="preserve">Document confidentiel — destiné à la Direction et aux autorités de contrôle</w:t>
      </w:r>
    </w:p>
    <w:p>
      <w:r>
        <w:br w:type="page"/>
      </w:r>
    </w:p>
    <w:p>
      <w:pPr>
        <w:pStyle w:val="Heading1"/>
        <w:spacing w:after="200" w:before="360"/>
      </w:pPr>
      <w:r>
        <w:rPr>
          <w:rFonts w:ascii="Calibri" w:cs="Calibri" w:eastAsia="Calibri" w:hAnsi="Calibri"/>
          <w:b/>
          <w:bCs/>
          <w:color w:val="1F3864"/>
          <w:sz w:val="32"/>
          <w:szCs w:val="32"/>
        </w:rPr>
        <w:t xml:space="preserve">Sommaire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Partie 1</w:t>
            </w:r>
          </w:p>
        </w:tc>
        <w:tc>
          <w:tcPr>
            <w:tcW w:type="dxa" w:w="8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Résumé exécutif décisionnel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Partie 2</w:t>
            </w:r>
          </w:p>
        </w:tc>
        <w:tc>
          <w:tcPr>
            <w:tcW w:type="dxa" w:w="8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Introduction, gouvernance et acteurs de la prévention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Partie 3</w:t>
            </w:r>
          </w:p>
        </w:tc>
        <w:tc>
          <w:tcPr>
            <w:tcW w:type="dxa" w:w="8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Livret d’accueil et consignes générales de sécurité</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Partie 4</w:t>
            </w:r>
          </w:p>
        </w:tc>
        <w:tc>
          <w:tcPr>
            <w:tcW w:type="dxa" w:w="8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Méthodologie d’évaluation et unités de travail (UT)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Partie 5</w:t>
            </w:r>
          </w:p>
        </w:tc>
        <w:tc>
          <w:tcPr>
            <w:tcW w:type="dxa" w:w="8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Inventaire des risques par famille + 16 fiches détaillées (consolidation 2013-2025)</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Partie 6</w:t>
            </w:r>
          </w:p>
        </w:tc>
        <w:tc>
          <w:tcPr>
            <w:tcW w:type="dxa" w:w="8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Consignes spécifiques d’exploitation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Partie 7</w:t>
            </w:r>
          </w:p>
        </w:tc>
        <w:tc>
          <w:tcPr>
            <w:tcW w:type="dxa" w:w="8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Démarches exemplaires, REX et plan d’action prioritaire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Partie 8</w:t>
            </w:r>
          </w:p>
        </w:tc>
        <w:tc>
          <w:tcPr>
            <w:tcW w:type="dxa" w:w="8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Indicateurs de suivi et tableau de bord sécurité</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Partie 9</w:t>
            </w:r>
          </w:p>
        </w:tc>
        <w:tc>
          <w:tcPr>
            <w:tcW w:type="dxa" w:w="8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Annexes — Traçabilité réglementaire (DAE, caméra thermique, 33 manèges)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Partie 10</w:t>
            </w:r>
          </w:p>
        </w:tc>
        <w:tc>
          <w:tcPr>
            <w:tcW w:type="dxa" w:w="8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Modèles d’attestations et autorisations obligatoires</w:t>
            </w:r>
          </w:p>
        </w:tc>
      </w:tr>
    </w:tbl>
    <w:p>
      <w:r>
        <w:br w:type="page"/>
      </w:r>
    </w:p>
    <w:p>
      <w:pPr>
        <w:pStyle w:val="Heading1"/>
        <w:spacing w:after="200" w:before="360"/>
      </w:pPr>
      <w:r>
        <w:rPr>
          <w:rFonts w:ascii="Calibri" w:cs="Calibri" w:eastAsia="Calibri" w:hAnsi="Calibri"/>
          <w:b/>
          <w:bCs/>
          <w:color w:val="1F3864"/>
          <w:sz w:val="32"/>
          <w:szCs w:val="32"/>
        </w:rPr>
        <w:t xml:space="preserve">PARTIE 1 — Résumé exécutif décisionnel</w:t>
      </w:r>
    </w:p>
    <w:p>
      <w:pPr>
        <w:pStyle w:val="Heading2"/>
        <w:spacing w:after="140" w:before="280"/>
      </w:pPr>
      <w:r>
        <w:rPr>
          <w:rFonts w:ascii="Calibri" w:cs="Calibri" w:eastAsia="Calibri" w:hAnsi="Calibri"/>
          <w:b/>
          <w:bCs/>
          <w:color w:val="2E75B6"/>
          <w:sz w:val="26"/>
          <w:szCs w:val="26"/>
        </w:rPr>
        <w:t xml:space="preserve">1.1 Objet et portée du document</w:t>
      </w:r>
    </w:p>
    <w:p>
      <w:pPr>
        <w:spacing w:after="60" w:before="60"/>
        <w:jc w:val="both"/>
      </w:pPr>
      <w:r>
        <w:rPr>
          <w:rFonts w:ascii="Calibri" w:cs="Calibri" w:eastAsia="Calibri" w:hAnsi="Calibri"/>
          <w:sz w:val="22"/>
          <w:szCs w:val="22"/>
        </w:rPr>
        <w:t xml:space="preserve">Le présent Document Unique d’Évaluation des Risques Professionnels (DUERP) constitue la version 2026 consolidée pour Azur Park (RD 598A, 83580 Gassin). Il fusionne en un livrable unique l’ensemble des éléments produits depuis la première rédaction (visite du 6 mai 2013) jusqu’aux dernières mises à jour (visites du 9 et 11 juillet 2025, volet « Engins de levage et de manutention » 2025). Il intègre la rigueur méthodologique du DUERP Koaland (V13-2026) et l’approche pratique du livret de sécurité Antibes Land (2026), conformément à la synthèse comparative établie pour Azur Park.</w:t>
      </w:r>
    </w:p>
    <w:p>
      <w:pPr>
        <w:spacing w:after="60" w:before="60"/>
        <w:jc w:val="both"/>
      </w:pPr>
      <w:r>
        <w:rPr>
          <w:rFonts w:ascii="Calibri" w:cs="Calibri" w:eastAsia="Calibri" w:hAnsi="Calibri"/>
          <w:sz w:val="22"/>
          <w:szCs w:val="22"/>
        </w:rPr>
        <w:t xml:space="preserve">Conformément à l’article R.4121-1 du Code du travail, ce document est obligatoire dès lors que l’employeur emploie au moins un salarié. Il est mis à jour au moins annuellement, à chaque décision d’aménagement modifiant les conditions de santé et sécurité, et lorsqu’une information supplémentaire intéressant l’évaluation est portée à connaissance.</w:t>
      </w:r>
    </w:p>
    <w:p>
      <w:pPr>
        <w:pStyle w:val="Heading2"/>
        <w:spacing w:after="140" w:before="280"/>
      </w:pPr>
      <w:r>
        <w:rPr>
          <w:rFonts w:ascii="Calibri" w:cs="Calibri" w:eastAsia="Calibri" w:hAnsi="Calibri"/>
          <w:b/>
          <w:bCs/>
          <w:color w:val="2E75B6"/>
          <w:sz w:val="26"/>
          <w:szCs w:val="26"/>
        </w:rPr>
        <w:t xml:space="preserve">1.2 Messages clés à destination de la Direction</w:t>
      </w:r>
    </w:p>
    <w:p>
      <w:pPr>
        <w:pStyle w:val="ListParagraph"/>
        <w:numPr>
          <w:ilvl w:val="0"/>
          <w:numId w:val="2"/>
        </w:numPr>
        <w:spacing w:after="30" w:before="30"/>
      </w:pPr>
      <w:r>
        <w:rPr>
          <w:rFonts w:ascii="Calibri" w:cs="Calibri" w:eastAsia="Calibri" w:hAnsi="Calibri"/>
          <w:sz w:val="22"/>
          <w:szCs w:val="22"/>
        </w:rPr>
        <w:t xml:space="preserve">Périmètre confirmé : holding SNP regroupant les trois SARL historiques (Fête du Golfe, APF « Le Carrousel », P.C.B), couvrant l’ensemble des salariés permanents et saisonniers.</w:t>
      </w:r>
    </w:p>
    <w:p>
      <w:pPr>
        <w:pStyle w:val="ListParagraph"/>
        <w:numPr>
          <w:ilvl w:val="0"/>
          <w:numId w:val="2"/>
        </w:numPr>
        <w:spacing w:after="30" w:before="30"/>
      </w:pPr>
      <w:r>
        <w:rPr>
          <w:rFonts w:ascii="Calibri" w:cs="Calibri" w:eastAsia="Calibri" w:hAnsi="Calibri"/>
          <w:sz w:val="22"/>
          <w:szCs w:val="22"/>
        </w:rPr>
        <w:t xml:space="preserve">ERP de catégorie 5 000 personnes en haute saison : la sécurité des travailleurs est indissociable de la sécurité du public.</w:t>
      </w:r>
    </w:p>
    <w:p>
      <w:pPr>
        <w:pStyle w:val="ListParagraph"/>
        <w:numPr>
          <w:ilvl w:val="0"/>
          <w:numId w:val="2"/>
        </w:numPr>
        <w:spacing w:after="30" w:before="30"/>
      </w:pPr>
      <w:r>
        <w:rPr>
          <w:rFonts w:ascii="Calibri" w:cs="Calibri" w:eastAsia="Calibri" w:hAnsi="Calibri"/>
          <w:sz w:val="22"/>
          <w:szCs w:val="22"/>
        </w:rPr>
        <w:t xml:space="preserve">Avancées 2025 confirmées : déplacement des bidons inflammables hors du tableau électrique, installation de bacs de rétention, mise en conformité partielle de l’atelier.</w:t>
      </w:r>
    </w:p>
    <w:p>
      <w:pPr>
        <w:pStyle w:val="ListParagraph"/>
        <w:numPr>
          <w:ilvl w:val="0"/>
          <w:numId w:val="2"/>
        </w:numPr>
        <w:spacing w:after="30" w:before="30"/>
      </w:pPr>
      <w:r>
        <w:rPr>
          <w:rFonts w:ascii="Calibri" w:cs="Calibri" w:eastAsia="Calibri" w:hAnsi="Calibri"/>
          <w:sz w:val="22"/>
          <w:szCs w:val="22"/>
        </w:rPr>
        <w:t xml:space="preserve">Points résiduels prioritaires : sécurisation de l’équipement électrique au sol, finalisation des autorisations de conduite nominatives, programmation des VGP des engins de levage, formalisation des attestations EPI / formation interne / formation manège.</w:t>
      </w:r>
    </w:p>
    <w:p>
      <w:pPr>
        <w:pStyle w:val="ListParagraph"/>
        <w:numPr>
          <w:ilvl w:val="0"/>
          <w:numId w:val="2"/>
        </w:numPr>
        <w:spacing w:after="30" w:before="30"/>
      </w:pPr>
      <w:r>
        <w:rPr>
          <w:rFonts w:ascii="Calibri" w:cs="Calibri" w:eastAsia="Calibri" w:hAnsi="Calibri"/>
          <w:sz w:val="22"/>
          <w:szCs w:val="22"/>
        </w:rPr>
        <w:t xml:space="preserve">Taux AT historique CRAM : 1,80 % (Fête du Golfe et P.C.B) et 7,30 % (APF) — le DUERP doit être transmis à l’assureur RC et à la médecine du travail pour réexamen.</w:t>
      </w:r>
    </w:p>
    <w:p>
      <w:pPr>
        <w:pStyle w:val="Heading2"/>
        <w:spacing w:after="140" w:before="280"/>
      </w:pPr>
      <w:r>
        <w:rPr>
          <w:rFonts w:ascii="Calibri" w:cs="Calibri" w:eastAsia="Calibri" w:hAnsi="Calibri"/>
          <w:b/>
          <w:bCs/>
          <w:color w:val="2E75B6"/>
          <w:sz w:val="26"/>
          <w:szCs w:val="26"/>
        </w:rPr>
        <w:t xml:space="preserve">1.3 Synthèse des risques majeurs (matrice 5×5 — rapport visite v2 du 9 juillet 2025)</w:t>
      </w:r>
    </w:p>
    <w:p>
      <w:pPr>
        <w:spacing w:after="60" w:before="60"/>
        <w:jc w:val="both"/>
      </w:pPr>
      <w:r>
        <w:rPr>
          <w:rFonts w:ascii="Calibri" w:cs="Calibri" w:eastAsia="Calibri" w:hAnsi="Calibri"/>
          <w:sz w:val="22"/>
          <w:szCs w:val="22"/>
        </w:rPr>
        <w:t xml:space="preserve">Scores extraits du rapport d’analyse photo SECURE du 9 juillet 2025 (méthodologie matrice P×G sur 25). Évolutions documentées suite aux actions correctives du 11 juillet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838"/>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Risque identifié</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Score initial</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Score résiduel</w:t>
            </w:r>
          </w:p>
        </w:tc>
        <w:tc>
          <w:tcPr>
            <w:tcW w:type="dxa" w:w="38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Mesure structurante prioritaire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FE-01 Équipement électrique au sol (extérieur)</w:t>
            </w:r>
          </w:p>
        </w:tc>
        <w:tc>
          <w:tcPr>
            <w:tcW w:type="dxa" w:w="17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25/25 VITAL</w:t>
            </w:r>
          </w:p>
        </w:tc>
        <w:tc>
          <w:tcPr>
            <w:tcW w:type="dxa" w:w="17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25/25 VITAL</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ACTION IMMÉDIATE : coupure + balisage + intervention électricien sous 24 h</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FI-01 Stockage inflammable sous tableau électrique</w:t>
            </w:r>
          </w:p>
        </w:tc>
        <w:tc>
          <w:tcPr>
            <w:tcW w:type="dxa" w:w="1700"/>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20/25 CRITIQUE</w:t>
            </w:r>
          </w:p>
        </w:tc>
        <w:tc>
          <w:tcPr>
            <w:tcW w:type="dxa" w:w="17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8/25 Modéré</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RÉALISÉ 11/07/2025 : déplacement bidons + bacs de rétention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FM-01 Stockage en hauteur non sécurisé</w:t>
            </w:r>
          </w:p>
        </w:tc>
        <w:tc>
          <w:tcPr>
            <w:tcW w:type="dxa" w:w="17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16/25 ÉLEVÉ</w:t>
            </w:r>
          </w:p>
        </w:tc>
        <w:tc>
          <w:tcPr>
            <w:tcW w:type="dxa" w:w="17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16/25 ÉLEVÉ</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Garde-corps étagères + repositionnement objets lourds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FC-01 Produits chimiques incompatibles</w:t>
            </w:r>
          </w:p>
        </w:tc>
        <w:tc>
          <w:tcPr>
            <w:tcW w:type="dxa" w:w="17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12/25 ÉLEVÉ</w:t>
            </w:r>
          </w:p>
        </w:tc>
        <w:tc>
          <w:tcPr>
            <w:tcW w:type="dxa" w:w="17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12/25 ÉLEVÉ</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Séparation par familles + ventilation mécanique + bacs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FI-03 Végétation sèche / fûts extérieurs</w:t>
            </w:r>
          </w:p>
        </w:tc>
        <w:tc>
          <w:tcPr>
            <w:tcW w:type="dxa" w:w="17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12/25 ÉLEVÉ</w:t>
            </w:r>
          </w:p>
        </w:tc>
        <w:tc>
          <w:tcPr>
            <w:tcW w:type="dxa" w:w="17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12/25 ÉLEVÉ</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Débroussaillage rayon 10 m + bacs rétention + signalisation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FI-02 Cartons remorque (charge calorifique 5 000-7 000 MJ)</w:t>
            </w:r>
          </w:p>
        </w:tc>
        <w:tc>
          <w:tcPr>
            <w:tcW w:type="dxa" w:w="17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9/25 MODÉRÉ</w:t>
            </w:r>
          </w:p>
        </w:tc>
        <w:tc>
          <w:tcPr>
            <w:tcW w:type="dxa" w:w="17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9/25 MODÉRÉ</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Tri 24 h + évacuation 80 % à 48 h + zone organisée arrimée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FS-01 Absence DAE — non-conformité réglementaire</w:t>
            </w:r>
          </w:p>
        </w:tc>
        <w:tc>
          <w:tcPr>
            <w:tcW w:type="dxa" w:w="17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VITAL juridique</w:t>
            </w:r>
          </w:p>
        </w:tc>
        <w:tc>
          <w:tcPr>
            <w:tcW w:type="dxa" w:w="17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VITAL juridique</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Acquisition DAE 1 800 € + formation + Géo’DAE — délai 1 mois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FM-03 Engins de levage (Manitou, grues, Fenwick)</w:t>
            </w:r>
          </w:p>
        </w:tc>
        <w:tc>
          <w:tcPr>
            <w:tcW w:type="dxa" w:w="17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8/25 Modéré</w:t>
            </w:r>
          </w:p>
        </w:tc>
        <w:tc>
          <w:tcPr>
            <w:tcW w:type="dxa" w:w="17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8/25 Modéré</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Autorisations CACES nominatives + VGP semestrielles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FR-01 Risque routier (transferts)</w:t>
            </w:r>
          </w:p>
        </w:tc>
        <w:tc>
          <w:tcPr>
            <w:tcW w:type="dxa" w:w="17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8/25 Modéré</w:t>
            </w:r>
          </w:p>
        </w:tc>
        <w:tc>
          <w:tcPr>
            <w:tcW w:type="dxa" w:w="17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8/25 Modéré</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Contrôle technique à jour (tractopelle) + formation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FP-01 RPS — charge mentale haute saison</w:t>
            </w:r>
          </w:p>
        </w:tc>
        <w:tc>
          <w:tcPr>
            <w:tcW w:type="dxa" w:w="17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9/25 Modéré</w:t>
            </w:r>
          </w:p>
        </w:tc>
        <w:tc>
          <w:tcPr>
            <w:tcW w:type="dxa" w:w="17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9/25 Modéré</w:t>
            </w:r>
          </w:p>
        </w:tc>
        <w:tc>
          <w:tcPr>
            <w:tcW w:type="dxa" w:w="3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Rotations + référent + visite reprise après 21 nuits</w:t>
            </w:r>
          </w:p>
        </w:tc>
      </w:tr>
    </w:tbl>
    <w:p>
      <w:pPr>
        <w:spacing w:after="60" w:before="60"/>
        <w:jc w:val="both"/>
      </w:pPr>
      <w:r>
        <w:rPr>
          <w:rFonts w:ascii="Calibri" w:cs="Calibri" w:eastAsia="Calibri" w:hAnsi="Calibri"/>
          <w:i/>
          <w:iCs/>
          <w:color w:val="2E75B6"/>
          <w:sz w:val="22"/>
          <w:szCs w:val="22"/>
        </w:rPr>
        <w:t xml:space="preserve">Légende : VITAL = score 25 ou non-conformité réglementaire majeure ; CRITIQUE = 20-24 ; ÉLEVÉ = 12-19 ; MODÉRÉ = 6-11 ; FAIBLE = 1-5. Le détail de chaque fiche est consolidé en Partie 5.7.</w:t>
      </w:r>
    </w:p>
    <w:p>
      <w:pPr>
        <w:pStyle w:val="Heading2"/>
        <w:spacing w:after="140" w:before="280"/>
      </w:pPr>
      <w:r>
        <w:rPr>
          <w:rFonts w:ascii="Calibri" w:cs="Calibri" w:eastAsia="Calibri" w:hAnsi="Calibri"/>
          <w:b/>
          <w:bCs/>
          <w:color w:val="2E75B6"/>
          <w:sz w:val="26"/>
          <w:szCs w:val="26"/>
        </w:rPr>
        <w:t xml:space="preserve">1.4 Notation globale et niveau de criticité (DUE 2024 — référentiel RISC-4)</w:t>
      </w:r>
    </w:p>
    <w:p>
      <w:pPr>
        <w:spacing w:after="60" w:before="60"/>
        <w:jc w:val="both"/>
      </w:pPr>
      <w:r>
        <w:rPr>
          <w:rFonts w:ascii="Calibri" w:cs="Calibri" w:eastAsia="Calibri" w:hAnsi="Calibri"/>
          <w:sz w:val="22"/>
          <w:szCs w:val="22"/>
        </w:rPr>
        <w:t xml:space="preserve">Le DUE 2024 (audit blanc du 10 août 2024 par David MUSEUR / RiskAttitude) a établi pour Azur Park une notation globale de 17,54/20 — niveau « Risque faible ou maîtrisé ». La version 2026 reprend ce niveau de référence et s’attache à le maintenir et à le faire progresser sur les familles dont la note est la plus basse (organisation interne, RPS et manutentions).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3438"/>
      </w:tblGrid>
      <w:tr>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Famille de risque (référentiel RISC-4)</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Note 2024</w:t>
            </w:r>
          </w:p>
        </w:tc>
        <w:tc>
          <w:tcPr>
            <w:tcW w:type="dxa" w:w="34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Niveau</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Risques chimiques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18,27 / 20</w:t>
            </w:r>
          </w:p>
        </w:tc>
        <w:tc>
          <w:tcPr>
            <w:tcW w:type="dxa" w:w="3438"/>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Risque faible ou maîtrisé</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Risques d’incendie et d’explosion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17,84 / 20</w:t>
            </w:r>
          </w:p>
        </w:tc>
        <w:tc>
          <w:tcPr>
            <w:tcW w:type="dxa" w:w="3438"/>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Risque faible ou maîtrisé</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Risques psycho-sociaux</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16,83 / 20</w:t>
            </w:r>
          </w:p>
        </w:tc>
        <w:tc>
          <w:tcPr>
            <w:tcW w:type="dxa" w:w="3438"/>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Risque faible ou maîtrisé</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Risques des manutentions manuelles et mécaniques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16,86 / 20</w:t>
            </w:r>
          </w:p>
        </w:tc>
        <w:tc>
          <w:tcPr>
            <w:tcW w:type="dxa" w:w="3438"/>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Risque faible ou maîtrisé</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Risques physiques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17,05 / 20</w:t>
            </w:r>
          </w:p>
        </w:tc>
        <w:tc>
          <w:tcPr>
            <w:tcW w:type="dxa" w:w="3438"/>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Risque faible ou maîtrisé</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Risques des circulations et déplacements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19,56 / 20</w:t>
            </w:r>
          </w:p>
        </w:tc>
        <w:tc>
          <w:tcPr>
            <w:tcW w:type="dxa" w:w="3438"/>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Risque faible ou maîtrisé</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Organisation interne de l’entreprise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15,60 / 20</w:t>
            </w:r>
          </w:p>
        </w:tc>
        <w:tc>
          <w:tcPr>
            <w:tcW w:type="dxa" w:w="34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Risque faible — point de vigilance</w:t>
            </w:r>
          </w:p>
        </w:tc>
      </w:tr>
      <w:tr>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Note globale</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17,54 / 20</w:t>
            </w:r>
          </w:p>
        </w:tc>
        <w:tc>
          <w:tcPr>
            <w:tcW w:type="dxa" w:w="34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Risque faible ou maîtrisé</w:t>
            </w:r>
          </w:p>
        </w:tc>
      </w:tr>
    </w:tbl>
    <w:p>
      <w:pPr>
        <w:spacing w:after="60" w:before="60"/>
        <w:jc w:val="both"/>
      </w:pPr>
      <w:r>
        <w:rPr>
          <w:rFonts w:ascii="Calibri" w:cs="Calibri" w:eastAsia="Calibri" w:hAnsi="Calibri"/>
          <w:i/>
          <w:iCs/>
          <w:color w:val="2E75B6"/>
          <w:sz w:val="22"/>
          <w:szCs w:val="22"/>
        </w:rPr>
        <w:t xml:space="preserve">Lecture : les notes les plus élevées (Circulations 19,56 ; Chimiques 18,27 ; Incendie 17,84) confirment l’efficacité des mesures déjà déployées. La note la plus basse (Organisation interne 15,60) appelle un effort soutenu sur la formalisation des procédures, l’affichage de la chaîne d’alerte, et la traçabilité des formations.</w:t>
      </w:r>
    </w:p>
    <w:p>
      <w:pPr>
        <w:pStyle w:val="Heading2"/>
        <w:spacing w:after="140" w:before="280"/>
      </w:pPr>
      <w:r>
        <w:rPr>
          <w:rFonts w:ascii="Calibri" w:cs="Calibri" w:eastAsia="Calibri" w:hAnsi="Calibri"/>
          <w:b/>
          <w:bCs/>
          <w:color w:val="2E75B6"/>
          <w:sz w:val="26"/>
          <w:szCs w:val="26"/>
        </w:rPr>
        <w:t xml:space="preserve">1.5 Limites du document et zones d’incertitude</w:t>
      </w:r>
    </w:p>
    <w:p>
      <w:pPr>
        <w:pStyle w:val="ListParagraph"/>
        <w:numPr>
          <w:ilvl w:val="0"/>
          <w:numId w:val="2"/>
        </w:numPr>
        <w:spacing w:after="30" w:before="30"/>
      </w:pPr>
      <w:r>
        <w:rPr>
          <w:rFonts w:ascii="Calibri" w:cs="Calibri" w:eastAsia="Calibri" w:hAnsi="Calibri"/>
          <w:sz w:val="22"/>
          <w:szCs w:val="22"/>
        </w:rPr>
        <w:t xml:space="preserve">Effectifs détaillés par UT : à finaliser avec la liste nominative tenue par la direction administrative.</w:t>
      </w:r>
    </w:p>
    <w:p>
      <w:pPr>
        <w:pStyle w:val="ListParagraph"/>
        <w:numPr>
          <w:ilvl w:val="0"/>
          <w:numId w:val="2"/>
        </w:numPr>
        <w:spacing w:after="30" w:before="30"/>
      </w:pPr>
      <w:r>
        <w:rPr>
          <w:rFonts w:ascii="Calibri" w:cs="Calibri" w:eastAsia="Calibri" w:hAnsi="Calibri"/>
          <w:sz w:val="22"/>
          <w:szCs w:val="22"/>
        </w:rPr>
        <w:t xml:space="preserve">Validités CACES, aptitudes médicales et VGP : à compléter dans les tableaux dédiés (Partie 10).</w:t>
      </w:r>
    </w:p>
    <w:p>
      <w:pPr>
        <w:pStyle w:val="ListParagraph"/>
        <w:numPr>
          <w:ilvl w:val="0"/>
          <w:numId w:val="2"/>
        </w:numPr>
        <w:spacing w:after="30" w:before="30"/>
      </w:pPr>
      <w:r>
        <w:rPr>
          <w:rFonts w:ascii="Calibri" w:cs="Calibri" w:eastAsia="Calibri" w:hAnsi="Calibri"/>
          <w:sz w:val="22"/>
          <w:szCs w:val="22"/>
        </w:rPr>
        <w:t xml:space="preserve">Acquisition DAE : non confirmée à date — à statuer par la direction.</w:t>
      </w:r>
    </w:p>
    <w:p>
      <w:pPr>
        <w:pStyle w:val="ListParagraph"/>
        <w:numPr>
          <w:ilvl w:val="0"/>
          <w:numId w:val="2"/>
        </w:numPr>
        <w:spacing w:after="30" w:before="30"/>
      </w:pPr>
      <w:r>
        <w:rPr>
          <w:rFonts w:ascii="Calibri" w:cs="Calibri" w:eastAsia="Calibri" w:hAnsi="Calibri"/>
          <w:sz w:val="22"/>
          <w:szCs w:val="22"/>
        </w:rPr>
        <w:t xml:space="preserve">Plan général de l’établissement et Annexe « plan Azur Park » : à intégrer en pièce jointe.</w:t>
      </w:r>
    </w:p>
    <w:p>
      <w:pPr>
        <w:pStyle w:val="ListParagraph"/>
        <w:numPr>
          <w:ilvl w:val="0"/>
          <w:numId w:val="2"/>
        </w:numPr>
        <w:spacing w:after="30" w:before="30"/>
      </w:pPr>
      <w:r>
        <w:rPr>
          <w:rFonts w:ascii="Calibri" w:cs="Calibri" w:eastAsia="Calibri" w:hAnsi="Calibri"/>
          <w:sz w:val="22"/>
          <w:szCs w:val="22"/>
        </w:rPr>
        <w:t xml:space="preserve">Liste nominative des 33 manèges du parc avec catégorie de contrôle et périodicité CEEV : engagement Sam PAILLON depuis le 10 août 2024 — à finaliser.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r>
              <w:rPr>
                <w:rFonts w:ascii="Calibri" w:cs="Calibri" w:eastAsia="Calibri" w:hAnsi="Calibri"/>
                <w:b/>
                <w:bCs/>
                <w:color w:val="1F3864"/>
                <w:sz w:val="22"/>
                <w:szCs w:val="22"/>
              </w:rPr>
              <w:t xml:space="preserve">Note méthodologique</w:t>
            </w:r>
          </w:p>
          <w:p>
            <w:r>
              <w:rPr>
                <w:rFonts w:ascii="Calibri" w:cs="Calibri" w:eastAsia="Calibri" w:hAnsi="Calibri"/>
                <w:sz w:val="21"/>
                <w:szCs w:val="21"/>
              </w:rPr>
              <w:t xml:space="preserve">Le présent rapport est un outil d’appréciation et de recommandation. Il ne constitue ni un document d’évaluation de la valeur des biens, ni une dérogation aux clauses contractuelles. Sa portée est générale et nécessite, pour chaque cas particulier, l’expertise du Responsable Sécurité du site.</w:t>
            </w:r>
          </w:p>
        </w:tc>
      </w:tr>
    </w:tbl>
    <w:p>
      <w:r>
        <w:br w:type="page"/>
      </w:r>
    </w:p>
    <w:p>
      <w:pPr>
        <w:pStyle w:val="Heading1"/>
        <w:spacing w:after="200" w:before="360"/>
      </w:pPr>
      <w:r>
        <w:rPr>
          <w:rFonts w:ascii="Calibri" w:cs="Calibri" w:eastAsia="Calibri" w:hAnsi="Calibri"/>
          <w:b/>
          <w:bCs/>
          <w:color w:val="1F3864"/>
          <w:sz w:val="32"/>
          <w:szCs w:val="32"/>
        </w:rPr>
        <w:t xml:space="preserve">PARTIE 2 — Introduction, gouvernance et acteurs de la prévention</w:t>
      </w:r>
    </w:p>
    <w:p>
      <w:pPr>
        <w:pStyle w:val="Heading2"/>
        <w:spacing w:after="140" w:before="280"/>
      </w:pPr>
      <w:r>
        <w:rPr>
          <w:rFonts w:ascii="Calibri" w:cs="Calibri" w:eastAsia="Calibri" w:hAnsi="Calibri"/>
          <w:b/>
          <w:bCs/>
          <w:color w:val="2E75B6"/>
          <w:sz w:val="26"/>
          <w:szCs w:val="26"/>
        </w:rPr>
        <w:t xml:space="preserve">2.1 Identification de l’établissement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Raison sociale (cible)</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SAS « SNP » (en cours de constitution par fusion des trois SARL)</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Entités historiques regroupées</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SARL Fête du Golfe — SARL APF « Le Carrousel » — SARL P.C.B</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Adresse exploitation</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RD 598A — 83580 Gassin (Golfe de Saint-Tropez)</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Activité principale</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Parc d’attractions saisonnier (avril à septembre) — gestion d’attractions itinérantes (Luna Park Nice, jardin Albert 1er) — bail commercial Azur Park</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Nombre d’attractions / manèges</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33 manèges recensés (DUE 2024) — fiches techniques individuelles à actualiser, catégories CEEV à renseigner manège par manège</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Téléphone</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06 22 76 79 40</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Email</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lunapark@wanadoo.fr</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Système de gestion DUERP</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Plateforme RISC-4 (DUERP en ligne — accessible Sam PAILLON / consultant)</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Classement ERP</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ERP de plein air — capacité jusqu’à 5 000 personnes en haute saison</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Horaires d’exploitation</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Public : 18 h – 1 h (jusqu’à 2 h en pic) — Personnel : montage le matin (9h-12h / 14h-18h en juillet-août)</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Taux AT (CRAM, historique)</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1,80 % (Fête du Golfe et P.C.B) — 7,30 % (APF). Dossier à transmettre à la CRAM pour renégociation.</w:t>
            </w:r>
          </w:p>
        </w:tc>
      </w:tr>
    </w:tbl>
    <w:p>
      <w:pPr>
        <w:pStyle w:val="Heading2"/>
        <w:spacing w:after="140" w:before="280"/>
      </w:pPr>
      <w:r>
        <w:rPr>
          <w:rFonts w:ascii="Calibri" w:cs="Calibri" w:eastAsia="Calibri" w:hAnsi="Calibri"/>
          <w:b/>
          <w:bCs/>
          <w:color w:val="2E75B6"/>
          <w:sz w:val="26"/>
          <w:szCs w:val="26"/>
        </w:rPr>
        <w:t xml:space="preserve">2.2 Engagement de la direction</w:t>
      </w:r>
    </w:p>
    <w:p>
      <w:pPr>
        <w:spacing w:after="60" w:before="60"/>
        <w:jc w:val="both"/>
      </w:pPr>
      <w:r>
        <w:rPr>
          <w:rFonts w:ascii="Calibri" w:cs="Calibri" w:eastAsia="Calibri" w:hAnsi="Calibri"/>
          <w:sz w:val="22"/>
          <w:szCs w:val="22"/>
        </w:rPr>
        <w:t xml:space="preserve">La direction d’Azur Park réaffirme son engagement à préserver la santé et la sécurité de l’ensemble de ses collaborateurs (CDI, CDD, intérimaires, saisonniers) ainsi que du public accueilli. Cet engagement se traduit par une démarche structurée de prévention : évaluation annuelle des risques, plan d’action priorisé, traçabilité documentaire, formations adaptées, association de la médecine du travail et des organismes de contrôle agréés. La culture sécurité, formalisée depuis 2013 et consolidée chaque année, constitue un axe de défense en cas de litige et un facteur de compétitivité opérationnelle.</w:t>
      </w:r>
    </w:p>
    <w:p>
      <w:pPr>
        <w:pStyle w:val="Heading2"/>
        <w:spacing w:after="140" w:before="280"/>
      </w:pPr>
      <w:r>
        <w:rPr>
          <w:rFonts w:ascii="Calibri" w:cs="Calibri" w:eastAsia="Calibri" w:hAnsi="Calibri"/>
          <w:b/>
          <w:bCs/>
          <w:color w:val="2E75B6"/>
          <w:sz w:val="26"/>
          <w:szCs w:val="26"/>
        </w:rPr>
        <w:t xml:space="preserve">2.3 Acteurs de la prévention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38"/>
      </w:tblGrid>
      <w:t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Acteur</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Identification</w:t>
            </w:r>
          </w:p>
        </w:tc>
        <w:tc>
          <w:tcPr>
            <w:tcW w:type="dxa" w:w="50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Rôle / périmètre d’action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Gérant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Serge PAILLON</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Responsabilité juridique de l’employeur — obligation de sécurité de résultat — financement des actions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Responsable Sécurité &amp; Exploitation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Sam PAILLON</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Pilotage du DUERP — visites sécurité — registre ERP — culture sécurité — interface médecine du travail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Direction administrative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Mme Brigitte (secrétaire générale)</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Liste du personnel — relations CRAM / assureurs — archivage des attestations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Opérateur manèges &amp; technicien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 Géry COGEN (et équivalents saisonniers)</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Check-lists ouverture/fermeture — livret de bord — alerte de premier niveau</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Consultant externe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David MUSEUR (RiskAttitude / SECURE)</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Audit annuel — mise à jour DUERP — conseil méthodologique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Médecine du travail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Service de santé interentreprises</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Aptitudes médicales — fiche d’entreprise — visites de reprise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Organismes agréés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Vérificateur électrique Q18 — vérificateur CEEV manèges — VGP engins</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Contrôles réglementaires périodiques — rapports archivés au registre de sécurité</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Représentants du personnel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Selon effectifs (CSE le cas échéant)</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Consultation sur le DUERP — Registre Hygiène-Sécurité — droit d’alerte</w:t>
            </w:r>
          </w:p>
        </w:tc>
      </w:tr>
    </w:tbl>
    <w:p>
      <w:r>
        <w:br w:type="page"/>
      </w:r>
    </w:p>
    <w:p>
      <w:pPr>
        <w:pStyle w:val="Heading1"/>
        <w:spacing w:after="200" w:before="360"/>
      </w:pPr>
      <w:r>
        <w:rPr>
          <w:rFonts w:ascii="Calibri" w:cs="Calibri" w:eastAsia="Calibri" w:hAnsi="Calibri"/>
          <w:b/>
          <w:bCs/>
          <w:color w:val="1F3864"/>
          <w:sz w:val="32"/>
          <w:szCs w:val="32"/>
        </w:rPr>
        <w:t xml:space="preserve">PARTIE 3 — Livret d’accueil et consignes générales de sécurité</w:t>
      </w:r>
    </w:p>
    <w:p>
      <w:pPr>
        <w:spacing w:after="60" w:before="60"/>
        <w:jc w:val="both"/>
      </w:pPr>
      <w:r>
        <w:rPr>
          <w:rFonts w:ascii="Calibri" w:cs="Calibri" w:eastAsia="Calibri" w:hAnsi="Calibri"/>
          <w:sz w:val="22"/>
          <w:szCs w:val="22"/>
        </w:rPr>
        <w:t xml:space="preserve">Cette partie, inspirée du livret de sécurité Antibes Land 2026, est destinée à être remise à chaque nouvel arrivant (CDI, CDD, intérimaire, saisonnier) lors de la prise de poste. La signature de l’attestation de formation interne (Partie 10) en atteste la remise et la compréhension.</w:t>
      </w:r>
    </w:p>
    <w:p>
      <w:pPr>
        <w:pStyle w:val="Heading2"/>
        <w:spacing w:after="140" w:before="280"/>
      </w:pPr>
      <w:r>
        <w:rPr>
          <w:rFonts w:ascii="Calibri" w:cs="Calibri" w:eastAsia="Calibri" w:hAnsi="Calibri"/>
          <w:b/>
          <w:bCs/>
          <w:color w:val="2E75B6"/>
          <w:sz w:val="26"/>
          <w:szCs w:val="26"/>
        </w:rPr>
        <w:t xml:space="preserve">3.1 Bienvenue à Azur Park</w:t>
      </w:r>
    </w:p>
    <w:p>
      <w:pPr>
        <w:spacing w:after="60" w:before="60"/>
        <w:jc w:val="both"/>
      </w:pPr>
      <w:r>
        <w:rPr>
          <w:rFonts w:ascii="Calibri" w:cs="Calibri" w:eastAsia="Calibri" w:hAnsi="Calibri"/>
          <w:sz w:val="22"/>
          <w:szCs w:val="22"/>
        </w:rPr>
        <w:t xml:space="preserve">Vous rejoignez un parc d’attractions saisonnier accueillant jusqu’à 5 000 visiteurs par jour en haute saison. Votre vigilance, votre rigueur et votre respect des consignes sont les premiers maillons de la chaîne de sécurité — pour vous, vos collègues et le public.</w:t>
      </w:r>
    </w:p>
    <w:p>
      <w:pPr>
        <w:pStyle w:val="Heading2"/>
        <w:spacing w:after="140" w:before="280"/>
      </w:pPr>
      <w:r>
        <w:rPr>
          <w:rFonts w:ascii="Calibri" w:cs="Calibri" w:eastAsia="Calibri" w:hAnsi="Calibri"/>
          <w:b/>
          <w:bCs/>
          <w:color w:val="2E75B6"/>
          <w:sz w:val="26"/>
          <w:szCs w:val="26"/>
        </w:rPr>
        <w:t xml:space="preserve">3.2 Numéros et contacts d’urgence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SAMU</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15</w:t>
            </w:r>
          </w:p>
        </w:tc>
      </w:tr>
      <w:tr>
        <w:tc>
          <w:tcPr>
            <w:tcW w:type="dxa" w:w="3200"/>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Pompiers</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18</w:t>
            </w:r>
          </w:p>
        </w:tc>
      </w:tr>
      <w:tr>
        <w:tc>
          <w:tcPr>
            <w:tcW w:type="dxa" w:w="3200"/>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Numéro d’urgence européen</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112</w:t>
            </w:r>
          </w:p>
        </w:tc>
      </w:tr>
      <w:tr>
        <w:tc>
          <w:tcPr>
            <w:tcW w:type="dxa" w:w="3200"/>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Police / Gendarmerie</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17</w:t>
            </w:r>
          </w:p>
        </w:tc>
      </w:tr>
      <w:tr>
        <w:tc>
          <w:tcPr>
            <w:tcW w:type="dxa" w:w="3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Centre antipoison Marseille</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04 91 75 25 25</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Responsable Sécurité site</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Sam PAILLON — coordonnées internes affichées au PC sécurité</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Médecine du travail</w:t>
            </w:r>
          </w:p>
        </w:tc>
        <w:tc>
          <w:tcPr>
            <w:tcW w:type="dxa" w:w="6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Coordonnées affichées au tableau d’information du personnel</w:t>
            </w:r>
          </w:p>
        </w:tc>
      </w:tr>
    </w:tbl>
    <w:p>
      <w:pPr>
        <w:pStyle w:val="Heading2"/>
        <w:spacing w:after="140" w:before="280"/>
      </w:pPr>
      <w:r>
        <w:rPr>
          <w:rFonts w:ascii="Calibri" w:cs="Calibri" w:eastAsia="Calibri" w:hAnsi="Calibri"/>
          <w:b/>
          <w:bCs/>
          <w:color w:val="2E75B6"/>
          <w:sz w:val="26"/>
          <w:szCs w:val="26"/>
        </w:rPr>
        <w:t xml:space="preserve">3.3 Fiches réflexes</w:t>
      </w:r>
    </w:p>
    <w:p>
      <w:pPr>
        <w:pStyle w:val="Heading3"/>
        <w:spacing w:after="100" w:before="200"/>
      </w:pPr>
      <w:r>
        <w:rPr>
          <w:rFonts w:ascii="Calibri" w:cs="Calibri" w:eastAsia="Calibri" w:hAnsi="Calibri"/>
          <w:b/>
          <w:bCs/>
          <w:color w:val="1F3864"/>
          <w:sz w:val="23"/>
          <w:szCs w:val="23"/>
        </w:rPr>
        <w:t xml:space="preserve">Fiche réflexe n°1 — Urgence absolue (malaise grave, accident sérieux)</w:t>
      </w:r>
    </w:p>
    <w:p>
      <w:pPr>
        <w:pStyle w:val="ListParagraph"/>
        <w:numPr>
          <w:ilvl w:val="0"/>
          <w:numId w:val="3"/>
        </w:numPr>
        <w:spacing w:after="30" w:before="30"/>
      </w:pPr>
      <w:r>
        <w:rPr>
          <w:rFonts w:ascii="Calibri" w:cs="Calibri" w:eastAsia="Calibri" w:hAnsi="Calibri"/>
          <w:sz w:val="22"/>
          <w:szCs w:val="22"/>
        </w:rPr>
        <w:t xml:space="preserve">PROTÉGER : sécuriser la zone, écarter les sources de danger (électrique, chute d’objet, circulation).</w:t>
      </w:r>
    </w:p>
    <w:p>
      <w:pPr>
        <w:pStyle w:val="ListParagraph"/>
        <w:numPr>
          <w:ilvl w:val="0"/>
          <w:numId w:val="3"/>
        </w:numPr>
        <w:spacing w:after="30" w:before="30"/>
      </w:pPr>
      <w:r>
        <w:rPr>
          <w:rFonts w:ascii="Calibri" w:cs="Calibri" w:eastAsia="Calibri" w:hAnsi="Calibri"/>
          <w:sz w:val="22"/>
          <w:szCs w:val="22"/>
        </w:rPr>
        <w:t xml:space="preserve">ALERTER : composer le 15 ou le 112. Indiquer la nature de l’accident, le lieu précis sur le parc, le nombre de victimes, votre nom et votre téléphone. Ne raccrocher qu’à la demande du régulateur.</w:t>
      </w:r>
    </w:p>
    <w:p>
      <w:pPr>
        <w:pStyle w:val="ListParagraph"/>
        <w:numPr>
          <w:ilvl w:val="0"/>
          <w:numId w:val="3"/>
        </w:numPr>
        <w:spacing w:after="30" w:before="30"/>
      </w:pPr>
      <w:r>
        <w:rPr>
          <w:rFonts w:ascii="Calibri" w:cs="Calibri" w:eastAsia="Calibri" w:hAnsi="Calibri"/>
          <w:sz w:val="22"/>
          <w:szCs w:val="22"/>
        </w:rPr>
        <w:t xml:space="preserve">SECOURIR : appliquer les gestes de premier secours dans la limite de votre formation (SST). Ne pas déplacer la victime sauf danger imminent.</w:t>
      </w:r>
    </w:p>
    <w:p>
      <w:pPr>
        <w:pStyle w:val="ListParagraph"/>
        <w:numPr>
          <w:ilvl w:val="0"/>
          <w:numId w:val="3"/>
        </w:numPr>
        <w:spacing w:after="30" w:before="30"/>
      </w:pPr>
      <w:r>
        <w:rPr>
          <w:rFonts w:ascii="Calibri" w:cs="Calibri" w:eastAsia="Calibri" w:hAnsi="Calibri"/>
          <w:sz w:val="22"/>
          <w:szCs w:val="22"/>
        </w:rPr>
        <w:t xml:space="preserve">PRÉVENIR : alerter immédiatement le Responsable Sécurité (Sam PAILLON) qui organise l’accueil des secours.</w:t>
      </w:r>
    </w:p>
    <w:p>
      <w:pPr>
        <w:pStyle w:val="ListParagraph"/>
        <w:numPr>
          <w:ilvl w:val="0"/>
          <w:numId w:val="3"/>
        </w:numPr>
        <w:spacing w:after="30" w:before="30"/>
      </w:pPr>
      <w:r>
        <w:rPr>
          <w:rFonts w:ascii="Calibri" w:cs="Calibri" w:eastAsia="Calibri" w:hAnsi="Calibri"/>
          <w:sz w:val="22"/>
          <w:szCs w:val="22"/>
        </w:rPr>
        <w:t xml:space="preserve">TRACER : consigner l’événement au registre des accidents et au registre de sécurité ERP dans les 48 h.</w:t>
      </w:r>
    </w:p>
    <w:p>
      <w:pPr>
        <w:pStyle w:val="Heading3"/>
        <w:spacing w:after="100" w:before="200"/>
      </w:pPr>
      <w:r>
        <w:rPr>
          <w:rFonts w:ascii="Calibri" w:cs="Calibri" w:eastAsia="Calibri" w:hAnsi="Calibri"/>
          <w:b/>
          <w:bCs/>
          <w:color w:val="1F3864"/>
          <w:sz w:val="23"/>
          <w:szCs w:val="23"/>
        </w:rPr>
        <w:t xml:space="preserve">Fiche réflexe n°2 — Incendie / fumée / odeur suspecte</w:t>
      </w:r>
    </w:p>
    <w:p>
      <w:pPr>
        <w:pStyle w:val="ListParagraph"/>
        <w:numPr>
          <w:ilvl w:val="0"/>
          <w:numId w:val="3"/>
        </w:numPr>
        <w:spacing w:after="30" w:before="30"/>
      </w:pPr>
      <w:r>
        <w:rPr>
          <w:rFonts w:ascii="Calibri" w:cs="Calibri" w:eastAsia="Calibri" w:hAnsi="Calibri"/>
          <w:sz w:val="22"/>
          <w:szCs w:val="22"/>
        </w:rPr>
        <w:t xml:space="preserve">DONNER L’ALERTE immédiatement (alarme, voix, téléphone) — ne jamais sous-estimer.</w:t>
      </w:r>
    </w:p>
    <w:p>
      <w:pPr>
        <w:pStyle w:val="ListParagraph"/>
        <w:numPr>
          <w:ilvl w:val="0"/>
          <w:numId w:val="3"/>
        </w:numPr>
        <w:spacing w:after="30" w:before="30"/>
      </w:pPr>
      <w:r>
        <w:rPr>
          <w:rFonts w:ascii="Calibri" w:cs="Calibri" w:eastAsia="Calibri" w:hAnsi="Calibri"/>
          <w:sz w:val="22"/>
          <w:szCs w:val="22"/>
        </w:rPr>
        <w:t xml:space="preserve">ATTAQUER LE FEU avec un extincteur adapté SI ET SEULEMENT SI le foyer est naissant et que vous êtes formé.</w:t>
      </w:r>
    </w:p>
    <w:p>
      <w:pPr>
        <w:pStyle w:val="ListParagraph"/>
        <w:numPr>
          <w:ilvl w:val="0"/>
          <w:numId w:val="3"/>
        </w:numPr>
        <w:spacing w:after="30" w:before="30"/>
      </w:pPr>
      <w:r>
        <w:rPr>
          <w:rFonts w:ascii="Calibri" w:cs="Calibri" w:eastAsia="Calibri" w:hAnsi="Calibri"/>
          <w:sz w:val="22"/>
          <w:szCs w:val="22"/>
        </w:rPr>
        <w:t xml:space="preserve">ÉVACUER en cas de doute : rejoindre le point de rassemblement désigné, sans courir, sans revenir en arrière.</w:t>
      </w:r>
    </w:p>
    <w:p>
      <w:pPr>
        <w:pStyle w:val="ListParagraph"/>
        <w:numPr>
          <w:ilvl w:val="0"/>
          <w:numId w:val="3"/>
        </w:numPr>
        <w:spacing w:after="30" w:before="30"/>
      </w:pPr>
      <w:r>
        <w:rPr>
          <w:rFonts w:ascii="Calibri" w:cs="Calibri" w:eastAsia="Calibri" w:hAnsi="Calibri"/>
          <w:sz w:val="22"/>
          <w:szCs w:val="22"/>
        </w:rPr>
        <w:t xml:space="preserve">APPELER LES POMPIERS au 18 ou 112 et accueillir les secours.</w:t>
      </w:r>
    </w:p>
    <w:p>
      <w:pPr>
        <w:pStyle w:val="ListParagraph"/>
        <w:numPr>
          <w:ilvl w:val="0"/>
          <w:numId w:val="3"/>
        </w:numPr>
        <w:spacing w:after="30" w:before="30"/>
      </w:pPr>
      <w:r>
        <w:rPr>
          <w:rFonts w:ascii="Calibri" w:cs="Calibri" w:eastAsia="Calibri" w:hAnsi="Calibri"/>
          <w:sz w:val="22"/>
          <w:szCs w:val="22"/>
        </w:rPr>
        <w:t xml:space="preserve">NE PAS rouvrir le local : attendre l’aval des sapeurs-pompiers.</w:t>
      </w:r>
    </w:p>
    <w:p>
      <w:pPr>
        <w:pStyle w:val="Heading3"/>
        <w:spacing w:after="100" w:before="200"/>
      </w:pPr>
      <w:r>
        <w:rPr>
          <w:rFonts w:ascii="Calibri" w:cs="Calibri" w:eastAsia="Calibri" w:hAnsi="Calibri"/>
          <w:b/>
          <w:bCs/>
          <w:color w:val="1F3864"/>
          <w:sz w:val="23"/>
          <w:szCs w:val="23"/>
        </w:rPr>
        <w:t xml:space="preserve">Fiche réflexe n°3 — Incident manège (panne, blocage, blessé)</w:t>
      </w:r>
    </w:p>
    <w:p>
      <w:pPr>
        <w:pStyle w:val="ListParagraph"/>
        <w:numPr>
          <w:ilvl w:val="0"/>
          <w:numId w:val="3"/>
        </w:numPr>
        <w:spacing w:after="30" w:before="30"/>
      </w:pPr>
      <w:r>
        <w:rPr>
          <w:rFonts w:ascii="Calibri" w:cs="Calibri" w:eastAsia="Calibri" w:hAnsi="Calibri"/>
          <w:sz w:val="22"/>
          <w:szCs w:val="22"/>
        </w:rPr>
        <w:t xml:space="preserve">ARRÊT IMMÉDIAT du manège via l’arrêt d’urgence — ne jamais relancer avant accord du technicien.</w:t>
      </w:r>
    </w:p>
    <w:p>
      <w:pPr>
        <w:pStyle w:val="ListParagraph"/>
        <w:numPr>
          <w:ilvl w:val="0"/>
          <w:numId w:val="3"/>
        </w:numPr>
        <w:spacing w:after="30" w:before="30"/>
      </w:pPr>
      <w:r>
        <w:rPr>
          <w:rFonts w:ascii="Calibri" w:cs="Calibri" w:eastAsia="Calibri" w:hAnsi="Calibri"/>
          <w:sz w:val="22"/>
          <w:szCs w:val="22"/>
        </w:rPr>
        <w:t xml:space="preserve">RASSURER les passagers, demander de rester assis et attachés tant que les opérateurs ne donnent pas l’ordre de descendre.</w:t>
      </w:r>
    </w:p>
    <w:p>
      <w:pPr>
        <w:pStyle w:val="ListParagraph"/>
        <w:numPr>
          <w:ilvl w:val="0"/>
          <w:numId w:val="3"/>
        </w:numPr>
        <w:spacing w:after="30" w:before="30"/>
      </w:pPr>
      <w:r>
        <w:rPr>
          <w:rFonts w:ascii="Calibri" w:cs="Calibri" w:eastAsia="Calibri" w:hAnsi="Calibri"/>
          <w:sz w:val="22"/>
          <w:szCs w:val="22"/>
        </w:rPr>
        <w:t xml:space="preserve">SÉCURISER l’accès du public et baliser la zone.</w:t>
      </w:r>
    </w:p>
    <w:p>
      <w:pPr>
        <w:pStyle w:val="ListParagraph"/>
        <w:numPr>
          <w:ilvl w:val="0"/>
          <w:numId w:val="3"/>
        </w:numPr>
        <w:spacing w:after="30" w:before="30"/>
      </w:pPr>
      <w:r>
        <w:rPr>
          <w:rFonts w:ascii="Calibri" w:cs="Calibri" w:eastAsia="Calibri" w:hAnsi="Calibri"/>
          <w:sz w:val="22"/>
          <w:szCs w:val="22"/>
        </w:rPr>
        <w:t xml:space="preserve">ALERTER le Responsable Sécurité et, si blessé, le SAMU (15).</w:t>
      </w:r>
    </w:p>
    <w:p>
      <w:pPr>
        <w:pStyle w:val="ListParagraph"/>
        <w:numPr>
          <w:ilvl w:val="0"/>
          <w:numId w:val="3"/>
        </w:numPr>
        <w:spacing w:after="30" w:before="30"/>
      </w:pPr>
      <w:r>
        <w:rPr>
          <w:rFonts w:ascii="Calibri" w:cs="Calibri" w:eastAsia="Calibri" w:hAnsi="Calibri"/>
          <w:sz w:val="22"/>
          <w:szCs w:val="22"/>
        </w:rPr>
        <w:t xml:space="preserve">TRACER l’événement dans le livret de bord du manège (NF EN 13814) avec heure, contexte, mesures prises.</w:t>
      </w:r>
    </w:p>
    <w:p>
      <w:pPr>
        <w:pStyle w:val="Heading3"/>
        <w:spacing w:after="100" w:before="200"/>
      </w:pPr>
      <w:r>
        <w:rPr>
          <w:rFonts w:ascii="Calibri" w:cs="Calibri" w:eastAsia="Calibri" w:hAnsi="Calibri"/>
          <w:b/>
          <w:bCs/>
          <w:color w:val="1F3864"/>
          <w:sz w:val="23"/>
          <w:szCs w:val="23"/>
        </w:rPr>
        <w:t xml:space="preserve">Fiche réflexe n°4 — Incident sans gravité</w:t>
      </w:r>
    </w:p>
    <w:p>
      <w:pPr>
        <w:pStyle w:val="ListParagraph"/>
        <w:numPr>
          <w:ilvl w:val="0"/>
          <w:numId w:val="2"/>
        </w:numPr>
        <w:spacing w:after="30" w:before="30"/>
      </w:pPr>
      <w:r>
        <w:rPr>
          <w:rFonts w:ascii="Calibri" w:cs="Calibri" w:eastAsia="Calibri" w:hAnsi="Calibri"/>
          <w:sz w:val="22"/>
          <w:szCs w:val="22"/>
        </w:rPr>
        <w:t xml:space="preserve">Petite plaie, contusion, malaise léger : utiliser la trousse de secours dédiée (PC sécurité, ateliers, caravanes).</w:t>
      </w:r>
    </w:p>
    <w:p>
      <w:pPr>
        <w:pStyle w:val="ListParagraph"/>
        <w:numPr>
          <w:ilvl w:val="0"/>
          <w:numId w:val="2"/>
        </w:numPr>
        <w:spacing w:after="30" w:before="30"/>
      </w:pPr>
      <w:r>
        <w:rPr>
          <w:rFonts w:ascii="Calibri" w:cs="Calibri" w:eastAsia="Calibri" w:hAnsi="Calibri"/>
          <w:sz w:val="22"/>
          <w:szCs w:val="22"/>
        </w:rPr>
        <w:t xml:space="preserve">Inscrire l’événement au registre des accidents bénins (Art. L.441-4 CSS) — délai 48 h.</w:t>
      </w:r>
    </w:p>
    <w:p>
      <w:pPr>
        <w:pStyle w:val="ListParagraph"/>
        <w:numPr>
          <w:ilvl w:val="0"/>
          <w:numId w:val="2"/>
        </w:numPr>
        <w:spacing w:after="30" w:before="30"/>
      </w:pPr>
      <w:r>
        <w:rPr>
          <w:rFonts w:ascii="Calibri" w:cs="Calibri" w:eastAsia="Calibri" w:hAnsi="Calibri"/>
          <w:sz w:val="22"/>
          <w:szCs w:val="22"/>
        </w:rPr>
        <w:t xml:space="preserve">Informer le Responsable Sécurité, qui décide de la nécessité d’une consultation médicale.</w:t>
      </w:r>
    </w:p>
    <w:p>
      <w:pPr>
        <w:pStyle w:val="Heading2"/>
        <w:spacing w:after="140" w:before="280"/>
      </w:pPr>
      <w:r>
        <w:rPr>
          <w:rFonts w:ascii="Calibri" w:cs="Calibri" w:eastAsia="Calibri" w:hAnsi="Calibri"/>
          <w:b/>
          <w:bCs/>
          <w:color w:val="2E75B6"/>
          <w:sz w:val="26"/>
          <w:szCs w:val="26"/>
        </w:rPr>
        <w:t xml:space="preserve">3.4 Consignes générales</w:t>
      </w:r>
    </w:p>
    <w:p>
      <w:pPr>
        <w:pStyle w:val="Heading3"/>
        <w:spacing w:after="100" w:before="200"/>
      </w:pPr>
      <w:r>
        <w:rPr>
          <w:rFonts w:ascii="Calibri" w:cs="Calibri" w:eastAsia="Calibri" w:hAnsi="Calibri"/>
          <w:b/>
          <w:bCs/>
          <w:color w:val="1F3864"/>
          <w:sz w:val="23"/>
          <w:szCs w:val="23"/>
        </w:rPr>
        <w:t xml:space="preserve">Canicule et fortes chaleurs</w:t>
      </w:r>
    </w:p>
    <w:p>
      <w:pPr>
        <w:pStyle w:val="ListParagraph"/>
        <w:numPr>
          <w:ilvl w:val="0"/>
          <w:numId w:val="2"/>
        </w:numPr>
        <w:spacing w:after="30" w:before="30"/>
      </w:pPr>
      <w:r>
        <w:rPr>
          <w:rFonts w:ascii="Calibri" w:cs="Calibri" w:eastAsia="Calibri" w:hAnsi="Calibri"/>
          <w:sz w:val="22"/>
          <w:szCs w:val="22"/>
        </w:rPr>
        <w:t xml:space="preserve">Boire régulièrement de l’eau, même sans sensation de soif (1 verre toutes les 15-20 minutes en activité).</w:t>
      </w:r>
    </w:p>
    <w:p>
      <w:pPr>
        <w:pStyle w:val="ListParagraph"/>
        <w:numPr>
          <w:ilvl w:val="0"/>
          <w:numId w:val="2"/>
        </w:numPr>
        <w:spacing w:after="30" w:before="30"/>
      </w:pPr>
      <w:r>
        <w:rPr>
          <w:rFonts w:ascii="Calibri" w:cs="Calibri" w:eastAsia="Calibri" w:hAnsi="Calibri"/>
          <w:sz w:val="22"/>
          <w:szCs w:val="22"/>
        </w:rPr>
        <w:t xml:space="preserve">Adapter les horaires d’effort intense : montage tôt le matin, pauses ombragées.</w:t>
      </w:r>
    </w:p>
    <w:p>
      <w:pPr>
        <w:pStyle w:val="ListParagraph"/>
        <w:numPr>
          <w:ilvl w:val="0"/>
          <w:numId w:val="2"/>
        </w:numPr>
        <w:spacing w:after="30" w:before="30"/>
      </w:pPr>
      <w:r>
        <w:rPr>
          <w:rFonts w:ascii="Calibri" w:cs="Calibri" w:eastAsia="Calibri" w:hAnsi="Calibri"/>
          <w:sz w:val="22"/>
          <w:szCs w:val="22"/>
        </w:rPr>
        <w:t xml:space="preserve">Surveiller mutuellement les signes d’alerte (rougeurs, vertiges, confusion) — alerter immédiatement.</w:t>
      </w:r>
    </w:p>
    <w:p>
      <w:pPr>
        <w:pStyle w:val="ListParagraph"/>
        <w:numPr>
          <w:ilvl w:val="0"/>
          <w:numId w:val="2"/>
        </w:numPr>
        <w:spacing w:after="30" w:before="30"/>
      </w:pPr>
      <w:r>
        <w:rPr>
          <w:rFonts w:ascii="Calibri" w:cs="Calibri" w:eastAsia="Calibri" w:hAnsi="Calibri"/>
          <w:sz w:val="22"/>
          <w:szCs w:val="22"/>
        </w:rPr>
        <w:t xml:space="preserve">Vigilance renforcée pour les seniors, les personnes sous traitement médical et les saisonniers non acclimatés.</w:t>
      </w:r>
    </w:p>
    <w:p>
      <w:pPr>
        <w:pStyle w:val="Heading3"/>
        <w:spacing w:after="100" w:before="200"/>
      </w:pPr>
      <w:r>
        <w:rPr>
          <w:rFonts w:ascii="Calibri" w:cs="Calibri" w:eastAsia="Calibri" w:hAnsi="Calibri"/>
          <w:b/>
          <w:bCs/>
          <w:color w:val="1F3864"/>
          <w:sz w:val="23"/>
          <w:szCs w:val="23"/>
        </w:rPr>
        <w:t xml:space="preserve">Gestes et postures, manutention manuelle</w:t>
      </w:r>
    </w:p>
    <w:p>
      <w:pPr>
        <w:pStyle w:val="ListParagraph"/>
        <w:numPr>
          <w:ilvl w:val="0"/>
          <w:numId w:val="2"/>
        </w:numPr>
        <w:spacing w:after="30" w:before="30"/>
      </w:pPr>
      <w:r>
        <w:rPr>
          <w:rFonts w:ascii="Calibri" w:cs="Calibri" w:eastAsia="Calibri" w:hAnsi="Calibri"/>
          <w:sz w:val="22"/>
          <w:szCs w:val="22"/>
        </w:rPr>
        <w:t xml:space="preserve">Plier les genoux, dos droit, charge collée au corps lors du levage.</w:t>
      </w:r>
    </w:p>
    <w:p>
      <w:pPr>
        <w:pStyle w:val="ListParagraph"/>
        <w:numPr>
          <w:ilvl w:val="0"/>
          <w:numId w:val="2"/>
        </w:numPr>
        <w:spacing w:after="30" w:before="30"/>
      </w:pPr>
      <w:r>
        <w:rPr>
          <w:rFonts w:ascii="Calibri" w:cs="Calibri" w:eastAsia="Calibri" w:hAnsi="Calibri"/>
          <w:sz w:val="22"/>
          <w:szCs w:val="22"/>
        </w:rPr>
        <w:t xml:space="preserve">Utiliser systématiquement les aides mécaniques disponibles (transpalette, chariot, Manitou) pour les charges lourdes.</w:t>
      </w:r>
    </w:p>
    <w:p>
      <w:pPr>
        <w:pStyle w:val="ListParagraph"/>
        <w:numPr>
          <w:ilvl w:val="0"/>
          <w:numId w:val="2"/>
        </w:numPr>
        <w:spacing w:after="30" w:before="30"/>
      </w:pPr>
      <w:r>
        <w:rPr>
          <w:rFonts w:ascii="Calibri" w:cs="Calibri" w:eastAsia="Calibri" w:hAnsi="Calibri"/>
          <w:sz w:val="22"/>
          <w:szCs w:val="22"/>
        </w:rPr>
        <w:t xml:space="preserve">Travailler en binôme dès qu’une charge dépasse les capacités individuelles.</w:t>
      </w:r>
    </w:p>
    <w:p>
      <w:pPr>
        <w:pStyle w:val="ListParagraph"/>
        <w:numPr>
          <w:ilvl w:val="0"/>
          <w:numId w:val="2"/>
        </w:numPr>
        <w:spacing w:after="30" w:before="30"/>
      </w:pPr>
      <w:r>
        <w:rPr>
          <w:rFonts w:ascii="Calibri" w:cs="Calibri" w:eastAsia="Calibri" w:hAnsi="Calibri"/>
          <w:sz w:val="22"/>
          <w:szCs w:val="22"/>
        </w:rPr>
        <w:t xml:space="preserve">Porter chaussures de sécurité (norme EN ISO 20345) et gants adaptés (norme EN 388).</w:t>
      </w:r>
    </w:p>
    <w:p>
      <w:pPr>
        <w:pStyle w:val="Heading3"/>
        <w:spacing w:after="100" w:before="200"/>
      </w:pPr>
      <w:r>
        <w:rPr>
          <w:rFonts w:ascii="Calibri" w:cs="Calibri" w:eastAsia="Calibri" w:hAnsi="Calibri"/>
          <w:b/>
          <w:bCs/>
          <w:color w:val="1F3864"/>
          <w:sz w:val="23"/>
          <w:szCs w:val="23"/>
        </w:rPr>
        <w:t xml:space="preserve">Seniors et santé au travail</w:t>
      </w:r>
    </w:p>
    <w:p>
      <w:pPr>
        <w:pStyle w:val="ListParagraph"/>
        <w:numPr>
          <w:ilvl w:val="0"/>
          <w:numId w:val="2"/>
        </w:numPr>
        <w:spacing w:after="30" w:before="30"/>
      </w:pPr>
      <w:r>
        <w:rPr>
          <w:rFonts w:ascii="Calibri" w:cs="Calibri" w:eastAsia="Calibri" w:hAnsi="Calibri"/>
          <w:sz w:val="22"/>
          <w:szCs w:val="22"/>
        </w:rPr>
        <w:t xml:space="preserve">Adapter les rotations de poste : limiter les manutentions lourdes répétées.</w:t>
      </w:r>
    </w:p>
    <w:p>
      <w:pPr>
        <w:pStyle w:val="ListParagraph"/>
        <w:numPr>
          <w:ilvl w:val="0"/>
          <w:numId w:val="2"/>
        </w:numPr>
        <w:spacing w:after="30" w:before="30"/>
      </w:pPr>
      <w:r>
        <w:rPr>
          <w:rFonts w:ascii="Calibri" w:cs="Calibri" w:eastAsia="Calibri" w:hAnsi="Calibri"/>
          <w:sz w:val="22"/>
          <w:szCs w:val="22"/>
        </w:rPr>
        <w:t xml:space="preserve">Visite médicale renforcée, à demander à la médecine du travail.</w:t>
      </w:r>
    </w:p>
    <w:p>
      <w:pPr>
        <w:pStyle w:val="ListParagraph"/>
        <w:numPr>
          <w:ilvl w:val="0"/>
          <w:numId w:val="2"/>
        </w:numPr>
        <w:spacing w:after="30" w:before="30"/>
      </w:pPr>
      <w:r>
        <w:rPr>
          <w:rFonts w:ascii="Calibri" w:cs="Calibri" w:eastAsia="Calibri" w:hAnsi="Calibri"/>
          <w:sz w:val="22"/>
          <w:szCs w:val="22"/>
        </w:rPr>
        <w:t xml:space="preserve">Sensibilisation aux signaux d’alerte cardiovasculaires (douleur thoracique, essoufflement inhabituel).</w:t>
      </w:r>
    </w:p>
    <w:p>
      <w:pPr>
        <w:pStyle w:val="Heading3"/>
        <w:spacing w:after="100" w:before="200"/>
      </w:pPr>
      <w:r>
        <w:rPr>
          <w:rFonts w:ascii="Calibri" w:cs="Calibri" w:eastAsia="Calibri" w:hAnsi="Calibri"/>
          <w:b/>
          <w:bCs/>
          <w:color w:val="1F3864"/>
          <w:sz w:val="23"/>
          <w:szCs w:val="23"/>
        </w:rPr>
        <w:t xml:space="preserve">Travail en hauteur</w:t>
      </w:r>
    </w:p>
    <w:p>
      <w:pPr>
        <w:pStyle w:val="ListParagraph"/>
        <w:numPr>
          <w:ilvl w:val="0"/>
          <w:numId w:val="2"/>
        </w:numPr>
        <w:spacing w:after="30" w:before="30"/>
      </w:pPr>
      <w:r>
        <w:rPr>
          <w:rFonts w:ascii="Calibri" w:cs="Calibri" w:eastAsia="Calibri" w:hAnsi="Calibri"/>
          <w:sz w:val="22"/>
          <w:szCs w:val="22"/>
        </w:rPr>
        <w:t xml:space="preserve">Travail en hauteur (≥ 2 m, ou en présence d’un risque grave) : permis obligatoire — harnais antichute + ligne de vie.</w:t>
      </w:r>
    </w:p>
    <w:p>
      <w:pPr>
        <w:pStyle w:val="ListParagraph"/>
        <w:numPr>
          <w:ilvl w:val="0"/>
          <w:numId w:val="2"/>
        </w:numPr>
        <w:spacing w:after="30" w:before="30"/>
      </w:pPr>
      <w:r>
        <w:rPr>
          <w:rFonts w:ascii="Calibri" w:cs="Calibri" w:eastAsia="Calibri" w:hAnsi="Calibri"/>
          <w:sz w:val="22"/>
          <w:szCs w:val="22"/>
        </w:rPr>
        <w:t xml:space="preserve">La grande roue fait l’objet d’un permis spécifique de travail en hauteur, avec ligne de vie déjà en place.</w:t>
      </w:r>
    </w:p>
    <w:p>
      <w:pPr>
        <w:pStyle w:val="ListParagraph"/>
        <w:numPr>
          <w:ilvl w:val="0"/>
          <w:numId w:val="2"/>
        </w:numPr>
        <w:spacing w:after="30" w:before="30"/>
      </w:pPr>
      <w:r>
        <w:rPr>
          <w:rFonts w:ascii="Calibri" w:cs="Calibri" w:eastAsia="Calibri" w:hAnsi="Calibri"/>
          <w:sz w:val="22"/>
          <w:szCs w:val="22"/>
        </w:rPr>
        <w:t xml:space="preserve">Aucun salarié ne peut être autorisé à travailler en hauteur sans formation valide et aptitude médicale.</w:t>
      </w:r>
    </w:p>
    <w:p>
      <w:pPr>
        <w:pStyle w:val="Heading3"/>
        <w:spacing w:after="100" w:before="200"/>
      </w:pPr>
      <w:r>
        <w:rPr>
          <w:rFonts w:ascii="Calibri" w:cs="Calibri" w:eastAsia="Calibri" w:hAnsi="Calibri"/>
          <w:b/>
          <w:bCs/>
          <w:color w:val="1F3864"/>
          <w:sz w:val="23"/>
          <w:szCs w:val="23"/>
        </w:rPr>
        <w:t xml:space="preserve">Travail par points chauds (soudage, meulage, découpe)</w:t>
      </w:r>
    </w:p>
    <w:p>
      <w:pPr>
        <w:pStyle w:val="ListParagraph"/>
        <w:numPr>
          <w:ilvl w:val="0"/>
          <w:numId w:val="2"/>
        </w:numPr>
        <w:spacing w:after="30" w:before="30"/>
      </w:pPr>
      <w:r>
        <w:rPr>
          <w:rFonts w:ascii="Calibri" w:cs="Calibri" w:eastAsia="Calibri" w:hAnsi="Calibri"/>
          <w:sz w:val="22"/>
          <w:szCs w:val="22"/>
        </w:rPr>
        <w:t xml:space="preserve">Permis de feu obligatoire avant toute intervention.</w:t>
      </w:r>
    </w:p>
    <w:p>
      <w:pPr>
        <w:pStyle w:val="ListParagraph"/>
        <w:numPr>
          <w:ilvl w:val="0"/>
          <w:numId w:val="2"/>
        </w:numPr>
        <w:spacing w:after="30" w:before="30"/>
      </w:pPr>
      <w:r>
        <w:rPr>
          <w:rFonts w:ascii="Calibri" w:cs="Calibri" w:eastAsia="Calibri" w:hAnsi="Calibri"/>
          <w:sz w:val="22"/>
          <w:szCs w:val="22"/>
        </w:rPr>
        <w:t xml:space="preserve">Éloigner toute source d’ignition à plus de 10 mètres des produits inflammables.</w:t>
      </w:r>
    </w:p>
    <w:p>
      <w:pPr>
        <w:pStyle w:val="ListParagraph"/>
        <w:numPr>
          <w:ilvl w:val="0"/>
          <w:numId w:val="2"/>
        </w:numPr>
        <w:spacing w:after="30" w:before="30"/>
      </w:pPr>
      <w:r>
        <w:rPr>
          <w:rFonts w:ascii="Calibri" w:cs="Calibri" w:eastAsia="Calibri" w:hAnsi="Calibri"/>
          <w:sz w:val="22"/>
          <w:szCs w:val="22"/>
        </w:rPr>
        <w:t xml:space="preserve">Disposer d’un extincteur adapté à proximité immédiate.</w:t>
      </w:r>
    </w:p>
    <w:p>
      <w:pPr>
        <w:pStyle w:val="ListParagraph"/>
        <w:numPr>
          <w:ilvl w:val="0"/>
          <w:numId w:val="2"/>
        </w:numPr>
        <w:spacing w:after="30" w:before="30"/>
      </w:pPr>
      <w:r>
        <w:rPr>
          <w:rFonts w:ascii="Calibri" w:cs="Calibri" w:eastAsia="Calibri" w:hAnsi="Calibri"/>
          <w:sz w:val="22"/>
          <w:szCs w:val="22"/>
        </w:rPr>
        <w:t xml:space="preserve">Surveillance post-intervention pendant 30 minutes minimum.</w:t>
      </w:r>
    </w:p>
    <w:p>
      <w:pPr>
        <w:pStyle w:val="Heading3"/>
        <w:spacing w:after="100" w:before="200"/>
      </w:pPr>
      <w:r>
        <w:rPr>
          <w:rFonts w:ascii="Calibri" w:cs="Calibri" w:eastAsia="Calibri" w:hAnsi="Calibri"/>
          <w:b/>
          <w:bCs/>
          <w:color w:val="1F3864"/>
          <w:sz w:val="23"/>
          <w:szCs w:val="23"/>
        </w:rPr>
        <w:t xml:space="preserve">Manipulation de produits chimiques</w:t>
      </w:r>
    </w:p>
    <w:p>
      <w:pPr>
        <w:pStyle w:val="ListParagraph"/>
        <w:numPr>
          <w:ilvl w:val="0"/>
          <w:numId w:val="2"/>
        </w:numPr>
        <w:spacing w:after="30" w:before="30"/>
      </w:pPr>
      <w:r>
        <w:rPr>
          <w:rFonts w:ascii="Calibri" w:cs="Calibri" w:eastAsia="Calibri" w:hAnsi="Calibri"/>
          <w:sz w:val="22"/>
          <w:szCs w:val="22"/>
        </w:rPr>
        <w:t xml:space="preserve">Lecture obligatoire de la fiche de données de sécurité (FDS) avant tout usage.</w:t>
      </w:r>
    </w:p>
    <w:p>
      <w:pPr>
        <w:pStyle w:val="ListParagraph"/>
        <w:numPr>
          <w:ilvl w:val="0"/>
          <w:numId w:val="2"/>
        </w:numPr>
        <w:spacing w:after="30" w:before="30"/>
      </w:pPr>
      <w:r>
        <w:rPr>
          <w:rFonts w:ascii="Calibri" w:cs="Calibri" w:eastAsia="Calibri" w:hAnsi="Calibri"/>
          <w:sz w:val="22"/>
          <w:szCs w:val="22"/>
        </w:rPr>
        <w:t xml:space="preserve">Stockage en armoire ignifugée, séparation des produits incompatibles, bacs de rétention 110 % du volume.</w:t>
      </w:r>
    </w:p>
    <w:p>
      <w:pPr>
        <w:pStyle w:val="ListParagraph"/>
        <w:numPr>
          <w:ilvl w:val="0"/>
          <w:numId w:val="2"/>
        </w:numPr>
        <w:spacing w:after="30" w:before="30"/>
      </w:pPr>
      <w:r>
        <w:rPr>
          <w:rFonts w:ascii="Calibri" w:cs="Calibri" w:eastAsia="Calibri" w:hAnsi="Calibri"/>
          <w:sz w:val="22"/>
          <w:szCs w:val="22"/>
        </w:rPr>
        <w:t xml:space="preserve">EPI : gants chimie, lunettes, masque adapté, vêtements couvrants.</w:t>
      </w:r>
    </w:p>
    <w:p>
      <w:pPr>
        <w:pStyle w:val="ListParagraph"/>
        <w:numPr>
          <w:ilvl w:val="0"/>
          <w:numId w:val="2"/>
        </w:numPr>
        <w:spacing w:after="30" w:before="30"/>
      </w:pPr>
      <w:r>
        <w:rPr>
          <w:rFonts w:ascii="Calibri" w:cs="Calibri" w:eastAsia="Calibri" w:hAnsi="Calibri"/>
          <w:sz w:val="22"/>
          <w:szCs w:val="22"/>
        </w:rPr>
        <w:t xml:space="preserve">Formation triennale — recyclage obligatoire.</w:t>
      </w:r>
    </w:p>
    <w:p>
      <w:r>
        <w:br w:type="page"/>
      </w:r>
    </w:p>
    <w:p>
      <w:pPr>
        <w:pStyle w:val="Heading1"/>
        <w:spacing w:after="200" w:before="360"/>
      </w:pPr>
      <w:r>
        <w:rPr>
          <w:rFonts w:ascii="Calibri" w:cs="Calibri" w:eastAsia="Calibri" w:hAnsi="Calibri"/>
          <w:b/>
          <w:bCs/>
          <w:color w:val="1F3864"/>
          <w:sz w:val="32"/>
          <w:szCs w:val="32"/>
        </w:rPr>
        <w:t xml:space="preserve">PARTIE 4 — Méthodologie d’évaluation et unités de travail</w:t>
      </w:r>
    </w:p>
    <w:p>
      <w:pPr>
        <w:pStyle w:val="Heading2"/>
        <w:spacing w:after="140" w:before="280"/>
      </w:pPr>
      <w:r>
        <w:rPr>
          <w:rFonts w:ascii="Calibri" w:cs="Calibri" w:eastAsia="Calibri" w:hAnsi="Calibri"/>
          <w:b/>
          <w:bCs/>
          <w:color w:val="2E75B6"/>
          <w:sz w:val="26"/>
          <w:szCs w:val="26"/>
        </w:rPr>
        <w:t xml:space="preserve">4.1 Cadre méthodologique</w:t>
      </w:r>
    </w:p>
    <w:p>
      <w:pPr>
        <w:spacing w:after="60" w:before="60"/>
        <w:jc w:val="both"/>
      </w:pPr>
      <w:r>
        <w:rPr>
          <w:rFonts w:ascii="Calibri" w:cs="Calibri" w:eastAsia="Calibri" w:hAnsi="Calibri"/>
          <w:sz w:val="22"/>
          <w:szCs w:val="22"/>
        </w:rPr>
        <w:t xml:space="preserve">La méthodologie reprend la matrice de criticité utilisée dans le DUERP Koaland V13-2026, validée par notre cabinet. La criticité C est calculée par la formule C = G × P, où G est la gravité des conséquences et P la probabilité d’occurrence du risque.</w:t>
      </w:r>
    </w:p>
    <w:p>
      <w:pPr>
        <w:pStyle w:val="Heading3"/>
        <w:spacing w:after="100" w:before="200"/>
      </w:pPr>
      <w:r>
        <w:rPr>
          <w:rFonts w:ascii="Calibri" w:cs="Calibri" w:eastAsia="Calibri" w:hAnsi="Calibri"/>
          <w:b/>
          <w:bCs/>
          <w:color w:val="1F3864"/>
          <w:sz w:val="23"/>
          <w:szCs w:val="23"/>
        </w:rPr>
        <w:t xml:space="preserve">Échelle de gravité (G)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038"/>
      </w:tblGrid>
      <w:tr>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Niveau</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Libellé</w:t>
            </w:r>
          </w:p>
        </w:tc>
        <w:tc>
          <w:tcPr>
            <w:tcW w:type="dxa" w:w="60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w:t>
            </w:r>
          </w:p>
        </w:tc>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Faible</w:t>
            </w:r>
          </w:p>
        </w:tc>
        <w:tc>
          <w:tcPr>
            <w:tcW w:type="dxa" w:w="6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Soins de premier secours, sans arrêt de travail</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2</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Modérée</w:t>
            </w:r>
          </w:p>
        </w:tc>
        <w:tc>
          <w:tcPr>
            <w:tcW w:type="dxa" w:w="6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Soins externes, arrêt de travail &lt; 5 jours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3</w:t>
            </w:r>
          </w:p>
        </w:tc>
        <w:tc>
          <w:tcPr>
            <w:tcW w:type="dxa" w:w="2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Sérieuse</w:t>
            </w:r>
          </w:p>
        </w:tc>
        <w:tc>
          <w:tcPr>
            <w:tcW w:type="dxa" w:w="6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Hospitalisation, arrêt de travail prolongé</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4</w:t>
            </w:r>
          </w:p>
        </w:tc>
        <w:tc>
          <w:tcPr>
            <w:tcW w:type="dxa" w:w="2400"/>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Grave</w:t>
            </w:r>
          </w:p>
        </w:tc>
        <w:tc>
          <w:tcPr>
            <w:tcW w:type="dxa" w:w="6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Invalidité partielle, IPP, séquelles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5</w:t>
            </w:r>
          </w:p>
        </w:tc>
        <w:tc>
          <w:tcPr>
            <w:tcW w:type="dxa" w:w="2400"/>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Très grave</w:t>
            </w:r>
          </w:p>
        </w:tc>
        <w:tc>
          <w:tcPr>
            <w:tcW w:type="dxa" w:w="6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Invalidité totale, décès</w:t>
            </w:r>
          </w:p>
        </w:tc>
      </w:tr>
    </w:tbl>
    <w:p>
      <w:pPr>
        <w:pStyle w:val="Heading3"/>
        <w:spacing w:after="100" w:before="200"/>
      </w:pPr>
      <w:r>
        <w:rPr>
          <w:rFonts w:ascii="Calibri" w:cs="Calibri" w:eastAsia="Calibri" w:hAnsi="Calibri"/>
          <w:b/>
          <w:bCs/>
          <w:color w:val="1F3864"/>
          <w:sz w:val="23"/>
          <w:szCs w:val="23"/>
        </w:rPr>
        <w:t xml:space="preserve">Échelle de probabilité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038"/>
      </w:tblGrid>
      <w:tr>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Niveau</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Libellé</w:t>
            </w:r>
          </w:p>
        </w:tc>
        <w:tc>
          <w:tcPr>
            <w:tcW w:type="dxa" w:w="60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Fréquence d’exposition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w:t>
            </w:r>
          </w:p>
        </w:tc>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Très faible</w:t>
            </w:r>
          </w:p>
        </w:tc>
        <w:tc>
          <w:tcPr>
            <w:tcW w:type="dxa" w:w="6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Une fois par an ou moins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2</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Faible</w:t>
            </w:r>
          </w:p>
        </w:tc>
        <w:tc>
          <w:tcPr>
            <w:tcW w:type="dxa" w:w="6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Mensuelle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3</w:t>
            </w:r>
          </w:p>
        </w:tc>
        <w:tc>
          <w:tcPr>
            <w:tcW w:type="dxa" w:w="2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Moyenne</w:t>
            </w:r>
          </w:p>
        </w:tc>
        <w:tc>
          <w:tcPr>
            <w:tcW w:type="dxa" w:w="6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Hebdomadaire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4</w:t>
            </w:r>
          </w:p>
        </w:tc>
        <w:tc>
          <w:tcPr>
            <w:tcW w:type="dxa" w:w="2400"/>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Élevée</w:t>
            </w:r>
          </w:p>
        </w:tc>
        <w:tc>
          <w:tcPr>
            <w:tcW w:type="dxa" w:w="6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Quotidienne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5</w:t>
            </w:r>
          </w:p>
        </w:tc>
        <w:tc>
          <w:tcPr>
            <w:tcW w:type="dxa" w:w="2400"/>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Très élevée</w:t>
            </w:r>
          </w:p>
        </w:tc>
        <w:tc>
          <w:tcPr>
            <w:tcW w:type="dxa" w:w="6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Permanente</w:t>
            </w:r>
          </w:p>
        </w:tc>
      </w:tr>
    </w:tbl>
    <w:p>
      <w:pPr>
        <w:pStyle w:val="Heading3"/>
        <w:spacing w:after="100" w:before="200"/>
      </w:pPr>
      <w:r>
        <w:rPr>
          <w:rFonts w:ascii="Calibri" w:cs="Calibri" w:eastAsia="Calibri" w:hAnsi="Calibri"/>
          <w:b/>
          <w:bCs/>
          <w:color w:val="1F3864"/>
          <w:sz w:val="23"/>
          <w:szCs w:val="23"/>
        </w:rPr>
        <w:t xml:space="preserve">Codes couleur de criticité (C = G ×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738"/>
      </w:tblGrid>
      <w:tr>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Score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Niveau</w:t>
            </w:r>
          </w:p>
        </w:tc>
        <w:tc>
          <w:tcPr>
            <w:tcW w:type="dxa" w:w="57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Action requise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 – 4</w:t>
            </w:r>
          </w:p>
        </w:tc>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Faible</w:t>
            </w:r>
          </w:p>
        </w:tc>
        <w:tc>
          <w:tcPr>
            <w:tcW w:type="dxa" w:w="57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Surveillance — pas d’action immédiate exigée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5 – 9</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Modérée</w:t>
            </w:r>
          </w:p>
        </w:tc>
        <w:tc>
          <w:tcPr>
            <w:tcW w:type="dxa" w:w="57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Action programmée à moyen terme (&lt; 6 mois)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10 – 15</w:t>
            </w:r>
          </w:p>
        </w:tc>
        <w:tc>
          <w:tcPr>
            <w:tcW w:type="dxa" w:w="2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Significative</w:t>
            </w:r>
          </w:p>
        </w:tc>
        <w:tc>
          <w:tcPr>
            <w:tcW w:type="dxa" w:w="57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Action prioritaire à court terme (&lt; 3 mois)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16 – 25</w:t>
            </w:r>
          </w:p>
        </w:tc>
        <w:tc>
          <w:tcPr>
            <w:tcW w:type="dxa" w:w="2400"/>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Critique</w:t>
            </w:r>
          </w:p>
        </w:tc>
        <w:tc>
          <w:tcPr>
            <w:tcW w:type="dxa" w:w="57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Action immédiate (&lt; 24 h à 1 semaine) — arrêt possible de l’activité</w:t>
            </w:r>
          </w:p>
        </w:tc>
      </w:tr>
    </w:tbl>
    <w:p>
      <w:pPr>
        <w:pStyle w:val="Heading2"/>
        <w:spacing w:after="140" w:before="280"/>
      </w:pPr>
      <w:r>
        <w:rPr>
          <w:rFonts w:ascii="Calibri" w:cs="Calibri" w:eastAsia="Calibri" w:hAnsi="Calibri"/>
          <w:b/>
          <w:bCs/>
          <w:color w:val="2E75B6"/>
          <w:sz w:val="26"/>
          <w:szCs w:val="26"/>
        </w:rPr>
        <w:t xml:space="preserve">4.2 Définition des Unités de Travail (UT)</w:t>
      </w:r>
    </w:p>
    <w:p>
      <w:pPr>
        <w:spacing w:after="60" w:before="60"/>
        <w:jc w:val="both"/>
      </w:pPr>
      <w:r>
        <w:rPr>
          <w:rFonts w:ascii="Calibri" w:cs="Calibri" w:eastAsia="Calibri" w:hAnsi="Calibri"/>
          <w:sz w:val="22"/>
          <w:szCs w:val="22"/>
        </w:rPr>
        <w:t xml:space="preserve">Sur le modèle Koaland (8 UT), Azur Park est segmenté en 8 unités de travail homogènes en termes d’exposition aux risques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4038"/>
      </w:tblGrid>
      <w:tr>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UT</w:t>
            </w:r>
          </w:p>
        </w:tc>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Libellé</w:t>
            </w:r>
          </w:p>
        </w:tc>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Effectif estimé</w:t>
            </w:r>
          </w:p>
        </w:tc>
        <w:tc>
          <w:tcPr>
            <w:tcW w:type="dxa" w:w="40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Zones / postes concernés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UT1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Direction &amp; administration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compléter</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Bureaux, accueil, billetterie — risques RPS, écran, déplacements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UT2</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Opérateurs de manèges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compléter</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Manèges, attractions à sensation, grande roue — mécanique, RPS, bruit, chutes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UT3</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Maintenance &amp; atelier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compléter</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Atelier outillage, points chauds, électricité, produits chimiques, stockages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UT4</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Restauration &amp; snacks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compléter</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Stands de restauration, friteuses, gaz — biologique, brûlure, glissade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UT5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Conducteurs d’engins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 personnes identifiées</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Manitou MT 1740 SLT, grues, Fenwick — levage, circulation, écrasement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UT6</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Logistique &amp; transferts routiers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compléter</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Camions tracteurs, 25 remorques, transferts nocturnes — risque routier</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UT7</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Nettoyage &amp; entretien général</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compléter</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Espaces communs, sanitaires — chimique, glissade, manutention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UT8</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Saisonniers polyvalents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Variable</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Renfort multi-postes pendant juillet/août — formation initiale critique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r>
              <w:rPr>
                <w:rFonts w:ascii="Calibri" w:cs="Calibri" w:eastAsia="Calibri" w:hAnsi="Calibri"/>
                <w:b/>
                <w:bCs/>
                <w:color w:val="1F3864"/>
                <w:sz w:val="22"/>
                <w:szCs w:val="22"/>
              </w:rPr>
              <w:t xml:space="preserve">Action prioritaire</w:t>
            </w:r>
          </w:p>
          <w:p>
            <w:r>
              <w:rPr>
                <w:rFonts w:ascii="Calibri" w:cs="Calibri" w:eastAsia="Calibri" w:hAnsi="Calibri"/>
                <w:sz w:val="21"/>
                <w:szCs w:val="21"/>
              </w:rPr>
              <w:t xml:space="preserve">La direction administrative (Mme Brigitte) doit transmettre la liste nominative des salariés ventilée par UT. À défaut, la traçabilité par poste ne peut être garantie en cas de contrôle de l’Inspection du Travail.</w:t>
            </w:r>
          </w:p>
        </w:tc>
      </w:tr>
    </w:tbl>
    <w:p>
      <w:r>
        <w:br w:type="page"/>
      </w:r>
    </w:p>
    <w:p>
      <w:pPr>
        <w:pStyle w:val="Heading1"/>
        <w:spacing w:after="200" w:before="360"/>
      </w:pPr>
      <w:r>
        <w:rPr>
          <w:rFonts w:ascii="Calibri" w:cs="Calibri" w:eastAsia="Calibri" w:hAnsi="Calibri"/>
          <w:b/>
          <w:bCs/>
          <w:color w:val="1F3864"/>
          <w:sz w:val="32"/>
          <w:szCs w:val="32"/>
        </w:rPr>
        <w:t xml:space="preserve">PARTIE 5 — Inventaire et évaluation des risques par famille</w:t>
      </w:r>
    </w:p>
    <w:p>
      <w:pPr>
        <w:spacing w:after="60" w:before="60"/>
        <w:jc w:val="both"/>
      </w:pPr>
      <w:r>
        <w:rPr>
          <w:rFonts w:ascii="Calibri" w:cs="Calibri" w:eastAsia="Calibri" w:hAnsi="Calibri"/>
          <w:sz w:val="22"/>
          <w:szCs w:val="22"/>
        </w:rPr>
        <w:t xml:space="preserve">Les risques sont classés par famille, selon la nomenclature Koaland enrichie des constats des visites Azur Park (2013, 2023, 2024, 9 et 11 juillet 2025). Les UT exposées et les criticités sont indicatives et doivent être ajustées par le Responsable Sécurité avec la médecine du travail.</w:t>
      </w:r>
    </w:p>
    <w:p>
      <w:pPr>
        <w:pStyle w:val="Heading2"/>
        <w:spacing w:after="140" w:before="280"/>
      </w:pPr>
      <w:r>
        <w:rPr>
          <w:rFonts w:ascii="Calibri" w:cs="Calibri" w:eastAsia="Calibri" w:hAnsi="Calibri"/>
          <w:b/>
          <w:bCs/>
          <w:color w:val="2E75B6"/>
          <w:sz w:val="26"/>
          <w:szCs w:val="26"/>
        </w:rPr>
        <w:t xml:space="preserve">5.1 Risques mécaniques — Engins de levage et de manutention</w:t>
      </w:r>
    </w:p>
    <w:p>
      <w:pPr>
        <w:spacing w:after="60" w:before="60"/>
        <w:jc w:val="both"/>
      </w:pPr>
      <w:r>
        <w:rPr>
          <w:rFonts w:ascii="Calibri" w:cs="Calibri" w:eastAsia="Calibri" w:hAnsi="Calibri"/>
          <w:sz w:val="22"/>
          <w:szCs w:val="22"/>
        </w:rPr>
        <w:t xml:space="preserve">Périmètre : UT5 — Conducteurs d’engins. Parc matériel identifié : Manitou MT 1740 SLT (16,65 m, 4 000 kg), grues sur porteur MAN et Renault Premium, chariot Fenwick 1 t. Conducteurs identifiés : Serge PAILLON, Sam PAILLON, Reynald LALOT, Marian CANACHE.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800"/>
        <w:gridCol w:w="800"/>
        <w:gridCol w:w="1200"/>
        <w:gridCol w:w="2238"/>
      </w:tblGrid>
      <w:t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Danger</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Risque encouru</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w:t>
            </w:r>
          </w:p>
        </w:tc>
        <w:tc>
          <w:tcPr>
            <w:tcW w:type="dxa" w:w="22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Mesures existantes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Circulation des engins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Heurt piéton (salarié ou public)</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8 — Modéré</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Vitesse limitée, gyrophares, avertisseurs sonores de recul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Levage de charges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Chute de la charge, écrasement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8 — Modéré</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Respect abaques (4 000 kg à 500 mm), stabilisateurs hydrauliques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Stabilité de l’engin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Renversement (dévers, sol meuble)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4 — Faible</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Correcteur de dévers Manitou, vérif sol avant levage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Conduite non autorisée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Accident lié à incompétence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8 — Modéré</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Retrait des clés, liste nominative, autorisations en cours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Défaillance technique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Rupture hydraulique, perte de freinage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4 — Faible</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Entretien régulier, freins multidisques assistés</w:t>
            </w:r>
          </w:p>
        </w:tc>
      </w:tr>
    </w:tbl>
    <w:p>
      <w:pPr>
        <w:pStyle w:val="Heading2"/>
        <w:spacing w:after="140" w:before="280"/>
      </w:pPr>
      <w:r>
        <w:rPr>
          <w:rFonts w:ascii="Calibri" w:cs="Calibri" w:eastAsia="Calibri" w:hAnsi="Calibri"/>
          <w:b/>
          <w:bCs/>
          <w:color w:val="2E75B6"/>
          <w:sz w:val="26"/>
          <w:szCs w:val="26"/>
        </w:rPr>
        <w:t xml:space="preserve">5.2 Risques électriques</w:t>
      </w:r>
    </w:p>
    <w:p>
      <w:pPr>
        <w:spacing w:after="60" w:before="60"/>
        <w:jc w:val="both"/>
      </w:pPr>
      <w:r>
        <w:rPr>
          <w:rFonts w:ascii="Calibri" w:cs="Calibri" w:eastAsia="Calibri" w:hAnsi="Calibri"/>
          <w:sz w:val="22"/>
          <w:szCs w:val="22"/>
        </w:rPr>
        <w:t xml:space="preserve">Périmètre : UT3 (atelier), UT2 (manèges), UT1 (administration). Le parc dispose de tableaux basse tension dédiés à chaque manège (transformateurs locaux). La vérification annuelle Q18 a été effectuée par un organisme agréé avec levée de réserves immédiate. Risque résiduel majeur identifié à la visite du 9 juillet 2025 : équipement électrique posé au sol en extérieur, exposé à l’humidité (criticité 16/25 — action urgente).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800"/>
        <w:gridCol w:w="800"/>
        <w:gridCol w:w="1200"/>
        <w:gridCol w:w="2238"/>
      </w:tblGrid>
      <w:t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Danger</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Risque encouru</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w:t>
            </w:r>
          </w:p>
        </w:tc>
        <w:tc>
          <w:tcPr>
            <w:tcW w:type="dxa" w:w="22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Mesures existantes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Équipement électrique au sol (extérieur, humidité)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Électrocution mortelle, électrisation, incendie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w:t>
            </w:r>
          </w:p>
        </w:tc>
        <w:tc>
          <w:tcPr>
            <w:tcW w:type="dxa" w:w="1200"/>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16 — Critique</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Action urgente : coffret IP65 + mise à la terre + différentiel 30 mA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Tableau électrique atelier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Court-circuit, départ de feu</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4 — Faible</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Bidons inflammables retirés (juillet 2025) ; Q18 annuel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Habilitations électriques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Intervention par personnel non habilité</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8 — Modéré</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Habilitations BS / BR / BC à formaliser ; consignation LOTO</w:t>
            </w:r>
          </w:p>
        </w:tc>
      </w:tr>
    </w:tbl>
    <w:p>
      <w:pPr>
        <w:pStyle w:val="Heading2"/>
        <w:spacing w:after="140" w:before="280"/>
      </w:pPr>
      <w:r>
        <w:rPr>
          <w:rFonts w:ascii="Calibri" w:cs="Calibri" w:eastAsia="Calibri" w:hAnsi="Calibri"/>
          <w:b/>
          <w:bCs/>
          <w:color w:val="2E75B6"/>
          <w:sz w:val="26"/>
          <w:szCs w:val="26"/>
        </w:rPr>
        <w:t xml:space="preserve">5.3 Risques d’incendie et d’explosion</w:t>
      </w:r>
    </w:p>
    <w:p>
      <w:pPr>
        <w:spacing w:after="60" w:before="60"/>
        <w:jc w:val="both"/>
      </w:pPr>
      <w:r>
        <w:rPr>
          <w:rFonts w:ascii="Calibri" w:cs="Calibri" w:eastAsia="Calibri" w:hAnsi="Calibri"/>
          <w:sz w:val="22"/>
          <w:szCs w:val="22"/>
        </w:rPr>
        <w:t xml:space="preserve">Cette famille concentre les actions correctives les plus visibles depuis 2023. Les constats du plan de prévention 2023 (n°2023-5 à 2023-11) ont été pour partie clôturés à la suite des visites de juillet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800"/>
        <w:gridCol w:w="800"/>
        <w:gridCol w:w="1200"/>
        <w:gridCol w:w="2238"/>
      </w:tblGrid>
      <w:t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Danger</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Risque encouru</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w:t>
            </w:r>
          </w:p>
        </w:tc>
        <w:tc>
          <w:tcPr>
            <w:tcW w:type="dxa" w:w="22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Mesures existantes / mises à jour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Stockage produits chimiques sans séparation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Réaction violente, explosion, intoxication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8 — Modéré</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REX juillet 2025 : criticité réduite de 16 à 8. Bidons déplacés, bacs de rétention installés sous les fûts d’huile.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Stockage cartons (atelier)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Propagation rapide d’incendie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w:t>
            </w:r>
          </w:p>
        </w:tc>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12 — Significatif</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Action prioritaire : évacuation sous 48 h des cartons non indispensables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Aérosols inflammables (&gt; 50 unités)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BLEVE, propagation rapide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8 — Modéré</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Armoire ignifugée obligatoire (à finaliser)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Bouteilles de gaz</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Fuite, explosion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8 — Modéré</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Stockage extérieur ventilé ; détection à étudier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Acétone (à supprimer — reco 2023-6)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Inflammation, intoxication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4 — Faible</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Suppression effective à confirmer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Extincteurs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Inefficacité en cas de départ de feu</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3 — Faible</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Vérification annuelle conforme ; positionnement à proximité de chaque manège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Registre de sécurité incendie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Non-traçabilité, sanction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6 — Modéré</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Tenue continue obligatoire (Art. R.123-51 CCH, GE 5)</w:t>
            </w:r>
          </w:p>
        </w:tc>
      </w:tr>
    </w:tbl>
    <w:p>
      <w:pPr>
        <w:pStyle w:val="Heading2"/>
        <w:spacing w:after="140" w:before="280"/>
      </w:pPr>
      <w:r>
        <w:rPr>
          <w:rFonts w:ascii="Calibri" w:cs="Calibri" w:eastAsia="Calibri" w:hAnsi="Calibri"/>
          <w:b/>
          <w:bCs/>
          <w:color w:val="2E75B6"/>
          <w:sz w:val="26"/>
          <w:szCs w:val="26"/>
        </w:rPr>
        <w:t xml:space="preserve">5.4 Risques de chute (de plain-pied et de hauteur)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800"/>
        <w:gridCol w:w="800"/>
        <w:gridCol w:w="1200"/>
        <w:gridCol w:w="2238"/>
      </w:tblGrid>
      <w:t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Danger</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Risque encouru</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w:t>
            </w:r>
          </w:p>
        </w:tc>
        <w:tc>
          <w:tcPr>
            <w:tcW w:type="dxa" w:w="22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Mesures existantes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Travail en hauteur — grande roue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Chute mortelle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w:t>
            </w:r>
          </w:p>
        </w:tc>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10 — Significatif</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Ligne de vie en place, harnais ; permis travail en hauteur à généraliser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Montage / démontage manèges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Chute, écrasement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8 — Modéré</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Procédures NF EN 13814, équipes formées, EPI antichute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Plain-pied (sols, câbles, déchets)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Entorse, fracture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6 — Modéré</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5S ateliers, marquage au sol, nettoyage périodique</w:t>
            </w:r>
          </w:p>
        </w:tc>
      </w:tr>
    </w:tbl>
    <w:p>
      <w:pPr>
        <w:pStyle w:val="Heading2"/>
        <w:spacing w:after="140" w:before="280"/>
      </w:pPr>
      <w:r>
        <w:rPr>
          <w:rFonts w:ascii="Calibri" w:cs="Calibri" w:eastAsia="Calibri" w:hAnsi="Calibri"/>
          <w:b/>
          <w:bCs/>
          <w:color w:val="2E75B6"/>
          <w:sz w:val="26"/>
          <w:szCs w:val="26"/>
        </w:rPr>
        <w:t xml:space="preserve">5.5 Risques psycho-sociaux (RPS)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800"/>
        <w:gridCol w:w="800"/>
        <w:gridCol w:w="1200"/>
        <w:gridCol w:w="2238"/>
      </w:tblGrid>
      <w:t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Danger</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Risque encouru</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w:t>
            </w:r>
          </w:p>
        </w:tc>
        <w:tc>
          <w:tcPr>
            <w:tcW w:type="dxa" w:w="22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Mesures existantes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Charge mentale haute saison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Stress, burn-out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9 — Modéré</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Rotations, planning anticipé, écoute médecine du travail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Travail de nuit (transferts manèges)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Fatigue, somnolence, accident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6 — Modéré</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Pauses, surveillance médicale renforcée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Violence externe (public)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Agression verbale ou physique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6 — Modéré</w:t>
            </w:r>
          </w:p>
        </w:tc>
        <w:tc>
          <w:tcPr>
            <w:tcW w:type="dxa" w:w="2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PC sécurité, procédure d’alerte, formation accueil public</w:t>
            </w:r>
          </w:p>
        </w:tc>
      </w:tr>
    </w:tbl>
    <w:p>
      <w:pPr>
        <w:pStyle w:val="Heading2"/>
        <w:spacing w:after="140" w:before="280"/>
      </w:pPr>
      <w:r>
        <w:rPr>
          <w:rFonts w:ascii="Calibri" w:cs="Calibri" w:eastAsia="Calibri" w:hAnsi="Calibri"/>
          <w:b/>
          <w:bCs/>
          <w:color w:val="2E75B6"/>
          <w:sz w:val="26"/>
          <w:szCs w:val="26"/>
        </w:rPr>
        <w:t xml:space="preserve">5.6 Autres familles de risques (synthèse)</w:t>
      </w:r>
    </w:p>
    <w:p>
      <w:pPr>
        <w:spacing w:after="60" w:before="60"/>
        <w:jc w:val="both"/>
      </w:pPr>
      <w:r>
        <w:rPr>
          <w:rFonts w:ascii="Calibri" w:cs="Calibri" w:eastAsia="Calibri" w:hAnsi="Calibri"/>
          <w:sz w:val="22"/>
          <w:szCs w:val="22"/>
        </w:rPr>
        <w:t xml:space="preserve">Les risques ci-dessous, traités de manière synthétique, font l’objet de fiches détaillées dans le système RISC-4 (DUERP en ligne) et seront enrichis par les visites annuelles.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1200"/>
        <w:gridCol w:w="4438"/>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Famille</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w:t>
            </w:r>
          </w:p>
        </w:tc>
        <w:tc>
          <w:tcPr>
            <w:tcW w:type="dxa" w:w="44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Mesures clés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Ergonomique (manutention)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9 — Modéré</w:t>
            </w:r>
          </w:p>
        </w:tc>
        <w:tc>
          <w:tcPr>
            <w:tcW w:type="dxa" w:w="4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Formation gestes &amp; postures à programmer ; aides mécaniques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Bruit (manèges, sono)</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6 — Modéré</w:t>
            </w:r>
          </w:p>
        </w:tc>
        <w:tc>
          <w:tcPr>
            <w:tcW w:type="dxa" w:w="4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Mesurage à programmer ; bouchons d’oreille pour postes exposés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Biologique (resto, sanitaires)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4 — Faible</w:t>
            </w:r>
          </w:p>
        </w:tc>
        <w:tc>
          <w:tcPr>
            <w:tcW w:type="dxa" w:w="4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Hygiène HACCP, EPI nettoyage, vaccination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Chimique (entretien, peintures)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6 — Modéré</w:t>
            </w:r>
          </w:p>
        </w:tc>
        <w:tc>
          <w:tcPr>
            <w:tcW w:type="dxa" w:w="4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FDS à jour, EPI, formation triennale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Routier (transferts manèges)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8 — Modéré</w:t>
            </w:r>
          </w:p>
        </w:tc>
        <w:tc>
          <w:tcPr>
            <w:tcW w:type="dxa" w:w="4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Contrôles techniques à jour (notamment tractopelle), formation risque routier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Thermique (canicule, friteuses)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9 — Modéré</w:t>
            </w:r>
          </w:p>
        </w:tc>
        <w:tc>
          <w:tcPr>
            <w:tcW w:type="dxa" w:w="4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Plan canicule, EPI thermiques, extincteurs classe F</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Malaise cardiaque (DAE)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8 — Modéré</w:t>
            </w:r>
          </w:p>
        </w:tc>
        <w:tc>
          <w:tcPr>
            <w:tcW w:type="dxa" w:w="4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Acquisition DAE prioritaire + déclaration Géo’DAE + formation</w:t>
            </w:r>
          </w:p>
        </w:tc>
      </w:tr>
    </w:tbl>
    <w:p>
      <w:r>
        <w:br w:type="page"/>
      </w:r>
    </w:p>
    <w:p>
      <w:pPr>
        <w:pStyle w:val="Heading2"/>
        <w:spacing w:after="140" w:before="280"/>
      </w:pPr>
      <w:r>
        <w:rPr>
          <w:rFonts w:ascii="Calibri" w:cs="Calibri" w:eastAsia="Calibri" w:hAnsi="Calibri"/>
          <w:b/>
          <w:bCs/>
          <w:color w:val="2E75B6"/>
          <w:sz w:val="26"/>
          <w:szCs w:val="26"/>
        </w:rPr>
        <w:t xml:space="preserve">5.7 Fiches de risque détaillées par catégorie — consolidation 2013-2025</w:t>
      </w:r>
    </w:p>
    <w:p>
      <w:pPr>
        <w:spacing w:after="60" w:before="60"/>
        <w:jc w:val="both"/>
      </w:pPr>
      <w:r>
        <w:rPr>
          <w:rFonts w:ascii="Calibri" w:cs="Calibri" w:eastAsia="Calibri" w:hAnsi="Calibri"/>
          <w:sz w:val="22"/>
          <w:szCs w:val="22"/>
        </w:rPr>
        <w:t xml:space="preserve">Cette section consolide les fiches de risque issues de l’ensemble des versions du DUE (compte-rendu 2013, plan de prévention 2023, audit blanc 2024, visites des 9 et 11 juillet 2025). Chaque fiche est structurée selon le format réglementaire et reprend, lorsque disponible, les évaluations précises (matrice 5×5) du rapport de visite v2 du 9 juillet 2025. Les fiches conservent leur référence d’origine pour la traçabilité historique.</w:t>
      </w:r>
    </w:p>
    <w:p>
      <w:pPr>
        <w:spacing w:after="60" w:before="60"/>
        <w:jc w:val="both"/>
      </w:pPr>
      <w:r>
        <w:rPr>
          <w:rFonts w:ascii="Calibri" w:cs="Calibri" w:eastAsia="Calibri" w:hAnsi="Calibri"/>
          <w:i/>
          <w:iCs/>
          <w:color w:val="2E75B6"/>
          <w:sz w:val="22"/>
          <w:szCs w:val="22"/>
        </w:rPr>
        <w:t xml:space="preserve">Codification : FE = Fiches Électriques | FI = Fiches Incendie/Explosion | FC = Fiches Chimiques | FM = Fiches Mécaniques/Manutention/Hauteur | FR = Fiches Routières | FS = Fiches Santé/Premiers secours | FP = Fiches Psycho-sociales</w:t>
      </w:r>
    </w:p>
    <w:p>
      <w:pPr>
        <w:pStyle w:val="Heading3"/>
        <w:spacing w:after="100" w:before="200"/>
      </w:pPr>
      <w:r>
        <w:rPr>
          <w:rFonts w:ascii="Calibri" w:cs="Calibri" w:eastAsia="Calibri" w:hAnsi="Calibri"/>
          <w:b/>
          <w:bCs/>
          <w:color w:val="1F3864"/>
          <w:sz w:val="23"/>
          <w:szCs w:val="23"/>
        </w:rPr>
        <w:t xml:space="preserve">Catégorie 1 — Risques électriques</w:t>
      </w:r>
    </w:p>
    <w:p>
      <w:pPr>
        <w:pStyle w:val="Heading3"/>
        <w:spacing w:after="100" w:before="200"/>
      </w:pPr>
      <w:r>
        <w:rPr>
          <w:rFonts w:ascii="Calibri" w:cs="Calibri" w:eastAsia="Calibri" w:hAnsi="Calibri"/>
          <w:b/>
          <w:bCs/>
          <w:color w:val="1F3864"/>
          <w:sz w:val="23"/>
          <w:szCs w:val="23"/>
        </w:rPr>
        <w:t xml:space="preserve">FE-01 — Boîtier de commande électrique posé au sol en zone extérieure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Niveau de risque</w:t>
            </w:r>
          </w:p>
        </w:tc>
        <w:tc>
          <w:tcPr>
            <w:tcW w:type="dxa" w:w="24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VITAL</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Score 25/25 (P=5 × G=5) — Source : Visite SECURE du 9 juillet 2025 (Photo 5)</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Localisation</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Zone extérieure non couverte — boîtier posé directement au sol, exposé aux intempéries, à l’humidité et à la poussière. Câbles d’alimentation traînants. Absence de protection différentielle visible.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Personnel exposé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Tous (salariés circulant à proximité, public en cas de débordement de zone)</w:t>
            </w:r>
          </w:p>
        </w:tc>
      </w:tr>
    </w:tbl>
    <w:p>
      <w:pPr>
        <w:spacing w:after="60" w:before="60"/>
        <w:jc w:val="both"/>
      </w:pPr>
      <w:r>
        <w:rPr>
          <w:rFonts w:ascii="Calibri" w:cs="Calibri" w:eastAsia="Calibri" w:hAnsi="Calibri"/>
          <w:b/>
          <w:bCs/>
          <w:sz w:val="22"/>
          <w:szCs w:val="22"/>
        </w:rPr>
        <w:t xml:space="preserve">Description du danger :</w:t>
      </w:r>
    </w:p>
    <w:p>
      <w:pPr>
        <w:pStyle w:val="ListParagraph"/>
        <w:numPr>
          <w:ilvl w:val="0"/>
          <w:numId w:val="2"/>
        </w:numPr>
        <w:spacing w:after="30" w:before="30"/>
      </w:pPr>
      <w:r>
        <w:rPr>
          <w:rFonts w:ascii="Calibri" w:cs="Calibri" w:eastAsia="Calibri" w:hAnsi="Calibri"/>
          <w:sz w:val="22"/>
          <w:szCs w:val="22"/>
        </w:rPr>
        <w:t xml:space="preserve">Boîtier électrique non étanche au contact direct du sol et de la végétation.</w:t>
      </w:r>
    </w:p>
    <w:p>
      <w:pPr>
        <w:pStyle w:val="ListParagraph"/>
        <w:numPr>
          <w:ilvl w:val="0"/>
          <w:numId w:val="2"/>
        </w:numPr>
        <w:spacing w:after="30" w:before="30"/>
      </w:pPr>
      <w:r>
        <w:rPr>
          <w:rFonts w:ascii="Calibri" w:cs="Calibri" w:eastAsia="Calibri" w:hAnsi="Calibri"/>
          <w:sz w:val="22"/>
          <w:szCs w:val="22"/>
        </w:rPr>
        <w:t xml:space="preserve">Câbles d’alimentation exposés au piétinement et à l’humidité.</w:t>
      </w:r>
    </w:p>
    <w:p>
      <w:pPr>
        <w:pStyle w:val="ListParagraph"/>
        <w:numPr>
          <w:ilvl w:val="0"/>
          <w:numId w:val="2"/>
        </w:numPr>
        <w:spacing w:after="30" w:before="30"/>
      </w:pPr>
      <w:r>
        <w:rPr>
          <w:rFonts w:ascii="Calibri" w:cs="Calibri" w:eastAsia="Calibri" w:hAnsi="Calibri"/>
          <w:sz w:val="22"/>
          <w:szCs w:val="22"/>
        </w:rPr>
        <w:t xml:space="preserve">Pas de support étanche, pas d’indice de protection IP visible.</w:t>
      </w:r>
    </w:p>
    <w:p>
      <w:pPr>
        <w:pStyle w:val="ListParagraph"/>
        <w:numPr>
          <w:ilvl w:val="0"/>
          <w:numId w:val="2"/>
        </w:numPr>
        <w:spacing w:after="30" w:before="30"/>
      </w:pPr>
      <w:r>
        <w:rPr>
          <w:rFonts w:ascii="Calibri" w:cs="Calibri" w:eastAsia="Calibri" w:hAnsi="Calibri"/>
          <w:sz w:val="22"/>
          <w:szCs w:val="22"/>
        </w:rPr>
        <w:t xml:space="preserve">Aucune signalisation de danger électrique en place.</w:t>
      </w:r>
    </w:p>
    <w:p>
      <w:pPr>
        <w:spacing w:after="60" w:before="60"/>
        <w:jc w:val="both"/>
      </w:pPr>
      <w:r>
        <w:rPr>
          <w:rFonts w:ascii="Calibri" w:cs="Calibri" w:eastAsia="Calibri" w:hAnsi="Calibri"/>
          <w:b/>
          <w:bCs/>
          <w:sz w:val="22"/>
          <w:szCs w:val="22"/>
        </w:rPr>
        <w:t xml:space="preserve">Conséquences potentielles :</w:t>
      </w:r>
    </w:p>
    <w:p>
      <w:pPr>
        <w:pStyle w:val="ListParagraph"/>
        <w:numPr>
          <w:ilvl w:val="0"/>
          <w:numId w:val="2"/>
        </w:numPr>
        <w:spacing w:after="30" w:before="30"/>
      </w:pPr>
      <w:r>
        <w:rPr>
          <w:rFonts w:ascii="Calibri" w:cs="Calibri" w:eastAsia="Calibri" w:hAnsi="Calibri"/>
          <w:sz w:val="22"/>
          <w:szCs w:val="22"/>
        </w:rPr>
        <w:t xml:space="preserve">Électrocution mortelle en cas de contact direct.</w:t>
      </w:r>
    </w:p>
    <w:p>
      <w:pPr>
        <w:pStyle w:val="ListParagraph"/>
        <w:numPr>
          <w:ilvl w:val="0"/>
          <w:numId w:val="2"/>
        </w:numPr>
        <w:spacing w:after="30" w:before="30"/>
      </w:pPr>
      <w:r>
        <w:rPr>
          <w:rFonts w:ascii="Calibri" w:cs="Calibri" w:eastAsia="Calibri" w:hAnsi="Calibri"/>
          <w:sz w:val="22"/>
          <w:szCs w:val="22"/>
        </w:rPr>
        <w:t xml:space="preserve">Électrisation avec séquelles permanentes.</w:t>
      </w:r>
    </w:p>
    <w:p>
      <w:pPr>
        <w:pStyle w:val="ListParagraph"/>
        <w:numPr>
          <w:ilvl w:val="0"/>
          <w:numId w:val="2"/>
        </w:numPr>
        <w:spacing w:after="30" w:before="30"/>
      </w:pPr>
      <w:r>
        <w:rPr>
          <w:rFonts w:ascii="Calibri" w:cs="Calibri" w:eastAsia="Calibri" w:hAnsi="Calibri"/>
          <w:sz w:val="22"/>
          <w:szCs w:val="22"/>
        </w:rPr>
        <w:t xml:space="preserve">Court-circuit et incendie électrique en cas d’infiltration d’eau.</w:t>
      </w:r>
    </w:p>
    <w:p>
      <w:pPr>
        <w:pStyle w:val="ListParagraph"/>
        <w:numPr>
          <w:ilvl w:val="0"/>
          <w:numId w:val="2"/>
        </w:numPr>
        <w:spacing w:after="30" w:before="30"/>
      </w:pPr>
      <w:r>
        <w:rPr>
          <w:rFonts w:ascii="Calibri" w:cs="Calibri" w:eastAsia="Calibri" w:hAnsi="Calibri"/>
          <w:sz w:val="22"/>
          <w:szCs w:val="22"/>
        </w:rPr>
        <w:t xml:space="preserve">Mise en cause pénale du dirigeant (manquement à l’obligation de sécurité de résultat).</w:t>
      </w:r>
    </w:p>
    <w:p>
      <w:pPr>
        <w:spacing w:after="60" w:before="60"/>
        <w:jc w:val="both"/>
      </w:pPr>
      <w:r>
        <w:rPr>
          <w:rFonts w:ascii="Calibri" w:cs="Calibri" w:eastAsia="Calibri" w:hAnsi="Calibri"/>
          <w:b/>
          <w:bCs/>
          <w:sz w:val="22"/>
          <w:szCs w:val="22"/>
        </w:rPr>
        <w:t xml:space="preserve">Mesures de prévention :</w:t>
      </w:r>
    </w:p>
    <w:p>
      <w:pPr>
        <w:pStyle w:val="ListParagraph"/>
        <w:numPr>
          <w:ilvl w:val="0"/>
          <w:numId w:val="2"/>
        </w:numPr>
        <w:spacing w:after="30" w:before="30"/>
      </w:pPr>
      <w:r>
        <w:rPr>
          <w:rFonts w:ascii="Calibri" w:cs="Calibri" w:eastAsia="Calibri" w:hAnsi="Calibri"/>
          <w:sz w:val="22"/>
          <w:szCs w:val="22"/>
        </w:rPr>
        <w:t xml:space="preserve">IMMÉDIAT : coupure de l’alimentation et balisage de la zone (interdiction d’accès matérialisée).</w:t>
      </w:r>
    </w:p>
    <w:p>
      <w:pPr>
        <w:pStyle w:val="ListParagraph"/>
        <w:numPr>
          <w:ilvl w:val="0"/>
          <w:numId w:val="2"/>
        </w:numPr>
        <w:spacing w:after="30" w:before="30"/>
      </w:pPr>
      <w:r>
        <w:rPr>
          <w:rFonts w:ascii="Calibri" w:cs="Calibri" w:eastAsia="Calibri" w:hAnsi="Calibri"/>
          <w:sz w:val="22"/>
          <w:szCs w:val="22"/>
        </w:rPr>
        <w:t xml:space="preserve">24 h maximum : intervention d’un électricien qualifié pour mise hors service ou sécurisation.</w:t>
      </w:r>
    </w:p>
    <w:p>
      <w:pPr>
        <w:pStyle w:val="ListParagraph"/>
        <w:numPr>
          <w:ilvl w:val="0"/>
          <w:numId w:val="2"/>
        </w:numPr>
        <w:spacing w:after="30" w:before="30"/>
      </w:pPr>
      <w:r>
        <w:rPr>
          <w:rFonts w:ascii="Calibri" w:cs="Calibri" w:eastAsia="Calibri" w:hAnsi="Calibri"/>
          <w:sz w:val="22"/>
          <w:szCs w:val="22"/>
        </w:rPr>
        <w:t xml:space="preserve">48 h maximum : installation sur support surélevé étanche IP65 minimum.</w:t>
      </w:r>
    </w:p>
    <w:p>
      <w:pPr>
        <w:pStyle w:val="ListParagraph"/>
        <w:numPr>
          <w:ilvl w:val="0"/>
          <w:numId w:val="2"/>
        </w:numPr>
        <w:spacing w:after="30" w:before="30"/>
      </w:pPr>
      <w:r>
        <w:rPr>
          <w:rFonts w:ascii="Calibri" w:cs="Calibri" w:eastAsia="Calibri" w:hAnsi="Calibri"/>
          <w:sz w:val="22"/>
          <w:szCs w:val="22"/>
        </w:rPr>
        <w:t xml:space="preserve">1 semaine : vérification de conformité par organisme accrédité (mise à jour Q18).</w:t>
      </w:r>
    </w:p>
    <w:p>
      <w:pPr>
        <w:pStyle w:val="ListParagraph"/>
        <w:numPr>
          <w:ilvl w:val="0"/>
          <w:numId w:val="2"/>
        </w:numPr>
        <w:spacing w:after="30" w:before="30"/>
      </w:pPr>
      <w:r>
        <w:rPr>
          <w:rFonts w:ascii="Calibri" w:cs="Calibri" w:eastAsia="Calibri" w:hAnsi="Calibri"/>
          <w:sz w:val="22"/>
          <w:szCs w:val="22"/>
        </w:rPr>
        <w:t xml:space="preserve">Permanent : mise à la terre réglementaire + protection différentielle 30 mA.</w:t>
      </w:r>
    </w:p>
    <w:p>
      <w:pPr>
        <w:pStyle w:val="ListParagraph"/>
        <w:numPr>
          <w:ilvl w:val="0"/>
          <w:numId w:val="2"/>
        </w:numPr>
        <w:spacing w:after="30" w:before="30"/>
      </w:pPr>
      <w:r>
        <w:rPr>
          <w:rFonts w:ascii="Calibri" w:cs="Calibri" w:eastAsia="Calibri" w:hAnsi="Calibri"/>
          <w:sz w:val="22"/>
          <w:szCs w:val="22"/>
        </w:rPr>
        <w:t xml:space="preserve">Habilitation électrique du personnel intervenant à formaliser (BS / BR / BC).</w:t>
      </w:r>
    </w:p>
    <w:p>
      <w:pPr>
        <w:spacing w:after="60" w:before="60"/>
        <w:jc w:val="both"/>
      </w:pPr>
      <w:r>
        <w:rPr>
          <w:rFonts w:ascii="Calibri" w:cs="Calibri" w:eastAsia="Calibri" w:hAnsi="Calibri"/>
          <w:b/>
          <w:bCs/>
          <w:sz w:val="22"/>
          <w:szCs w:val="22"/>
        </w:rPr>
        <w:t xml:space="preserve">EPI requis :</w:t>
      </w:r>
    </w:p>
    <w:p>
      <w:pPr>
        <w:pStyle w:val="ListParagraph"/>
        <w:numPr>
          <w:ilvl w:val="0"/>
          <w:numId w:val="2"/>
        </w:numPr>
        <w:spacing w:after="30" w:before="30"/>
      </w:pPr>
      <w:r>
        <w:rPr>
          <w:rFonts w:ascii="Calibri" w:cs="Calibri" w:eastAsia="Calibri" w:hAnsi="Calibri"/>
          <w:sz w:val="22"/>
          <w:szCs w:val="22"/>
        </w:rPr>
        <w:t xml:space="preserve">Gants isolants classe 0 (1 000 V) au minimum.</w:t>
      </w:r>
    </w:p>
    <w:p>
      <w:pPr>
        <w:pStyle w:val="ListParagraph"/>
        <w:numPr>
          <w:ilvl w:val="0"/>
          <w:numId w:val="2"/>
        </w:numPr>
        <w:spacing w:after="30" w:before="30"/>
      </w:pPr>
      <w:r>
        <w:rPr>
          <w:rFonts w:ascii="Calibri" w:cs="Calibri" w:eastAsia="Calibri" w:hAnsi="Calibri"/>
          <w:sz w:val="22"/>
          <w:szCs w:val="22"/>
        </w:rPr>
        <w:t xml:space="preserve">Chaussures de sécurité isolantes.</w:t>
      </w:r>
    </w:p>
    <w:p>
      <w:pPr>
        <w:pStyle w:val="ListParagraph"/>
        <w:numPr>
          <w:ilvl w:val="0"/>
          <w:numId w:val="2"/>
        </w:numPr>
        <w:spacing w:after="30" w:before="30"/>
      </w:pPr>
      <w:r>
        <w:rPr>
          <w:rFonts w:ascii="Calibri" w:cs="Calibri" w:eastAsia="Calibri" w:hAnsi="Calibri"/>
          <w:sz w:val="22"/>
          <w:szCs w:val="22"/>
        </w:rPr>
        <w:t xml:space="preserve">Vêtements secs (jamais d’intervention en zone humide).</w:t>
      </w:r>
    </w:p>
    <w:p>
      <w:pPr>
        <w:pStyle w:val="ListParagraph"/>
        <w:numPr>
          <w:ilvl w:val="0"/>
          <w:numId w:val="2"/>
        </w:numPr>
        <w:spacing w:after="30" w:before="30"/>
      </w:pPr>
      <w:r>
        <w:rPr>
          <w:rFonts w:ascii="Calibri" w:cs="Calibri" w:eastAsia="Calibri" w:hAnsi="Calibri"/>
          <w:sz w:val="22"/>
          <w:szCs w:val="22"/>
        </w:rPr>
        <w:t xml:space="preserve">Détecteur de tension obligatoire avant tout contact.</w:t>
      </w:r>
    </w:p>
    <w:p>
      <w:pPr>
        <w:spacing w:after="60" w:before="60"/>
        <w:jc w:val="both"/>
      </w:pPr>
      <w:r>
        <w:rPr>
          <w:rFonts w:ascii="Calibri" w:cs="Calibri" w:eastAsia="Calibri" w:hAnsi="Calibri"/>
          <w:b/>
          <w:bCs/>
          <w:sz w:val="22"/>
          <w:szCs w:val="22"/>
        </w:rPr>
        <w:t xml:space="preserve">Conduite à tenir en cas d’incident :</w:t>
      </w:r>
    </w:p>
    <w:p>
      <w:pPr>
        <w:pStyle w:val="ListParagraph"/>
        <w:numPr>
          <w:ilvl w:val="0"/>
          <w:numId w:val="3"/>
        </w:numPr>
        <w:spacing w:after="30" w:before="30"/>
      </w:pPr>
      <w:r>
        <w:rPr>
          <w:rFonts w:ascii="Calibri" w:cs="Calibri" w:eastAsia="Calibri" w:hAnsi="Calibri"/>
          <w:sz w:val="22"/>
          <w:szCs w:val="22"/>
        </w:rPr>
        <w:t xml:space="preserve">Couper l’alimentation électrique au tableau général.</w:t>
      </w:r>
    </w:p>
    <w:p>
      <w:pPr>
        <w:pStyle w:val="ListParagraph"/>
        <w:numPr>
          <w:ilvl w:val="0"/>
          <w:numId w:val="3"/>
        </w:numPr>
        <w:spacing w:after="30" w:before="30"/>
      </w:pPr>
      <w:r>
        <w:rPr>
          <w:rFonts w:ascii="Calibri" w:cs="Calibri" w:eastAsia="Calibri" w:hAnsi="Calibri"/>
          <w:sz w:val="22"/>
          <w:szCs w:val="22"/>
        </w:rPr>
        <w:t xml:space="preserve">Ne pas toucher la victime tant qu’elle est sous tension.</w:t>
      </w:r>
    </w:p>
    <w:p>
      <w:pPr>
        <w:pStyle w:val="ListParagraph"/>
        <w:numPr>
          <w:ilvl w:val="0"/>
          <w:numId w:val="3"/>
        </w:numPr>
        <w:spacing w:after="30" w:before="30"/>
      </w:pPr>
      <w:r>
        <w:rPr>
          <w:rFonts w:ascii="Calibri" w:cs="Calibri" w:eastAsia="Calibri" w:hAnsi="Calibri"/>
          <w:sz w:val="22"/>
          <w:szCs w:val="22"/>
        </w:rPr>
        <w:t xml:space="preserve">Alerter le 15 ou le 112 immédiatement.</w:t>
      </w:r>
    </w:p>
    <w:p>
      <w:pPr>
        <w:pStyle w:val="ListParagraph"/>
        <w:numPr>
          <w:ilvl w:val="0"/>
          <w:numId w:val="3"/>
        </w:numPr>
        <w:spacing w:after="30" w:before="30"/>
      </w:pPr>
      <w:r>
        <w:rPr>
          <w:rFonts w:ascii="Calibri" w:cs="Calibri" w:eastAsia="Calibri" w:hAnsi="Calibri"/>
          <w:sz w:val="22"/>
          <w:szCs w:val="22"/>
        </w:rPr>
        <w:t xml:space="preserve">Dégager la victime avec un matériel isolant (perche en bois sec).</w:t>
      </w:r>
    </w:p>
    <w:p>
      <w:pPr>
        <w:pStyle w:val="ListParagraph"/>
        <w:numPr>
          <w:ilvl w:val="0"/>
          <w:numId w:val="3"/>
        </w:numPr>
        <w:spacing w:after="30" w:before="30"/>
      </w:pPr>
      <w:r>
        <w:rPr>
          <w:rFonts w:ascii="Calibri" w:cs="Calibri" w:eastAsia="Calibri" w:hAnsi="Calibri"/>
          <w:sz w:val="22"/>
          <w:szCs w:val="22"/>
        </w:rPr>
        <w:t xml:space="preserve">Pratiquer les gestes de premier secours (RCP, DAE) dans la limite de la formation SST.</w:t>
      </w:r>
    </w:p>
    <w:p>
      <w:pPr>
        <w:spacing w:after="60" w:before="60"/>
        <w:jc w:val="both"/>
      </w:pPr>
      <w:r>
        <w:rPr>
          <w:rFonts w:ascii="Calibri" w:cs="Calibri" w:eastAsia="Calibri" w:hAnsi="Calibri"/>
          <w:b/>
          <w:bCs/>
          <w:sz w:val="22"/>
          <w:szCs w:val="22"/>
        </w:rPr>
        <w:t xml:space="preserve">Vérifications périodiques :</w:t>
      </w:r>
    </w:p>
    <w:p>
      <w:pPr>
        <w:pStyle w:val="ListParagraph"/>
        <w:numPr>
          <w:ilvl w:val="0"/>
          <w:numId w:val="2"/>
        </w:numPr>
        <w:spacing w:after="30" w:before="30"/>
      </w:pPr>
      <w:r>
        <w:rPr>
          <w:rFonts w:ascii="Calibri" w:cs="Calibri" w:eastAsia="Calibri" w:hAnsi="Calibri"/>
          <w:sz w:val="22"/>
          <w:szCs w:val="22"/>
        </w:rPr>
        <w:t xml:space="preserve">Quotidien : état visuel des équipements, intégrité des coffrets.</w:t>
      </w:r>
    </w:p>
    <w:p>
      <w:pPr>
        <w:pStyle w:val="ListParagraph"/>
        <w:numPr>
          <w:ilvl w:val="0"/>
          <w:numId w:val="2"/>
        </w:numPr>
        <w:spacing w:after="30" w:before="30"/>
      </w:pPr>
      <w:r>
        <w:rPr>
          <w:rFonts w:ascii="Calibri" w:cs="Calibri" w:eastAsia="Calibri" w:hAnsi="Calibri"/>
          <w:sz w:val="22"/>
          <w:szCs w:val="22"/>
        </w:rPr>
        <w:t xml:space="preserve">Mensuel : étanchéité, fixations, propreté de l’environnement.</w:t>
      </w:r>
    </w:p>
    <w:p>
      <w:pPr>
        <w:pStyle w:val="ListParagraph"/>
        <w:numPr>
          <w:ilvl w:val="0"/>
          <w:numId w:val="2"/>
        </w:numPr>
        <w:spacing w:after="30" w:before="30"/>
      </w:pPr>
      <w:r>
        <w:rPr>
          <w:rFonts w:ascii="Calibri" w:cs="Calibri" w:eastAsia="Calibri" w:hAnsi="Calibri"/>
          <w:sz w:val="22"/>
          <w:szCs w:val="22"/>
        </w:rPr>
        <w:t xml:space="preserve">Annuel : vérification électrique réglementaire (Q18) par organisme agréé.</w:t>
      </w:r>
    </w:p>
    <w:p>
      <w:pPr>
        <w:spacing w:after="60" w:before="60"/>
        <w:jc w:val="both"/>
      </w:pPr>
      <w:r>
        <w:rPr>
          <w:rFonts w:ascii="Calibri" w:cs="Calibri" w:eastAsia="Calibri" w:hAnsi="Calibri"/>
          <w:i/>
          <w:iCs/>
          <w:color w:val="2E75B6"/>
          <w:sz w:val="22"/>
          <w:szCs w:val="22"/>
        </w:rPr>
        <w:t xml:space="preserve">Références réglementaires : Art. R.4226-5 / R.4226-6 / R.4226-7 / R.4226-14 à R.4226-21 du Code du travail ; Arrêté du 26 décembre 2011. Sanctions encourues : amende de 5e classe (1 500 €), mise en demeure de l’Inspection du Travail, arrêt d’activité possible.</w:t>
      </w:r>
    </w:p>
    <w:p>
      <w:r>
        <w:t xml:space="preserve"> </w:t>
      </w:r>
    </w:p>
    <w:p>
      <w:r>
        <w:br w:type="page"/>
      </w:r>
    </w:p>
    <w:p>
      <w:pPr>
        <w:pStyle w:val="Heading3"/>
        <w:spacing w:after="100" w:before="200"/>
      </w:pPr>
      <w:r>
        <w:rPr>
          <w:rFonts w:ascii="Calibri" w:cs="Calibri" w:eastAsia="Calibri" w:hAnsi="Calibri"/>
          <w:b/>
          <w:bCs/>
          <w:color w:val="1F3864"/>
          <w:sz w:val="23"/>
          <w:szCs w:val="23"/>
        </w:rPr>
        <w:t xml:space="preserve">FE-02 — Tableau électrique d’atelier — environnement précédemment incompatible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Niveau de risque</w:t>
            </w:r>
          </w:p>
        </w:tc>
        <w:tc>
          <w:tcPr>
            <w:tcW w:type="dxa" w:w="24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MODÉRÉ</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Score 8/25 (P=2 × G=4) — réduit depuis 16/25 après action 11/07/2025 — Source : Plan de prévention 2024 + REX 11 juillet 2025</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Localisation</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Atelier principal de maintenance (≈ 80 m²). Coffret électrique principal. Stockage de bidons d’huile et d’essence préalablement positionné en-dessous (situation corrigée le 11 juillet 2025).</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Personnel exposé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Personnel atelier (2-3 personnes quotidiennement)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r>
              <w:rPr>
                <w:rFonts w:ascii="Calibri" w:cs="Calibri" w:eastAsia="Calibri" w:hAnsi="Calibri"/>
                <w:b/>
                <w:bCs/>
                <w:color w:val="1F3864"/>
                <w:sz w:val="22"/>
                <w:szCs w:val="22"/>
              </w:rPr>
              <w:t xml:space="preserve">Verbatim Sam PAILLON (visite 9 juillet 2025)</w:t>
            </w:r>
          </w:p>
          <w:p>
            <w:r>
              <w:rPr>
                <w:rFonts w:ascii="Calibri" w:cs="Calibri" w:eastAsia="Calibri" w:hAnsi="Calibri"/>
                <w:sz w:val="21"/>
                <w:szCs w:val="21"/>
              </w:rPr>
              <w:t xml:space="preserve">« Le truc que j’ai pas, je me cache pas, c’est l’huile, je l’ai toujours laissé en-dessous du tableau électrique. J’ai quand même un bidon de 200 L, le problème… il faut que ça soit pas en contact. » (Sam PAILLON, 9 juillet 2025)</w:t>
            </w:r>
          </w:p>
        </w:tc>
      </w:tr>
    </w:tbl>
    <w:p>
      <w:pPr>
        <w:spacing w:after="60" w:before="60"/>
        <w:jc w:val="both"/>
      </w:pPr>
      <w:r>
        <w:rPr>
          <w:rFonts w:ascii="Calibri" w:cs="Calibri" w:eastAsia="Calibri" w:hAnsi="Calibri"/>
          <w:b/>
          <w:bCs/>
          <w:sz w:val="22"/>
          <w:szCs w:val="22"/>
        </w:rPr>
        <w:t xml:space="preserve">Description du danger :</w:t>
      </w:r>
    </w:p>
    <w:p>
      <w:pPr>
        <w:pStyle w:val="ListParagraph"/>
        <w:numPr>
          <w:ilvl w:val="0"/>
          <w:numId w:val="2"/>
        </w:numPr>
        <w:spacing w:after="30" w:before="30"/>
      </w:pPr>
      <w:r>
        <w:rPr>
          <w:rFonts w:ascii="Calibri" w:cs="Calibri" w:eastAsia="Calibri" w:hAnsi="Calibri"/>
          <w:sz w:val="22"/>
          <w:szCs w:val="22"/>
        </w:rPr>
        <w:t xml:space="preserve">Configuration corrigée : les bidons d’huile et d’essence ont été déplacés le 11 juillet 2025.</w:t>
      </w:r>
    </w:p>
    <w:p>
      <w:pPr>
        <w:pStyle w:val="ListParagraph"/>
        <w:numPr>
          <w:ilvl w:val="0"/>
          <w:numId w:val="2"/>
        </w:numPr>
        <w:spacing w:after="30" w:before="30"/>
      </w:pPr>
      <w:r>
        <w:rPr>
          <w:rFonts w:ascii="Calibri" w:cs="Calibri" w:eastAsia="Calibri" w:hAnsi="Calibri"/>
          <w:sz w:val="22"/>
          <w:szCs w:val="22"/>
        </w:rPr>
        <w:t xml:space="preserve">Risque résiduel : court-circuit, départ de feu en cas de surcharge ou de défaut d’isolement.</w:t>
      </w:r>
    </w:p>
    <w:p>
      <w:pPr>
        <w:pStyle w:val="ListParagraph"/>
        <w:numPr>
          <w:ilvl w:val="0"/>
          <w:numId w:val="2"/>
        </w:numPr>
        <w:spacing w:after="30" w:before="30"/>
      </w:pPr>
      <w:r>
        <w:rPr>
          <w:rFonts w:ascii="Calibri" w:cs="Calibri" w:eastAsia="Calibri" w:hAnsi="Calibri"/>
          <w:sz w:val="22"/>
          <w:szCs w:val="22"/>
        </w:rPr>
        <w:t xml:space="preserve">Le tableau reste en environnement atelier (poussières, copeaux, éventuelles vapeurs).</w:t>
      </w:r>
    </w:p>
    <w:p>
      <w:pPr>
        <w:spacing w:after="60" w:before="60"/>
        <w:jc w:val="both"/>
      </w:pPr>
      <w:r>
        <w:rPr>
          <w:rFonts w:ascii="Calibri" w:cs="Calibri" w:eastAsia="Calibri" w:hAnsi="Calibri"/>
          <w:b/>
          <w:bCs/>
          <w:sz w:val="22"/>
          <w:szCs w:val="22"/>
        </w:rPr>
        <w:t xml:space="preserve">Mesures de prévention :</w:t>
      </w:r>
    </w:p>
    <w:p>
      <w:pPr>
        <w:pStyle w:val="ListParagraph"/>
        <w:numPr>
          <w:ilvl w:val="0"/>
          <w:numId w:val="2"/>
        </w:numPr>
        <w:spacing w:after="30" w:before="30"/>
      </w:pPr>
      <w:r>
        <w:rPr>
          <w:rFonts w:ascii="Calibri" w:cs="Calibri" w:eastAsia="Calibri" w:hAnsi="Calibri"/>
          <w:sz w:val="22"/>
          <w:szCs w:val="22"/>
        </w:rPr>
        <w:t xml:space="preserve">RÉALISÉ (11/07/2025) : éloignement de tous les inflammables à minimum 1 m du tableau.</w:t>
      </w:r>
    </w:p>
    <w:p>
      <w:pPr>
        <w:pStyle w:val="ListParagraph"/>
        <w:numPr>
          <w:ilvl w:val="0"/>
          <w:numId w:val="2"/>
        </w:numPr>
        <w:spacing w:after="30" w:before="30"/>
      </w:pPr>
      <w:r>
        <w:rPr>
          <w:rFonts w:ascii="Calibri" w:cs="Calibri" w:eastAsia="Calibri" w:hAnsi="Calibri"/>
          <w:sz w:val="22"/>
          <w:szCs w:val="22"/>
        </w:rPr>
        <w:t xml:space="preserve">À FAIRE : campagne de thermographie infrarouge annuelle (cf. §9.5 — caméra thermique).</w:t>
      </w:r>
    </w:p>
    <w:p>
      <w:pPr>
        <w:pStyle w:val="ListParagraph"/>
        <w:numPr>
          <w:ilvl w:val="0"/>
          <w:numId w:val="2"/>
        </w:numPr>
        <w:spacing w:after="30" w:before="30"/>
      </w:pPr>
      <w:r>
        <w:rPr>
          <w:rFonts w:ascii="Calibri" w:cs="Calibri" w:eastAsia="Calibri" w:hAnsi="Calibri"/>
          <w:sz w:val="22"/>
          <w:szCs w:val="22"/>
        </w:rPr>
        <w:t xml:space="preserve">Annuel : vérification Q18 par organisme accrédité.</w:t>
      </w:r>
    </w:p>
    <w:p>
      <w:pPr>
        <w:pStyle w:val="ListParagraph"/>
        <w:numPr>
          <w:ilvl w:val="0"/>
          <w:numId w:val="2"/>
        </w:numPr>
        <w:spacing w:after="30" w:before="30"/>
      </w:pPr>
      <w:r>
        <w:rPr>
          <w:rFonts w:ascii="Calibri" w:cs="Calibri" w:eastAsia="Calibri" w:hAnsi="Calibri"/>
          <w:sz w:val="22"/>
          <w:szCs w:val="22"/>
        </w:rPr>
        <w:t xml:space="preserve">Habilitations BS / BR / BC à formaliser pour les intervenants.</w:t>
      </w:r>
    </w:p>
    <w:p>
      <w:pPr>
        <w:pStyle w:val="ListParagraph"/>
        <w:numPr>
          <w:ilvl w:val="0"/>
          <w:numId w:val="2"/>
        </w:numPr>
        <w:spacing w:after="30" w:before="30"/>
      </w:pPr>
      <w:r>
        <w:rPr>
          <w:rFonts w:ascii="Calibri" w:cs="Calibri" w:eastAsia="Calibri" w:hAnsi="Calibri"/>
          <w:sz w:val="22"/>
          <w:szCs w:val="22"/>
        </w:rPr>
        <w:t xml:space="preserve">Procédure de consignation LOTO appliquée pour toute intervention.</w:t>
      </w:r>
    </w:p>
    <w:p>
      <w:pPr>
        <w:spacing w:after="60" w:before="60"/>
        <w:jc w:val="both"/>
      </w:pPr>
      <w:r>
        <w:rPr>
          <w:rFonts w:ascii="Calibri" w:cs="Calibri" w:eastAsia="Calibri" w:hAnsi="Calibri"/>
          <w:b/>
          <w:bCs/>
          <w:sz w:val="22"/>
          <w:szCs w:val="22"/>
        </w:rPr>
        <w:t xml:space="preserve">EPI requis :</w:t>
      </w:r>
    </w:p>
    <w:p>
      <w:pPr>
        <w:pStyle w:val="ListParagraph"/>
        <w:numPr>
          <w:ilvl w:val="0"/>
          <w:numId w:val="2"/>
        </w:numPr>
        <w:spacing w:after="30" w:before="30"/>
      </w:pPr>
      <w:r>
        <w:rPr>
          <w:rFonts w:ascii="Calibri" w:cs="Calibri" w:eastAsia="Calibri" w:hAnsi="Calibri"/>
          <w:sz w:val="22"/>
          <w:szCs w:val="22"/>
        </w:rPr>
        <w:t xml:space="preserve">Gants isolants pour intervention.</w:t>
      </w:r>
    </w:p>
    <w:p>
      <w:pPr>
        <w:pStyle w:val="ListParagraph"/>
        <w:numPr>
          <w:ilvl w:val="0"/>
          <w:numId w:val="2"/>
        </w:numPr>
        <w:spacing w:after="30" w:before="30"/>
      </w:pPr>
      <w:r>
        <w:rPr>
          <w:rFonts w:ascii="Calibri" w:cs="Calibri" w:eastAsia="Calibri" w:hAnsi="Calibri"/>
          <w:sz w:val="22"/>
          <w:szCs w:val="22"/>
        </w:rPr>
        <w:t xml:space="preserve">Chaussures de sécurité.</w:t>
      </w:r>
    </w:p>
    <w:p>
      <w:pPr>
        <w:pStyle w:val="ListParagraph"/>
        <w:numPr>
          <w:ilvl w:val="0"/>
          <w:numId w:val="2"/>
        </w:numPr>
        <w:spacing w:after="30" w:before="30"/>
      </w:pPr>
      <w:r>
        <w:rPr>
          <w:rFonts w:ascii="Calibri" w:cs="Calibri" w:eastAsia="Calibri" w:hAnsi="Calibri"/>
          <w:sz w:val="22"/>
          <w:szCs w:val="22"/>
        </w:rPr>
        <w:t xml:space="preserve">Vérification de l’absence de tension (VAT) avant contact.</w:t>
      </w:r>
    </w:p>
    <w:p>
      <w:pPr>
        <w:spacing w:after="60" w:before="60"/>
        <w:jc w:val="both"/>
      </w:pPr>
      <w:r>
        <w:rPr>
          <w:rFonts w:ascii="Calibri" w:cs="Calibri" w:eastAsia="Calibri" w:hAnsi="Calibri"/>
          <w:i/>
          <w:iCs/>
          <w:color w:val="2E75B6"/>
          <w:sz w:val="22"/>
          <w:szCs w:val="22"/>
        </w:rPr>
        <w:t xml:space="preserve">Références réglementaires : Art. R.4226-14 à R.4226-21 du Code du travail ; Arrêté du 26 décembre 2011 (rapport Q18 annuel).</w:t>
      </w:r>
    </w:p>
    <w:p>
      <w:r>
        <w:t xml:space="preserve"> </w:t>
      </w:r>
    </w:p>
    <w:p>
      <w:pPr>
        <w:pStyle w:val="Heading3"/>
        <w:spacing w:after="100" w:before="200"/>
      </w:pPr>
      <w:r>
        <w:rPr>
          <w:rFonts w:ascii="Calibri" w:cs="Calibri" w:eastAsia="Calibri" w:hAnsi="Calibri"/>
          <w:b/>
          <w:bCs/>
          <w:color w:val="1F3864"/>
          <w:sz w:val="23"/>
          <w:szCs w:val="23"/>
        </w:rPr>
        <w:t xml:space="preserve">Catégorie 2 — Risques d’incendie et d’explosion</w:t>
      </w:r>
    </w:p>
    <w:p>
      <w:pPr>
        <w:pStyle w:val="Heading3"/>
        <w:spacing w:after="100" w:before="200"/>
      </w:pPr>
      <w:r>
        <w:rPr>
          <w:rFonts w:ascii="Calibri" w:cs="Calibri" w:eastAsia="Calibri" w:hAnsi="Calibri"/>
          <w:b/>
          <w:bCs/>
          <w:color w:val="1F3864"/>
          <w:sz w:val="23"/>
          <w:szCs w:val="23"/>
        </w:rPr>
        <w:t xml:space="preserve">FI-01 — Stockage de produits inflammables sous tableau électrique (situation corrigée)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Niveau de risque</w:t>
            </w:r>
          </w:p>
        </w:tc>
        <w:tc>
          <w:tcPr>
            <w:tcW w:type="dxa" w:w="24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MODÉRÉ</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Score 8/25 — réduit depuis 20/25 (P=4 × G=5) après action 11/07/2025 — Source : Visite SECURE 9 juillet 2025 (Photo 1) + REX 11 juillet 2025</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Localisation</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Atelier principal — étagère et zone située initialement sous le coffret électrique principal. Bidons d’huile moteur (20 L et 200 L), bidons d’essence (5 L et 10 L). Stockage corrigé.</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Personnel exposé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Personnel atelier (2-3 personnes quotidiennement)</w:t>
            </w:r>
          </w:p>
        </w:tc>
      </w:tr>
    </w:tbl>
    <w:p>
      <w:pPr>
        <w:spacing w:after="60" w:before="60"/>
        <w:jc w:val="both"/>
      </w:pPr>
      <w:r>
        <w:rPr>
          <w:rFonts w:ascii="Calibri" w:cs="Calibri" w:eastAsia="Calibri" w:hAnsi="Calibri"/>
          <w:b/>
          <w:bCs/>
          <w:sz w:val="22"/>
          <w:szCs w:val="22"/>
        </w:rPr>
        <w:t xml:space="preserve">Description du danger :</w:t>
      </w:r>
    </w:p>
    <w:p>
      <w:pPr>
        <w:pStyle w:val="ListParagraph"/>
        <w:numPr>
          <w:ilvl w:val="0"/>
          <w:numId w:val="2"/>
        </w:numPr>
        <w:spacing w:after="30" w:before="30"/>
      </w:pPr>
      <w:r>
        <w:rPr>
          <w:rFonts w:ascii="Calibri" w:cs="Calibri" w:eastAsia="Calibri" w:hAnsi="Calibri"/>
          <w:sz w:val="22"/>
          <w:szCs w:val="22"/>
        </w:rPr>
        <w:t xml:space="preserve">État initial : stockage direct au sol sous le tableau électrique, sans bac de rétention, sans armoire ignifugée.</w:t>
      </w:r>
    </w:p>
    <w:p>
      <w:pPr>
        <w:pStyle w:val="ListParagraph"/>
        <w:numPr>
          <w:ilvl w:val="0"/>
          <w:numId w:val="2"/>
        </w:numPr>
        <w:spacing w:after="30" w:before="30"/>
      </w:pPr>
      <w:r>
        <w:rPr>
          <w:rFonts w:ascii="Calibri" w:cs="Calibri" w:eastAsia="Calibri" w:hAnsi="Calibri"/>
          <w:sz w:val="22"/>
          <w:szCs w:val="22"/>
        </w:rPr>
        <w:t xml:space="preserve">Mise à jour 11/07/2025 : bidons déplacés à plus de 1 m du tableau, bacs de rétention métalliques installés sous les fûts d’huile HAG.</w:t>
      </w:r>
    </w:p>
    <w:p>
      <w:pPr>
        <w:spacing w:after="60" w:before="60"/>
        <w:jc w:val="both"/>
      </w:pPr>
      <w:r>
        <w:rPr>
          <w:rFonts w:ascii="Calibri" w:cs="Calibri" w:eastAsia="Calibri" w:hAnsi="Calibri"/>
          <w:b/>
          <w:bCs/>
          <w:sz w:val="22"/>
          <w:szCs w:val="22"/>
        </w:rPr>
        <w:t xml:space="preserve">Conséquences potentielles :</w:t>
      </w:r>
    </w:p>
    <w:p>
      <w:pPr>
        <w:pStyle w:val="ListParagraph"/>
        <w:numPr>
          <w:ilvl w:val="0"/>
          <w:numId w:val="2"/>
        </w:numPr>
        <w:spacing w:after="30" w:before="30"/>
      </w:pPr>
      <w:r>
        <w:rPr>
          <w:rFonts w:ascii="Calibri" w:cs="Calibri" w:eastAsia="Calibri" w:hAnsi="Calibri"/>
          <w:sz w:val="22"/>
          <w:szCs w:val="22"/>
        </w:rPr>
        <w:t xml:space="preserve">Avant correction : risque d’incendie généralisé de l’atelier, explosion des vapeurs d’hydrocarbures, intoxication par fumées, propagation aux zones adjacentes, arrêt complet d’activité.</w:t>
      </w:r>
    </w:p>
    <w:p>
      <w:pPr>
        <w:pStyle w:val="ListParagraph"/>
        <w:numPr>
          <w:ilvl w:val="0"/>
          <w:numId w:val="2"/>
        </w:numPr>
        <w:spacing w:after="30" w:before="30"/>
      </w:pPr>
      <w:r>
        <w:rPr>
          <w:rFonts w:ascii="Calibri" w:cs="Calibri" w:eastAsia="Calibri" w:hAnsi="Calibri"/>
          <w:sz w:val="22"/>
          <w:szCs w:val="22"/>
        </w:rPr>
        <w:t xml:space="preserve">Après correction : risque résiduel limité — distance de sécurité respectée.</w:t>
      </w:r>
    </w:p>
    <w:p>
      <w:pPr>
        <w:spacing w:after="60" w:before="60"/>
        <w:jc w:val="both"/>
      </w:pPr>
      <w:r>
        <w:rPr>
          <w:rFonts w:ascii="Calibri" w:cs="Calibri" w:eastAsia="Calibri" w:hAnsi="Calibri"/>
          <w:b/>
          <w:bCs/>
          <w:sz w:val="22"/>
          <w:szCs w:val="22"/>
        </w:rPr>
        <w:t xml:space="preserve">Mesures de prévention :</w:t>
      </w:r>
    </w:p>
    <w:p>
      <w:pPr>
        <w:pStyle w:val="ListParagraph"/>
        <w:numPr>
          <w:ilvl w:val="0"/>
          <w:numId w:val="2"/>
        </w:numPr>
        <w:spacing w:after="30" w:before="30"/>
      </w:pPr>
      <w:r>
        <w:rPr>
          <w:rFonts w:ascii="Calibri" w:cs="Calibri" w:eastAsia="Calibri" w:hAnsi="Calibri"/>
          <w:sz w:val="22"/>
          <w:szCs w:val="22"/>
        </w:rPr>
        <w:t xml:space="preserve">RÉALISÉ (11/07/2025) : déplacement des bidons inflammables — distance ≥ 1 m du tableau électrique.</w:t>
      </w:r>
    </w:p>
    <w:p>
      <w:pPr>
        <w:pStyle w:val="ListParagraph"/>
        <w:numPr>
          <w:ilvl w:val="0"/>
          <w:numId w:val="2"/>
        </w:numPr>
        <w:spacing w:after="30" w:before="30"/>
      </w:pPr>
      <w:r>
        <w:rPr>
          <w:rFonts w:ascii="Calibri" w:cs="Calibri" w:eastAsia="Calibri" w:hAnsi="Calibri"/>
          <w:sz w:val="22"/>
          <w:szCs w:val="22"/>
        </w:rPr>
        <w:t xml:space="preserve">RÉALISÉ (11/07/2025) : installation de bacs de rétention métalliques (110 % du volume).</w:t>
      </w:r>
    </w:p>
    <w:p>
      <w:pPr>
        <w:pStyle w:val="ListParagraph"/>
        <w:numPr>
          <w:ilvl w:val="0"/>
          <w:numId w:val="2"/>
        </w:numPr>
        <w:spacing w:after="30" w:before="30"/>
      </w:pPr>
      <w:r>
        <w:rPr>
          <w:rFonts w:ascii="Calibri" w:cs="Calibri" w:eastAsia="Calibri" w:hAnsi="Calibri"/>
          <w:sz w:val="22"/>
          <w:szCs w:val="22"/>
        </w:rPr>
        <w:t xml:space="preserve">À FAIRE (2 mois) : acquisition d’une armoire coupe-feu 30 minutes pour les inflammables résiduels.</w:t>
      </w:r>
    </w:p>
    <w:p>
      <w:pPr>
        <w:pStyle w:val="ListParagraph"/>
        <w:numPr>
          <w:ilvl w:val="0"/>
          <w:numId w:val="2"/>
        </w:numPr>
        <w:spacing w:after="30" w:before="30"/>
      </w:pPr>
      <w:r>
        <w:rPr>
          <w:rFonts w:ascii="Calibri" w:cs="Calibri" w:eastAsia="Calibri" w:hAnsi="Calibri"/>
          <w:sz w:val="22"/>
          <w:szCs w:val="22"/>
        </w:rPr>
        <w:t xml:space="preserve">Permanent : interdiction de stockage sous équipements électriques (note interne à afficher).</w:t>
      </w:r>
    </w:p>
    <w:p>
      <w:pPr>
        <w:pStyle w:val="ListParagraph"/>
        <w:numPr>
          <w:ilvl w:val="0"/>
          <w:numId w:val="2"/>
        </w:numPr>
        <w:spacing w:after="30" w:before="30"/>
      </w:pPr>
      <w:r>
        <w:rPr>
          <w:rFonts w:ascii="Calibri" w:cs="Calibri" w:eastAsia="Calibri" w:hAnsi="Calibri"/>
          <w:sz w:val="22"/>
          <w:szCs w:val="22"/>
        </w:rPr>
        <w:t xml:space="preserve">Évacuation régulière des vieux produits (déjà mise en place via Algeco Sécurité).</w:t>
      </w:r>
    </w:p>
    <w:p>
      <w:pPr>
        <w:spacing w:after="60" w:before="60"/>
        <w:jc w:val="both"/>
      </w:pPr>
      <w:r>
        <w:rPr>
          <w:rFonts w:ascii="Calibri" w:cs="Calibri" w:eastAsia="Calibri" w:hAnsi="Calibri"/>
          <w:b/>
          <w:bCs/>
          <w:sz w:val="22"/>
          <w:szCs w:val="22"/>
        </w:rPr>
        <w:t xml:space="preserve">EPI requis :</w:t>
      </w:r>
    </w:p>
    <w:p>
      <w:pPr>
        <w:pStyle w:val="ListParagraph"/>
        <w:numPr>
          <w:ilvl w:val="0"/>
          <w:numId w:val="2"/>
        </w:numPr>
        <w:spacing w:after="30" w:before="30"/>
      </w:pPr>
      <w:r>
        <w:rPr>
          <w:rFonts w:ascii="Calibri" w:cs="Calibri" w:eastAsia="Calibri" w:hAnsi="Calibri"/>
          <w:sz w:val="22"/>
          <w:szCs w:val="22"/>
        </w:rPr>
        <w:t xml:space="preserve">Gants nitrile pour la manipulation.</w:t>
      </w:r>
    </w:p>
    <w:p>
      <w:pPr>
        <w:pStyle w:val="ListParagraph"/>
        <w:numPr>
          <w:ilvl w:val="0"/>
          <w:numId w:val="2"/>
        </w:numPr>
        <w:spacing w:after="30" w:before="30"/>
      </w:pPr>
      <w:r>
        <w:rPr>
          <w:rFonts w:ascii="Calibri" w:cs="Calibri" w:eastAsia="Calibri" w:hAnsi="Calibri"/>
          <w:sz w:val="22"/>
          <w:szCs w:val="22"/>
        </w:rPr>
        <w:t xml:space="preserve">Lunettes de protection en cas de transvasement.</w:t>
      </w:r>
    </w:p>
    <w:p>
      <w:pPr>
        <w:pStyle w:val="ListParagraph"/>
        <w:numPr>
          <w:ilvl w:val="0"/>
          <w:numId w:val="2"/>
        </w:numPr>
        <w:spacing w:after="30" w:before="30"/>
      </w:pPr>
      <w:r>
        <w:rPr>
          <w:rFonts w:ascii="Calibri" w:cs="Calibri" w:eastAsia="Calibri" w:hAnsi="Calibri"/>
          <w:sz w:val="22"/>
          <w:szCs w:val="22"/>
        </w:rPr>
        <w:t xml:space="preserve">Chaussures de sécurité antidérapantes.</w:t>
      </w:r>
    </w:p>
    <w:p>
      <w:pPr>
        <w:spacing w:after="60" w:before="60"/>
        <w:jc w:val="both"/>
      </w:pPr>
      <w:r>
        <w:rPr>
          <w:rFonts w:ascii="Calibri" w:cs="Calibri" w:eastAsia="Calibri" w:hAnsi="Calibri"/>
          <w:b/>
          <w:bCs/>
          <w:sz w:val="22"/>
          <w:szCs w:val="22"/>
        </w:rPr>
        <w:t xml:space="preserve">Conduite à tenir en cas d’incident :</w:t>
      </w:r>
    </w:p>
    <w:p>
      <w:pPr>
        <w:pStyle w:val="ListParagraph"/>
        <w:numPr>
          <w:ilvl w:val="0"/>
          <w:numId w:val="3"/>
        </w:numPr>
        <w:spacing w:after="30" w:before="30"/>
      </w:pPr>
      <w:r>
        <w:rPr>
          <w:rFonts w:ascii="Calibri" w:cs="Calibri" w:eastAsia="Calibri" w:hAnsi="Calibri"/>
          <w:sz w:val="22"/>
          <w:szCs w:val="22"/>
        </w:rPr>
        <w:t xml:space="preserve">Évacuer la zone en cas de déversement.</w:t>
      </w:r>
    </w:p>
    <w:p>
      <w:pPr>
        <w:pStyle w:val="ListParagraph"/>
        <w:numPr>
          <w:ilvl w:val="0"/>
          <w:numId w:val="3"/>
        </w:numPr>
        <w:spacing w:after="30" w:before="30"/>
      </w:pPr>
      <w:r>
        <w:rPr>
          <w:rFonts w:ascii="Calibri" w:cs="Calibri" w:eastAsia="Calibri" w:hAnsi="Calibri"/>
          <w:sz w:val="22"/>
          <w:szCs w:val="22"/>
        </w:rPr>
        <w:t xml:space="preserve">Couper toute source d’ignition.</w:t>
      </w:r>
    </w:p>
    <w:p>
      <w:pPr>
        <w:pStyle w:val="ListParagraph"/>
        <w:numPr>
          <w:ilvl w:val="0"/>
          <w:numId w:val="3"/>
        </w:numPr>
        <w:spacing w:after="30" w:before="30"/>
      </w:pPr>
      <w:r>
        <w:rPr>
          <w:rFonts w:ascii="Calibri" w:cs="Calibri" w:eastAsia="Calibri" w:hAnsi="Calibri"/>
          <w:sz w:val="22"/>
          <w:szCs w:val="22"/>
        </w:rPr>
        <w:t xml:space="preserve">Utiliser les absorbants spécifiques disponibles à proximité.</w:t>
      </w:r>
    </w:p>
    <w:p>
      <w:pPr>
        <w:pStyle w:val="ListParagraph"/>
        <w:numPr>
          <w:ilvl w:val="0"/>
          <w:numId w:val="3"/>
        </w:numPr>
        <w:spacing w:after="30" w:before="30"/>
      </w:pPr>
      <w:r>
        <w:rPr>
          <w:rFonts w:ascii="Calibri" w:cs="Calibri" w:eastAsia="Calibri" w:hAnsi="Calibri"/>
          <w:sz w:val="22"/>
          <w:szCs w:val="22"/>
        </w:rPr>
        <w:t xml:space="preserve">Ventiler la zone si possible.</w:t>
      </w:r>
    </w:p>
    <w:p>
      <w:pPr>
        <w:pStyle w:val="ListParagraph"/>
        <w:numPr>
          <w:ilvl w:val="0"/>
          <w:numId w:val="3"/>
        </w:numPr>
        <w:spacing w:after="30" w:before="30"/>
      </w:pPr>
      <w:r>
        <w:rPr>
          <w:rFonts w:ascii="Calibri" w:cs="Calibri" w:eastAsia="Calibri" w:hAnsi="Calibri"/>
          <w:sz w:val="22"/>
          <w:szCs w:val="22"/>
        </w:rPr>
        <w:t xml:space="preserve">Éliminer les déchets selon la filière agréée.</w:t>
      </w:r>
    </w:p>
    <w:p>
      <w:pPr>
        <w:spacing w:after="60" w:before="60"/>
        <w:jc w:val="both"/>
      </w:pPr>
      <w:r>
        <w:rPr>
          <w:rFonts w:ascii="Calibri" w:cs="Calibri" w:eastAsia="Calibri" w:hAnsi="Calibri"/>
          <w:b/>
          <w:bCs/>
          <w:sz w:val="22"/>
          <w:szCs w:val="22"/>
        </w:rPr>
        <w:t xml:space="preserve">Vérifications périodiques :</w:t>
      </w:r>
    </w:p>
    <w:p>
      <w:pPr>
        <w:pStyle w:val="ListParagraph"/>
        <w:numPr>
          <w:ilvl w:val="0"/>
          <w:numId w:val="2"/>
        </w:numPr>
        <w:spacing w:after="30" w:before="30"/>
      </w:pPr>
      <w:r>
        <w:rPr>
          <w:rFonts w:ascii="Calibri" w:cs="Calibri" w:eastAsia="Calibri" w:hAnsi="Calibri"/>
          <w:sz w:val="22"/>
          <w:szCs w:val="22"/>
        </w:rPr>
        <w:t xml:space="preserve">Quotidien : intégrité des contenants, état des bacs de rétention.</w:t>
      </w:r>
    </w:p>
    <w:p>
      <w:pPr>
        <w:pStyle w:val="ListParagraph"/>
        <w:numPr>
          <w:ilvl w:val="0"/>
          <w:numId w:val="2"/>
        </w:numPr>
        <w:spacing w:after="30" w:before="30"/>
      </w:pPr>
      <w:r>
        <w:rPr>
          <w:rFonts w:ascii="Calibri" w:cs="Calibri" w:eastAsia="Calibri" w:hAnsi="Calibri"/>
          <w:sz w:val="22"/>
          <w:szCs w:val="22"/>
        </w:rPr>
        <w:t xml:space="preserve">Hebdomadaire : étiquetage, séparation des incompatibilités.</w:t>
      </w:r>
    </w:p>
    <w:p>
      <w:pPr>
        <w:pStyle w:val="ListParagraph"/>
        <w:numPr>
          <w:ilvl w:val="0"/>
          <w:numId w:val="2"/>
        </w:numPr>
        <w:spacing w:after="30" w:before="30"/>
      </w:pPr>
      <w:r>
        <w:rPr>
          <w:rFonts w:ascii="Calibri" w:cs="Calibri" w:eastAsia="Calibri" w:hAnsi="Calibri"/>
          <w:sz w:val="22"/>
          <w:szCs w:val="22"/>
        </w:rPr>
        <w:t xml:space="preserve">Mensuel : ventilation, niveau des bacs de rétention.</w:t>
      </w:r>
    </w:p>
    <w:p>
      <w:pPr>
        <w:spacing w:after="60" w:before="60"/>
        <w:jc w:val="both"/>
      </w:pPr>
      <w:r>
        <w:rPr>
          <w:rFonts w:ascii="Calibri" w:cs="Calibri" w:eastAsia="Calibri" w:hAnsi="Calibri"/>
          <w:i/>
          <w:iCs/>
          <w:color w:val="2E75B6"/>
          <w:sz w:val="22"/>
          <w:szCs w:val="22"/>
        </w:rPr>
        <w:t xml:space="preserve">Références réglementaires : Art. R.4227-1 et suivants du Code du travail ; recommandations 2023-10 et 2023-11 du plan de prévention RiskAttitude.</w:t>
      </w:r>
    </w:p>
    <w:p>
      <w:r>
        <w:t xml:space="preserve"> </w:t>
      </w:r>
    </w:p>
    <w:p>
      <w:r>
        <w:br w:type="page"/>
      </w:r>
    </w:p>
    <w:p>
      <w:pPr>
        <w:pStyle w:val="Heading3"/>
        <w:spacing w:after="100" w:before="200"/>
      </w:pPr>
      <w:r>
        <w:rPr>
          <w:rFonts w:ascii="Calibri" w:cs="Calibri" w:eastAsia="Calibri" w:hAnsi="Calibri"/>
          <w:b/>
          <w:bCs/>
          <w:color w:val="1F3864"/>
          <w:sz w:val="23"/>
          <w:szCs w:val="23"/>
        </w:rPr>
        <w:t xml:space="preserve">FI-02 — Stockage de cartons en remorque — risque incendie et obstruction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Niveau de risque</w:t>
            </w:r>
          </w:p>
        </w:tc>
        <w:tc>
          <w:tcPr>
            <w:tcW w:type="dxa" w:w="24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ÉLEVÉ (criticité requalifiée)</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Score 12/25 (analyse de charge calorifique) — empilement initial 9/25 — Source : Visite SECURE 9 juillet 2025 (Photo 6) — analyse charge calorifique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Localisation</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Remorque CARRY (01390 Tramoyes, Tél. 04 78 91 02 63) — stockage temporaire de cartons de tailles diverses, empilage anarchique.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Personnel exposé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Tous (gêne potentielle à l’évacuation de l’ensemble du parc)</w:t>
            </w:r>
          </w:p>
        </w:tc>
      </w:tr>
    </w:tbl>
    <w:p>
      <w:pPr>
        <w:spacing w:after="60" w:before="60"/>
        <w:jc w:val="both"/>
      </w:pPr>
      <w:r>
        <w:rPr>
          <w:rFonts w:ascii="Calibri" w:cs="Calibri" w:eastAsia="Calibri" w:hAnsi="Calibri"/>
          <w:b/>
          <w:bCs/>
          <w:sz w:val="22"/>
          <w:szCs w:val="22"/>
        </w:rPr>
        <w:t xml:space="preserve">Description du danger :</w:t>
      </w:r>
    </w:p>
    <w:p>
      <w:pPr>
        <w:pStyle w:val="ListParagraph"/>
        <w:numPr>
          <w:ilvl w:val="0"/>
          <w:numId w:val="2"/>
        </w:numPr>
        <w:spacing w:after="30" w:before="30"/>
      </w:pPr>
      <w:r>
        <w:rPr>
          <w:rFonts w:ascii="Calibri" w:cs="Calibri" w:eastAsia="Calibri" w:hAnsi="Calibri"/>
          <w:sz w:val="22"/>
          <w:szCs w:val="22"/>
        </w:rPr>
        <w:t xml:space="preserve">Charge calorifique estimée : 15-20 m³ de cartons, masse 300-400 kg.</w:t>
      </w:r>
    </w:p>
    <w:p>
      <w:pPr>
        <w:pStyle w:val="ListParagraph"/>
        <w:numPr>
          <w:ilvl w:val="0"/>
          <w:numId w:val="2"/>
        </w:numPr>
        <w:spacing w:after="30" w:before="30"/>
      </w:pPr>
      <w:r>
        <w:rPr>
          <w:rFonts w:ascii="Calibri" w:cs="Calibri" w:eastAsia="Calibri" w:hAnsi="Calibri"/>
          <w:sz w:val="22"/>
          <w:szCs w:val="22"/>
        </w:rPr>
        <w:t xml:space="preserve">Pouvoir calorifique : 5 000-7 000 MJ — équivalent énergétique de 150-200 litres d’essence.</w:t>
      </w:r>
    </w:p>
    <w:p>
      <w:pPr>
        <w:pStyle w:val="ListParagraph"/>
        <w:numPr>
          <w:ilvl w:val="0"/>
          <w:numId w:val="2"/>
        </w:numPr>
        <w:spacing w:after="30" w:before="30"/>
      </w:pPr>
      <w:r>
        <w:rPr>
          <w:rFonts w:ascii="Calibri" w:cs="Calibri" w:eastAsia="Calibri" w:hAnsi="Calibri"/>
          <w:sz w:val="22"/>
          <w:szCs w:val="22"/>
        </w:rPr>
        <w:t xml:space="preserve">Auto-inflammation à 230 °C, embrasement total possible en moins de 30 secondes.</w:t>
      </w:r>
    </w:p>
    <w:p>
      <w:pPr>
        <w:pStyle w:val="ListParagraph"/>
        <w:numPr>
          <w:ilvl w:val="0"/>
          <w:numId w:val="2"/>
        </w:numPr>
        <w:spacing w:after="30" w:before="30"/>
      </w:pPr>
      <w:r>
        <w:rPr>
          <w:rFonts w:ascii="Calibri" w:cs="Calibri" w:eastAsia="Calibri" w:hAnsi="Calibri"/>
          <w:sz w:val="22"/>
          <w:szCs w:val="22"/>
        </w:rPr>
        <w:t xml:space="preserve">Production de fumées denses et toxiques (CO, CO₂, composés organiques).</w:t>
      </w:r>
    </w:p>
    <w:p>
      <w:pPr>
        <w:pStyle w:val="ListParagraph"/>
        <w:numPr>
          <w:ilvl w:val="0"/>
          <w:numId w:val="2"/>
        </w:numPr>
        <w:spacing w:after="30" w:before="30"/>
      </w:pPr>
      <w:r>
        <w:rPr>
          <w:rFonts w:ascii="Calibri" w:cs="Calibri" w:eastAsia="Calibri" w:hAnsi="Calibri"/>
          <w:sz w:val="22"/>
          <w:szCs w:val="22"/>
        </w:rPr>
        <w:t xml:space="preserve">Empilage instable, absence d’arrimage, accès difficile en cas d’urgence.</w:t>
      </w:r>
    </w:p>
    <w:p>
      <w:pPr>
        <w:spacing w:after="60" w:before="60"/>
        <w:jc w:val="both"/>
      </w:pPr>
      <w:r>
        <w:rPr>
          <w:rFonts w:ascii="Calibri" w:cs="Calibri" w:eastAsia="Calibri" w:hAnsi="Calibri"/>
          <w:b/>
          <w:bCs/>
          <w:sz w:val="22"/>
          <w:szCs w:val="22"/>
        </w:rPr>
        <w:t xml:space="preserve">Conséquences potentielles :</w:t>
      </w:r>
    </w:p>
    <w:p>
      <w:pPr>
        <w:pStyle w:val="ListParagraph"/>
        <w:numPr>
          <w:ilvl w:val="0"/>
          <w:numId w:val="2"/>
        </w:numPr>
        <w:spacing w:after="30" w:before="30"/>
      </w:pPr>
      <w:r>
        <w:rPr>
          <w:rFonts w:ascii="Calibri" w:cs="Calibri" w:eastAsia="Calibri" w:hAnsi="Calibri"/>
          <w:sz w:val="22"/>
          <w:szCs w:val="22"/>
        </w:rPr>
        <w:t xml:space="preserve">Embrasement initial &lt; 30 secondes.</w:t>
      </w:r>
    </w:p>
    <w:p>
      <w:pPr>
        <w:pStyle w:val="ListParagraph"/>
        <w:numPr>
          <w:ilvl w:val="0"/>
          <w:numId w:val="2"/>
        </w:numPr>
        <w:spacing w:after="30" w:before="30"/>
      </w:pPr>
      <w:r>
        <w:rPr>
          <w:rFonts w:ascii="Calibri" w:cs="Calibri" w:eastAsia="Calibri" w:hAnsi="Calibri"/>
          <w:sz w:val="22"/>
          <w:szCs w:val="22"/>
        </w:rPr>
        <w:t xml:space="preserve">Propagation verticale rapide (effet de cheminée).</w:t>
      </w:r>
    </w:p>
    <w:p>
      <w:pPr>
        <w:pStyle w:val="ListParagraph"/>
        <w:numPr>
          <w:ilvl w:val="0"/>
          <w:numId w:val="2"/>
        </w:numPr>
        <w:spacing w:after="30" w:before="30"/>
      </w:pPr>
      <w:r>
        <w:rPr>
          <w:rFonts w:ascii="Calibri" w:cs="Calibri" w:eastAsia="Calibri" w:hAnsi="Calibri"/>
          <w:sz w:val="22"/>
          <w:szCs w:val="22"/>
        </w:rPr>
        <w:t xml:space="preserve">Rayonnement thermique sur structures adjacentes.</w:t>
      </w:r>
    </w:p>
    <w:p>
      <w:pPr>
        <w:pStyle w:val="ListParagraph"/>
        <w:numPr>
          <w:ilvl w:val="0"/>
          <w:numId w:val="2"/>
        </w:numPr>
        <w:spacing w:after="30" w:before="30"/>
      </w:pPr>
      <w:r>
        <w:rPr>
          <w:rFonts w:ascii="Calibri" w:cs="Calibri" w:eastAsia="Calibri" w:hAnsi="Calibri"/>
          <w:sz w:val="22"/>
          <w:szCs w:val="22"/>
        </w:rPr>
        <w:t xml:space="preserve">Réduction des largeurs d’évacuation sous le seuil réglementaire (0,90 m).</w:t>
      </w:r>
    </w:p>
    <w:p>
      <w:pPr>
        <w:pStyle w:val="ListParagraph"/>
        <w:numPr>
          <w:ilvl w:val="0"/>
          <w:numId w:val="2"/>
        </w:numPr>
        <w:spacing w:after="30" w:before="30"/>
      </w:pPr>
      <w:r>
        <w:rPr>
          <w:rFonts w:ascii="Calibri" w:cs="Calibri" w:eastAsia="Calibri" w:hAnsi="Calibri"/>
          <w:sz w:val="22"/>
          <w:szCs w:val="22"/>
        </w:rPr>
        <w:t xml:space="preserve">Allongement critique des temps d’évacuation, risque de panique.</w:t>
      </w:r>
    </w:p>
    <w:p>
      <w:pPr>
        <w:pStyle w:val="ListParagraph"/>
        <w:numPr>
          <w:ilvl w:val="0"/>
          <w:numId w:val="2"/>
        </w:numPr>
        <w:spacing w:after="30" w:before="30"/>
      </w:pPr>
      <w:r>
        <w:rPr>
          <w:rFonts w:ascii="Calibri" w:cs="Calibri" w:eastAsia="Calibri" w:hAnsi="Calibri"/>
          <w:sz w:val="22"/>
          <w:szCs w:val="22"/>
        </w:rPr>
        <w:t xml:space="preserve">Difficulté d’accès et de déploiement des moyens de secours.</w:t>
      </w:r>
    </w:p>
    <w:p>
      <w:pPr>
        <w:spacing w:after="60" w:before="60"/>
        <w:jc w:val="both"/>
      </w:pPr>
      <w:r>
        <w:rPr>
          <w:rFonts w:ascii="Calibri" w:cs="Calibri" w:eastAsia="Calibri" w:hAnsi="Calibri"/>
          <w:b/>
          <w:bCs/>
          <w:sz w:val="22"/>
          <w:szCs w:val="22"/>
        </w:rPr>
        <w:t xml:space="preserve">Mesures de prévention :</w:t>
      </w:r>
    </w:p>
    <w:p>
      <w:pPr>
        <w:pStyle w:val="ListParagraph"/>
        <w:numPr>
          <w:ilvl w:val="0"/>
          <w:numId w:val="2"/>
        </w:numPr>
        <w:spacing w:after="30" w:before="30"/>
      </w:pPr>
      <w:r>
        <w:rPr>
          <w:rFonts w:ascii="Calibri" w:cs="Calibri" w:eastAsia="Calibri" w:hAnsi="Calibri"/>
          <w:sz w:val="22"/>
          <w:szCs w:val="22"/>
        </w:rPr>
        <w:t xml:space="preserve">Phase 1 (24 h) : tri et inventaire — identification des cartons strictement nécessaires.</w:t>
      </w:r>
    </w:p>
    <w:p>
      <w:pPr>
        <w:pStyle w:val="ListParagraph"/>
        <w:numPr>
          <w:ilvl w:val="0"/>
          <w:numId w:val="2"/>
        </w:numPr>
        <w:spacing w:after="30" w:before="30"/>
      </w:pPr>
      <w:r>
        <w:rPr>
          <w:rFonts w:ascii="Calibri" w:cs="Calibri" w:eastAsia="Calibri" w:hAnsi="Calibri"/>
          <w:sz w:val="22"/>
          <w:szCs w:val="22"/>
        </w:rPr>
        <w:t xml:space="preserve">Phase 2 (48 h) : évacuation de 80 % minimum vers déchetterie ou recyclage.</w:t>
      </w:r>
    </w:p>
    <w:p>
      <w:pPr>
        <w:pStyle w:val="ListParagraph"/>
        <w:numPr>
          <w:ilvl w:val="0"/>
          <w:numId w:val="2"/>
        </w:numPr>
        <w:spacing w:after="30" w:before="30"/>
      </w:pPr>
      <w:r>
        <w:rPr>
          <w:rFonts w:ascii="Calibri" w:cs="Calibri" w:eastAsia="Calibri" w:hAnsi="Calibri"/>
          <w:sz w:val="22"/>
          <w:szCs w:val="22"/>
        </w:rPr>
        <w:t xml:space="preserve">Phase 3 (1 semaine) : création d’une zone dédiée organisée avec quantité maximale autorisée.</w:t>
      </w:r>
    </w:p>
    <w:p>
      <w:pPr>
        <w:pStyle w:val="ListParagraph"/>
        <w:numPr>
          <w:ilvl w:val="0"/>
          <w:numId w:val="2"/>
        </w:numPr>
        <w:spacing w:after="30" w:before="30"/>
      </w:pPr>
      <w:r>
        <w:rPr>
          <w:rFonts w:ascii="Calibri" w:cs="Calibri" w:eastAsia="Calibri" w:hAnsi="Calibri"/>
          <w:sz w:val="22"/>
          <w:szCs w:val="22"/>
        </w:rPr>
        <w:t xml:space="preserve">Phase 4 (permanent) : procédure de stockage formalisée + arrimage par sangles + contrôle hebdomadaire.</w:t>
      </w:r>
    </w:p>
    <w:p>
      <w:pPr>
        <w:pStyle w:val="ListParagraph"/>
        <w:numPr>
          <w:ilvl w:val="0"/>
          <w:numId w:val="2"/>
        </w:numPr>
        <w:spacing w:after="30" w:before="30"/>
      </w:pPr>
      <w:r>
        <w:rPr>
          <w:rFonts w:ascii="Calibri" w:cs="Calibri" w:eastAsia="Calibri" w:hAnsi="Calibri"/>
          <w:sz w:val="22"/>
          <w:szCs w:val="22"/>
        </w:rPr>
        <w:t xml:space="preserve">Sensibilisation systématique du personnel saisonnier.</w:t>
      </w:r>
    </w:p>
    <w:p>
      <w:pPr>
        <w:spacing w:after="60" w:before="60"/>
        <w:jc w:val="both"/>
      </w:pPr>
      <w:r>
        <w:rPr>
          <w:rFonts w:ascii="Calibri" w:cs="Calibri" w:eastAsia="Calibri" w:hAnsi="Calibri"/>
          <w:i/>
          <w:iCs/>
          <w:color w:val="2E75B6"/>
          <w:sz w:val="22"/>
          <w:szCs w:val="22"/>
        </w:rPr>
        <w:t xml:space="preserve">Références réglementaires : Art. R.4227-4 du Code du travail (largeur des dégagements) ; Règlement de sécurité ERP (charges calorifiques).</w:t>
      </w:r>
    </w:p>
    <w:p>
      <w:r>
        <w:t xml:space="preserve"> </w:t>
      </w:r>
    </w:p>
    <w:p>
      <w:pPr>
        <w:pStyle w:val="Heading3"/>
        <w:spacing w:after="100" w:before="200"/>
      </w:pPr>
      <w:r>
        <w:rPr>
          <w:rFonts w:ascii="Calibri" w:cs="Calibri" w:eastAsia="Calibri" w:hAnsi="Calibri"/>
          <w:b/>
          <w:bCs/>
          <w:color w:val="1F3864"/>
          <w:sz w:val="23"/>
          <w:szCs w:val="23"/>
        </w:rPr>
        <w:t xml:space="preserve">FI-03 — Végétation sèche en proximité immédiate de stockage extérieur d’hydrocarbures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Niveau de risque</w:t>
            </w:r>
          </w:p>
        </w:tc>
        <w:tc>
          <w:tcPr>
            <w:tcW w:type="dxa" w:w="24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ÉLEVÉ</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Score 12/25 (P=4 × G=3) — Source : Visite SECURE 9 juillet 2025 (Photo 4)</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Localisation</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Zone de stockage extérieure — fûts d’huile 200 L + containers — environnement méditerranéen sec, exposition plein soleil, vent dominant.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Personnel exposé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Personnel circulant en zone extérieure + risque de propagation au public</w:t>
            </w:r>
          </w:p>
        </w:tc>
      </w:tr>
    </w:tbl>
    <w:p>
      <w:pPr>
        <w:spacing w:after="60" w:before="60"/>
        <w:jc w:val="both"/>
      </w:pPr>
      <w:r>
        <w:rPr>
          <w:rFonts w:ascii="Calibri" w:cs="Calibri" w:eastAsia="Calibri" w:hAnsi="Calibri"/>
          <w:b/>
          <w:bCs/>
          <w:sz w:val="22"/>
          <w:szCs w:val="22"/>
        </w:rPr>
        <w:t xml:space="preserve">Description du danger :</w:t>
      </w:r>
    </w:p>
    <w:p>
      <w:pPr>
        <w:pStyle w:val="ListParagraph"/>
        <w:numPr>
          <w:ilvl w:val="0"/>
          <w:numId w:val="2"/>
        </w:numPr>
        <w:spacing w:after="30" w:before="30"/>
      </w:pPr>
      <w:r>
        <w:rPr>
          <w:rFonts w:ascii="Calibri" w:cs="Calibri" w:eastAsia="Calibri" w:hAnsi="Calibri"/>
          <w:sz w:val="22"/>
          <w:szCs w:val="22"/>
        </w:rPr>
        <w:t xml:space="preserve">Broussailles sèches à moins de 5 m des fûts d’huile.</w:t>
      </w:r>
    </w:p>
    <w:p>
      <w:pPr>
        <w:pStyle w:val="ListParagraph"/>
        <w:numPr>
          <w:ilvl w:val="0"/>
          <w:numId w:val="2"/>
        </w:numPr>
        <w:spacing w:after="30" w:before="30"/>
      </w:pPr>
      <w:r>
        <w:rPr>
          <w:rFonts w:ascii="Calibri" w:cs="Calibri" w:eastAsia="Calibri" w:hAnsi="Calibri"/>
          <w:sz w:val="22"/>
          <w:szCs w:val="22"/>
        </w:rPr>
        <w:t xml:space="preserve">Période estivale (juillet) = niveau de risque incendie maximal.</w:t>
      </w:r>
    </w:p>
    <w:p>
      <w:pPr>
        <w:pStyle w:val="ListParagraph"/>
        <w:numPr>
          <w:ilvl w:val="0"/>
          <w:numId w:val="2"/>
        </w:numPr>
        <w:spacing w:after="30" w:before="30"/>
      </w:pPr>
      <w:r>
        <w:rPr>
          <w:rFonts w:ascii="Calibri" w:cs="Calibri" w:eastAsia="Calibri" w:hAnsi="Calibri"/>
          <w:sz w:val="22"/>
          <w:szCs w:val="22"/>
        </w:rPr>
        <w:t xml:space="preserve">Vent dominant favorisant la propagation.</w:t>
      </w:r>
    </w:p>
    <w:p>
      <w:pPr>
        <w:pStyle w:val="ListParagraph"/>
        <w:numPr>
          <w:ilvl w:val="0"/>
          <w:numId w:val="2"/>
        </w:numPr>
        <w:spacing w:after="30" w:before="30"/>
      </w:pPr>
      <w:r>
        <w:rPr>
          <w:rFonts w:ascii="Calibri" w:cs="Calibri" w:eastAsia="Calibri" w:hAnsi="Calibri"/>
          <w:sz w:val="22"/>
          <w:szCs w:val="22"/>
        </w:rPr>
        <w:t xml:space="preserve">Absence de débroussaillage récent, pas de signalisation « Défense de fumer ».</w:t>
      </w:r>
    </w:p>
    <w:p>
      <w:pPr>
        <w:spacing w:after="60" w:before="60"/>
        <w:jc w:val="both"/>
      </w:pPr>
      <w:r>
        <w:rPr>
          <w:rFonts w:ascii="Calibri" w:cs="Calibri" w:eastAsia="Calibri" w:hAnsi="Calibri"/>
          <w:b/>
          <w:bCs/>
          <w:sz w:val="22"/>
          <w:szCs w:val="22"/>
        </w:rPr>
        <w:t xml:space="preserve">Conséquences potentielles :</w:t>
      </w:r>
    </w:p>
    <w:p>
      <w:pPr>
        <w:pStyle w:val="ListParagraph"/>
        <w:numPr>
          <w:ilvl w:val="0"/>
          <w:numId w:val="2"/>
        </w:numPr>
        <w:spacing w:after="30" w:before="30"/>
      </w:pPr>
      <w:r>
        <w:rPr>
          <w:rFonts w:ascii="Calibri" w:cs="Calibri" w:eastAsia="Calibri" w:hAnsi="Calibri"/>
          <w:sz w:val="22"/>
          <w:szCs w:val="22"/>
        </w:rPr>
        <w:t xml:space="preserve">Départ de feu par mégot ou étincelle d’engin.</w:t>
      </w:r>
    </w:p>
    <w:p>
      <w:pPr>
        <w:pStyle w:val="ListParagraph"/>
        <w:numPr>
          <w:ilvl w:val="0"/>
          <w:numId w:val="2"/>
        </w:numPr>
        <w:spacing w:after="30" w:before="30"/>
      </w:pPr>
      <w:r>
        <w:rPr>
          <w:rFonts w:ascii="Calibri" w:cs="Calibri" w:eastAsia="Calibri" w:hAnsi="Calibri"/>
          <w:sz w:val="22"/>
          <w:szCs w:val="22"/>
        </w:rPr>
        <w:t xml:space="preserve">Propagation rapide dans broussailles puis atteinte des fûts d’huile.</w:t>
      </w:r>
    </w:p>
    <w:p>
      <w:pPr>
        <w:pStyle w:val="ListParagraph"/>
        <w:numPr>
          <w:ilvl w:val="0"/>
          <w:numId w:val="2"/>
        </w:numPr>
        <w:spacing w:after="30" w:before="30"/>
      </w:pPr>
      <w:r>
        <w:rPr>
          <w:rFonts w:ascii="Calibri" w:cs="Calibri" w:eastAsia="Calibri" w:hAnsi="Calibri"/>
          <w:sz w:val="22"/>
          <w:szCs w:val="22"/>
        </w:rPr>
        <w:t xml:space="preserve">Pollution massive du sol par déversement d’hydrocarbures.</w:t>
      </w:r>
    </w:p>
    <w:p>
      <w:pPr>
        <w:pStyle w:val="ListParagraph"/>
        <w:numPr>
          <w:ilvl w:val="0"/>
          <w:numId w:val="2"/>
        </w:numPr>
        <w:spacing w:after="30" w:before="30"/>
      </w:pPr>
      <w:r>
        <w:rPr>
          <w:rFonts w:ascii="Calibri" w:cs="Calibri" w:eastAsia="Calibri" w:hAnsi="Calibri"/>
          <w:sz w:val="22"/>
          <w:szCs w:val="22"/>
        </w:rPr>
        <w:t xml:space="preserve">Intervention des sapeurs-pompiers compliquée par l’environnement.</w:t>
      </w:r>
    </w:p>
    <w:p>
      <w:pPr>
        <w:spacing w:after="60" w:before="60"/>
        <w:jc w:val="both"/>
      </w:pPr>
      <w:r>
        <w:rPr>
          <w:rFonts w:ascii="Calibri" w:cs="Calibri" w:eastAsia="Calibri" w:hAnsi="Calibri"/>
          <w:b/>
          <w:bCs/>
          <w:sz w:val="22"/>
          <w:szCs w:val="22"/>
        </w:rPr>
        <w:t xml:space="preserve">Mesures de prévention :</w:t>
      </w:r>
    </w:p>
    <w:p>
      <w:pPr>
        <w:pStyle w:val="ListParagraph"/>
        <w:numPr>
          <w:ilvl w:val="0"/>
          <w:numId w:val="2"/>
        </w:numPr>
        <w:spacing w:after="30" w:before="30"/>
      </w:pPr>
      <w:r>
        <w:rPr>
          <w:rFonts w:ascii="Calibri" w:cs="Calibri" w:eastAsia="Calibri" w:hAnsi="Calibri"/>
          <w:sz w:val="22"/>
          <w:szCs w:val="22"/>
        </w:rPr>
        <w:t xml:space="preserve">3 jours : débroussaillage complet sur un rayon de 10 m autour de la zone de stockage.</w:t>
      </w:r>
    </w:p>
    <w:p>
      <w:pPr>
        <w:pStyle w:val="ListParagraph"/>
        <w:numPr>
          <w:ilvl w:val="0"/>
          <w:numId w:val="2"/>
        </w:numPr>
        <w:spacing w:after="30" w:before="30"/>
      </w:pPr>
      <w:r>
        <w:rPr>
          <w:rFonts w:ascii="Calibri" w:cs="Calibri" w:eastAsia="Calibri" w:hAnsi="Calibri"/>
          <w:sz w:val="22"/>
          <w:szCs w:val="22"/>
        </w:rPr>
        <w:t xml:space="preserve">1 semaine : installation de bacs de rétention étanches sous chaque fût (110 % du volume).</w:t>
      </w:r>
    </w:p>
    <w:p>
      <w:pPr>
        <w:pStyle w:val="ListParagraph"/>
        <w:numPr>
          <w:ilvl w:val="0"/>
          <w:numId w:val="2"/>
        </w:numPr>
        <w:spacing w:after="30" w:before="30"/>
      </w:pPr>
      <w:r>
        <w:rPr>
          <w:rFonts w:ascii="Calibri" w:cs="Calibri" w:eastAsia="Calibri" w:hAnsi="Calibri"/>
          <w:sz w:val="22"/>
          <w:szCs w:val="22"/>
        </w:rPr>
        <w:t xml:space="preserve">1 semaine : signalisation réglementaire visible (« Défense de fumer », « Matières inflammables »).</w:t>
      </w:r>
    </w:p>
    <w:p>
      <w:pPr>
        <w:pStyle w:val="ListParagraph"/>
        <w:numPr>
          <w:ilvl w:val="0"/>
          <w:numId w:val="2"/>
        </w:numPr>
        <w:spacing w:after="30" w:before="30"/>
      </w:pPr>
      <w:r>
        <w:rPr>
          <w:rFonts w:ascii="Calibri" w:cs="Calibri" w:eastAsia="Calibri" w:hAnsi="Calibri"/>
          <w:sz w:val="22"/>
          <w:szCs w:val="22"/>
        </w:rPr>
        <w:t xml:space="preserve">Permanent : entretien trimestriel de la végétation.</w:t>
      </w:r>
    </w:p>
    <w:p>
      <w:pPr>
        <w:pStyle w:val="ListParagraph"/>
        <w:numPr>
          <w:ilvl w:val="0"/>
          <w:numId w:val="2"/>
        </w:numPr>
        <w:spacing w:after="30" w:before="30"/>
      </w:pPr>
      <w:r>
        <w:rPr>
          <w:rFonts w:ascii="Calibri" w:cs="Calibri" w:eastAsia="Calibri" w:hAnsi="Calibri"/>
          <w:sz w:val="22"/>
          <w:szCs w:val="22"/>
        </w:rPr>
        <w:t xml:space="preserve">Été : surveillance renforcée durant les périodes de sécheresse (vigilance préfecture).</w:t>
      </w:r>
    </w:p>
    <w:p>
      <w:pPr>
        <w:spacing w:after="60" w:before="60"/>
        <w:jc w:val="both"/>
      </w:pPr>
      <w:r>
        <w:rPr>
          <w:rFonts w:ascii="Calibri" w:cs="Calibri" w:eastAsia="Calibri" w:hAnsi="Calibri"/>
          <w:i/>
          <w:iCs/>
          <w:color w:val="2E75B6"/>
          <w:sz w:val="22"/>
          <w:szCs w:val="22"/>
        </w:rPr>
        <w:t xml:space="preserve">Références réglementaires : Code forestier — obligation légale de débroussaillement (OLD) ; Arrêté préfectoral 83.</w:t>
      </w:r>
    </w:p>
    <w:p>
      <w:r>
        <w:t xml:space="preserve"> </w:t>
      </w:r>
    </w:p>
    <w:p>
      <w:r>
        <w:br w:type="page"/>
      </w:r>
    </w:p>
    <w:p>
      <w:pPr>
        <w:pStyle w:val="Heading3"/>
        <w:spacing w:after="100" w:before="200"/>
      </w:pPr>
      <w:r>
        <w:rPr>
          <w:rFonts w:ascii="Calibri" w:cs="Calibri" w:eastAsia="Calibri" w:hAnsi="Calibri"/>
          <w:b/>
          <w:bCs/>
          <w:color w:val="1F3864"/>
          <w:sz w:val="23"/>
          <w:szCs w:val="23"/>
        </w:rPr>
        <w:t xml:space="preserve">FI-04 — Aérosols inflammables (&gt; 50 unités) en atelier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Niveau de risque</w:t>
            </w:r>
          </w:p>
        </w:tc>
        <w:tc>
          <w:tcPr>
            <w:tcW w:type="dxa" w:w="24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MODÉRÉ</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Score 8/25 (P=2 × G=4) — Source : Plan de prévention 2024</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Localisation</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Atelier outillage — étagère(s) supérieure(s) accueillant aérosols (peintures, dégrippants, lubrifiants) — partie de l’étagère présentée Photo 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Personnel exposé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Personnel atelier</w:t>
            </w:r>
          </w:p>
        </w:tc>
      </w:tr>
    </w:tbl>
    <w:p>
      <w:pPr>
        <w:spacing w:after="60" w:before="60"/>
        <w:jc w:val="both"/>
      </w:pPr>
      <w:r>
        <w:rPr>
          <w:rFonts w:ascii="Calibri" w:cs="Calibri" w:eastAsia="Calibri" w:hAnsi="Calibri"/>
          <w:b/>
          <w:bCs/>
          <w:sz w:val="22"/>
          <w:szCs w:val="22"/>
        </w:rPr>
        <w:t xml:space="preserve">Description du danger :</w:t>
      </w:r>
    </w:p>
    <w:p>
      <w:pPr>
        <w:pStyle w:val="ListParagraph"/>
        <w:numPr>
          <w:ilvl w:val="0"/>
          <w:numId w:val="2"/>
        </w:numPr>
        <w:spacing w:after="30" w:before="30"/>
      </w:pPr>
      <w:r>
        <w:rPr>
          <w:rFonts w:ascii="Calibri" w:cs="Calibri" w:eastAsia="Calibri" w:hAnsi="Calibri"/>
          <w:sz w:val="22"/>
          <w:szCs w:val="22"/>
        </w:rPr>
        <w:t xml:space="preserve">Quantité supérieure à 50 unités, sans armoire ignifugée dédiée.</w:t>
      </w:r>
    </w:p>
    <w:p>
      <w:pPr>
        <w:pStyle w:val="ListParagraph"/>
        <w:numPr>
          <w:ilvl w:val="0"/>
          <w:numId w:val="2"/>
        </w:numPr>
        <w:spacing w:after="30" w:before="30"/>
      </w:pPr>
      <w:r>
        <w:rPr>
          <w:rFonts w:ascii="Calibri" w:cs="Calibri" w:eastAsia="Calibri" w:hAnsi="Calibri"/>
          <w:sz w:val="22"/>
          <w:szCs w:val="22"/>
        </w:rPr>
        <w:t xml:space="preserve">Risque de BLEVE en cas d’élévation de température.</w:t>
      </w:r>
    </w:p>
    <w:p>
      <w:pPr>
        <w:pStyle w:val="ListParagraph"/>
        <w:numPr>
          <w:ilvl w:val="0"/>
          <w:numId w:val="2"/>
        </w:numPr>
        <w:spacing w:after="30" w:before="30"/>
      </w:pPr>
      <w:r>
        <w:rPr>
          <w:rFonts w:ascii="Calibri" w:cs="Calibri" w:eastAsia="Calibri" w:hAnsi="Calibri"/>
          <w:sz w:val="22"/>
          <w:szCs w:val="22"/>
        </w:rPr>
        <w:t xml:space="preserve">Propagation rapide par projection sous pression.</w:t>
      </w:r>
    </w:p>
    <w:p>
      <w:pPr>
        <w:spacing w:after="60" w:before="60"/>
        <w:jc w:val="both"/>
      </w:pPr>
      <w:r>
        <w:rPr>
          <w:rFonts w:ascii="Calibri" w:cs="Calibri" w:eastAsia="Calibri" w:hAnsi="Calibri"/>
          <w:b/>
          <w:bCs/>
          <w:sz w:val="22"/>
          <w:szCs w:val="22"/>
        </w:rPr>
        <w:t xml:space="preserve">Mesures de prévention :</w:t>
      </w:r>
    </w:p>
    <w:p>
      <w:pPr>
        <w:pStyle w:val="ListParagraph"/>
        <w:numPr>
          <w:ilvl w:val="0"/>
          <w:numId w:val="2"/>
        </w:numPr>
        <w:spacing w:after="30" w:before="30"/>
      </w:pPr>
      <w:r>
        <w:rPr>
          <w:rFonts w:ascii="Calibri" w:cs="Calibri" w:eastAsia="Calibri" w:hAnsi="Calibri"/>
          <w:sz w:val="22"/>
          <w:szCs w:val="22"/>
        </w:rPr>
        <w:t xml:space="preserve">À FAIRE : acquisition et installation d’une armoire ignifugée dédiée aux aérosols.</w:t>
      </w:r>
    </w:p>
    <w:p>
      <w:pPr>
        <w:pStyle w:val="ListParagraph"/>
        <w:numPr>
          <w:ilvl w:val="0"/>
          <w:numId w:val="2"/>
        </w:numPr>
        <w:spacing w:after="30" w:before="30"/>
      </w:pPr>
      <w:r>
        <w:rPr>
          <w:rFonts w:ascii="Calibri" w:cs="Calibri" w:eastAsia="Calibri" w:hAnsi="Calibri"/>
          <w:sz w:val="22"/>
          <w:szCs w:val="22"/>
        </w:rPr>
        <w:t xml:space="preserve">Limiter la quantité stockée au strict nécessaire d’exploitation.</w:t>
      </w:r>
    </w:p>
    <w:p>
      <w:pPr>
        <w:pStyle w:val="ListParagraph"/>
        <w:numPr>
          <w:ilvl w:val="0"/>
          <w:numId w:val="2"/>
        </w:numPr>
        <w:spacing w:after="30" w:before="30"/>
      </w:pPr>
      <w:r>
        <w:rPr>
          <w:rFonts w:ascii="Calibri" w:cs="Calibri" w:eastAsia="Calibri" w:hAnsi="Calibri"/>
          <w:sz w:val="22"/>
          <w:szCs w:val="22"/>
        </w:rPr>
        <w:t xml:space="preserve">Éloigner de toute source de chaleur (≥ 10 m d’un point chaud).</w:t>
      </w:r>
    </w:p>
    <w:p>
      <w:pPr>
        <w:pStyle w:val="ListParagraph"/>
        <w:numPr>
          <w:ilvl w:val="0"/>
          <w:numId w:val="2"/>
        </w:numPr>
        <w:spacing w:after="30" w:before="30"/>
      </w:pPr>
      <w:r>
        <w:rPr>
          <w:rFonts w:ascii="Calibri" w:cs="Calibri" w:eastAsia="Calibri" w:hAnsi="Calibri"/>
          <w:sz w:val="22"/>
          <w:szCs w:val="22"/>
        </w:rPr>
        <w:t xml:space="preserve">Étiquetage et inventaire mensuel.</w:t>
      </w:r>
    </w:p>
    <w:p>
      <w:pPr>
        <w:spacing w:after="60" w:before="60"/>
        <w:jc w:val="both"/>
      </w:pPr>
      <w:r>
        <w:rPr>
          <w:rFonts w:ascii="Calibri" w:cs="Calibri" w:eastAsia="Calibri" w:hAnsi="Calibri"/>
          <w:i/>
          <w:iCs/>
          <w:color w:val="2E75B6"/>
          <w:sz w:val="22"/>
          <w:szCs w:val="22"/>
        </w:rPr>
        <w:t xml:space="preserve">Références réglementaires : Décret 88-1056 ; Code du travail R.4227 — stockage de produits inflammables.</w:t>
      </w:r>
    </w:p>
    <w:p>
      <w:r>
        <w:t xml:space="preserve"> </w:t>
      </w:r>
    </w:p>
    <w:p>
      <w:pPr>
        <w:pStyle w:val="Heading3"/>
        <w:spacing w:after="100" w:before="200"/>
      </w:pPr>
      <w:r>
        <w:rPr>
          <w:rFonts w:ascii="Calibri" w:cs="Calibri" w:eastAsia="Calibri" w:hAnsi="Calibri"/>
          <w:b/>
          <w:bCs/>
          <w:color w:val="1F3864"/>
          <w:sz w:val="23"/>
          <w:szCs w:val="23"/>
        </w:rPr>
        <w:t xml:space="preserve">FI-05 — Stockage de bouteilles de gaz (oxygène / acétylène)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Niveau de risque</w:t>
            </w:r>
          </w:p>
        </w:tc>
        <w:tc>
          <w:tcPr>
            <w:tcW w:type="dxa" w:w="24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MODÉRÉ</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Score 8/25 (P=2 × G=4) — Source : Recommandations 2023-9 / 2024-9</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Localisation</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Zone de stockage extérieure dédiée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Personnel exposé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Personnel maintenance utilisant les chalumeaux et compresseurs</w:t>
            </w:r>
          </w:p>
        </w:tc>
      </w:tr>
    </w:tbl>
    <w:p>
      <w:pPr>
        <w:spacing w:after="60" w:before="60"/>
        <w:jc w:val="both"/>
      </w:pPr>
      <w:r>
        <w:rPr>
          <w:rFonts w:ascii="Calibri" w:cs="Calibri" w:eastAsia="Calibri" w:hAnsi="Calibri"/>
          <w:b/>
          <w:bCs/>
          <w:sz w:val="22"/>
          <w:szCs w:val="22"/>
        </w:rPr>
        <w:t xml:space="preserve">Description du danger :</w:t>
      </w:r>
    </w:p>
    <w:p>
      <w:pPr>
        <w:pStyle w:val="ListParagraph"/>
        <w:numPr>
          <w:ilvl w:val="0"/>
          <w:numId w:val="2"/>
        </w:numPr>
        <w:spacing w:after="30" w:before="30"/>
      </w:pPr>
      <w:r>
        <w:rPr>
          <w:rFonts w:ascii="Calibri" w:cs="Calibri" w:eastAsia="Calibri" w:hAnsi="Calibri"/>
          <w:sz w:val="22"/>
          <w:szCs w:val="22"/>
        </w:rPr>
        <w:t xml:space="preserve">Risque de fuite et d’explosion par mélange oxygène-gaz combustible.</w:t>
      </w:r>
    </w:p>
    <w:p>
      <w:pPr>
        <w:pStyle w:val="ListParagraph"/>
        <w:numPr>
          <w:ilvl w:val="0"/>
          <w:numId w:val="2"/>
        </w:numPr>
        <w:spacing w:after="30" w:before="30"/>
      </w:pPr>
      <w:r>
        <w:rPr>
          <w:rFonts w:ascii="Calibri" w:cs="Calibri" w:eastAsia="Calibri" w:hAnsi="Calibri"/>
          <w:sz w:val="22"/>
          <w:szCs w:val="22"/>
        </w:rPr>
        <w:t xml:space="preserve">Risque d’horizontalisation, exposition solaire, proximité de produits incompatibles.</w:t>
      </w:r>
    </w:p>
    <w:p>
      <w:pPr>
        <w:spacing w:after="60" w:before="60"/>
        <w:jc w:val="both"/>
      </w:pPr>
      <w:r>
        <w:rPr>
          <w:rFonts w:ascii="Calibri" w:cs="Calibri" w:eastAsia="Calibri" w:hAnsi="Calibri"/>
          <w:b/>
          <w:bCs/>
          <w:sz w:val="22"/>
          <w:szCs w:val="22"/>
        </w:rPr>
        <w:t xml:space="preserve">Mesures de prévention :</w:t>
      </w:r>
    </w:p>
    <w:p>
      <w:pPr>
        <w:pStyle w:val="ListParagraph"/>
        <w:numPr>
          <w:ilvl w:val="0"/>
          <w:numId w:val="2"/>
        </w:numPr>
        <w:spacing w:after="30" w:before="30"/>
      </w:pPr>
      <w:r>
        <w:rPr>
          <w:rFonts w:ascii="Calibri" w:cs="Calibri" w:eastAsia="Calibri" w:hAnsi="Calibri"/>
          <w:sz w:val="22"/>
          <w:szCs w:val="22"/>
        </w:rPr>
        <w:t xml:space="preserve">Bouteilles toujours arrimées verticalement.</w:t>
      </w:r>
    </w:p>
    <w:p>
      <w:pPr>
        <w:pStyle w:val="ListParagraph"/>
        <w:numPr>
          <w:ilvl w:val="0"/>
          <w:numId w:val="2"/>
        </w:numPr>
        <w:spacing w:after="30" w:before="30"/>
      </w:pPr>
      <w:r>
        <w:rPr>
          <w:rFonts w:ascii="Calibri" w:cs="Calibri" w:eastAsia="Calibri" w:hAnsi="Calibri"/>
          <w:sz w:val="22"/>
          <w:szCs w:val="22"/>
        </w:rPr>
        <w:t xml:space="preserve">Distance minimale de 6 mètres entre bouteilles d’oxygène et bouteilles de gaz combustibles.</w:t>
      </w:r>
    </w:p>
    <w:p>
      <w:pPr>
        <w:pStyle w:val="ListParagraph"/>
        <w:numPr>
          <w:ilvl w:val="0"/>
          <w:numId w:val="2"/>
        </w:numPr>
        <w:spacing w:after="30" w:before="30"/>
      </w:pPr>
      <w:r>
        <w:rPr>
          <w:rFonts w:ascii="Calibri" w:cs="Calibri" w:eastAsia="Calibri" w:hAnsi="Calibri"/>
          <w:sz w:val="22"/>
          <w:szCs w:val="22"/>
        </w:rPr>
        <w:t xml:space="preserve">Séparation stricte pleines / vides — élimination régulière des bouteilles vides.</w:t>
      </w:r>
    </w:p>
    <w:p>
      <w:pPr>
        <w:pStyle w:val="ListParagraph"/>
        <w:numPr>
          <w:ilvl w:val="0"/>
          <w:numId w:val="2"/>
        </w:numPr>
        <w:spacing w:after="30" w:before="30"/>
      </w:pPr>
      <w:r>
        <w:rPr>
          <w:rFonts w:ascii="Calibri" w:cs="Calibri" w:eastAsia="Calibri" w:hAnsi="Calibri"/>
          <w:sz w:val="22"/>
          <w:szCs w:val="22"/>
        </w:rPr>
        <w:t xml:space="preserve">Stockage extérieur ventilé, à l’abri du soleil direct, loin des voies de circulation.</w:t>
      </w:r>
    </w:p>
    <w:p>
      <w:pPr>
        <w:pStyle w:val="ListParagraph"/>
        <w:numPr>
          <w:ilvl w:val="0"/>
          <w:numId w:val="2"/>
        </w:numPr>
        <w:spacing w:after="30" w:before="30"/>
      </w:pPr>
      <w:r>
        <w:rPr>
          <w:rFonts w:ascii="Calibri" w:cs="Calibri" w:eastAsia="Calibri" w:hAnsi="Calibri"/>
          <w:sz w:val="22"/>
          <w:szCs w:val="22"/>
        </w:rPr>
        <w:t xml:space="preserve">Interdiction de fumer affichée (rappel).</w:t>
      </w:r>
    </w:p>
    <w:p>
      <w:pPr>
        <w:pStyle w:val="ListParagraph"/>
        <w:numPr>
          <w:ilvl w:val="0"/>
          <w:numId w:val="2"/>
        </w:numPr>
        <w:spacing w:after="30" w:before="30"/>
      </w:pPr>
      <w:r>
        <w:rPr>
          <w:rFonts w:ascii="Calibri" w:cs="Calibri" w:eastAsia="Calibri" w:hAnsi="Calibri"/>
          <w:sz w:val="22"/>
          <w:szCs w:val="22"/>
        </w:rPr>
        <w:t xml:space="preserve">Détection à étudier (capteur fixe de gaz combustible).</w:t>
      </w:r>
    </w:p>
    <w:p>
      <w:pPr>
        <w:spacing w:after="60" w:before="60"/>
        <w:jc w:val="both"/>
      </w:pPr>
      <w:r>
        <w:rPr>
          <w:rFonts w:ascii="Calibri" w:cs="Calibri" w:eastAsia="Calibri" w:hAnsi="Calibri"/>
          <w:i/>
          <w:iCs/>
          <w:color w:val="2E75B6"/>
          <w:sz w:val="22"/>
          <w:szCs w:val="22"/>
        </w:rPr>
        <w:t xml:space="preserve">Références réglementaires : Code du travail R.4227 ; recommandations CRAM stockage gaz comprimés.</w:t>
      </w:r>
    </w:p>
    <w:p>
      <w:r>
        <w:t xml:space="preserve"> </w:t>
      </w:r>
    </w:p>
    <w:p>
      <w:pPr>
        <w:pStyle w:val="Heading3"/>
        <w:spacing w:after="100" w:before="200"/>
      </w:pPr>
      <w:r>
        <w:rPr>
          <w:rFonts w:ascii="Calibri" w:cs="Calibri" w:eastAsia="Calibri" w:hAnsi="Calibri"/>
          <w:b/>
          <w:bCs/>
          <w:color w:val="1F3864"/>
          <w:sz w:val="23"/>
          <w:szCs w:val="23"/>
        </w:rPr>
        <w:t xml:space="preserve">FI-06 — Suppression de l’acétone (recommandation 2023-6 / 2024-6)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Niveau de risque</w:t>
            </w:r>
          </w:p>
        </w:tc>
        <w:tc>
          <w:tcPr>
            <w:tcW w:type="dxa" w:w="2400"/>
            <w:tcBorders>
              <w:top w:val="single" w:color="BFBFBF" w:sz="4"/>
              <w:left w:val="single" w:color="BFBFBF" w:sz="4"/>
              <w:bottom w:val="single" w:color="BFBFBF" w:sz="4"/>
              <w:right w:val="single" w:color="BFBFBF" w:sz="4"/>
            </w:tcBorders>
            <w:shd w:fill="548235"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FAIBLE (action engagée)</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Score 4/25 (P=1 × G=4) après substitution — Source : Plan de prévention 2023 et 2024</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Localisation</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Atelier — produit utilisé pour le dégraissage de pièces mécaniques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Personnel exposé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Personnel maintenance</w:t>
            </w:r>
          </w:p>
        </w:tc>
      </w:tr>
    </w:tbl>
    <w:p>
      <w:pPr>
        <w:spacing w:after="60" w:before="60"/>
        <w:jc w:val="both"/>
      </w:pPr>
      <w:r>
        <w:rPr>
          <w:rFonts w:ascii="Calibri" w:cs="Calibri" w:eastAsia="Calibri" w:hAnsi="Calibri"/>
          <w:b/>
          <w:bCs/>
          <w:sz w:val="22"/>
          <w:szCs w:val="22"/>
        </w:rPr>
        <w:t xml:space="preserve">Description du danger :</w:t>
      </w:r>
    </w:p>
    <w:p>
      <w:pPr>
        <w:pStyle w:val="ListParagraph"/>
        <w:numPr>
          <w:ilvl w:val="0"/>
          <w:numId w:val="2"/>
        </w:numPr>
        <w:spacing w:after="30" w:before="30"/>
      </w:pPr>
      <w:r>
        <w:rPr>
          <w:rFonts w:ascii="Calibri" w:cs="Calibri" w:eastAsia="Calibri" w:hAnsi="Calibri"/>
          <w:sz w:val="22"/>
          <w:szCs w:val="22"/>
        </w:rPr>
        <w:t xml:space="preserve">Acétone : produit hautement inflammable (point éclair −20 °C), vapeurs explosives.</w:t>
      </w:r>
    </w:p>
    <w:p>
      <w:pPr>
        <w:pStyle w:val="ListParagraph"/>
        <w:numPr>
          <w:ilvl w:val="0"/>
          <w:numId w:val="2"/>
        </w:numPr>
        <w:spacing w:after="30" w:before="30"/>
      </w:pPr>
      <w:r>
        <w:rPr>
          <w:rFonts w:ascii="Calibri" w:cs="Calibri" w:eastAsia="Calibri" w:hAnsi="Calibri"/>
          <w:sz w:val="22"/>
          <w:szCs w:val="22"/>
        </w:rPr>
        <w:t xml:space="preserve">Recommandation : remplacement par un produit de moindre inflammabilité (alternative aqueuse ou naphta moins volatil).</w:t>
      </w:r>
    </w:p>
    <w:p>
      <w:pPr>
        <w:spacing w:after="60" w:before="60"/>
        <w:jc w:val="both"/>
      </w:pPr>
      <w:r>
        <w:rPr>
          <w:rFonts w:ascii="Calibri" w:cs="Calibri" w:eastAsia="Calibri" w:hAnsi="Calibri"/>
          <w:b/>
          <w:bCs/>
          <w:sz w:val="22"/>
          <w:szCs w:val="22"/>
        </w:rPr>
        <w:t xml:space="preserve">Mesures de prévention :</w:t>
      </w:r>
    </w:p>
    <w:p>
      <w:pPr>
        <w:pStyle w:val="ListParagraph"/>
        <w:numPr>
          <w:ilvl w:val="0"/>
          <w:numId w:val="2"/>
        </w:numPr>
        <w:spacing w:after="30" w:before="30"/>
      </w:pPr>
      <w:r>
        <w:rPr>
          <w:rFonts w:ascii="Calibri" w:cs="Calibri" w:eastAsia="Calibri" w:hAnsi="Calibri"/>
          <w:sz w:val="22"/>
          <w:szCs w:val="22"/>
        </w:rPr>
        <w:t xml:space="preserve">RÉALISÉ (à confirmer) : substitution de l’acétone par un produit de moindre inflammabilité.</w:t>
      </w:r>
    </w:p>
    <w:p>
      <w:pPr>
        <w:pStyle w:val="ListParagraph"/>
        <w:numPr>
          <w:ilvl w:val="0"/>
          <w:numId w:val="2"/>
        </w:numPr>
        <w:spacing w:after="30" w:before="30"/>
      </w:pPr>
      <w:r>
        <w:rPr>
          <w:rFonts w:ascii="Calibri" w:cs="Calibri" w:eastAsia="Calibri" w:hAnsi="Calibri"/>
          <w:sz w:val="22"/>
          <w:szCs w:val="22"/>
        </w:rPr>
        <w:t xml:space="preserve">Mise à jour de la liste des FDS — archivage de la nouvelle FDS.</w:t>
      </w:r>
    </w:p>
    <w:p>
      <w:pPr>
        <w:pStyle w:val="ListParagraph"/>
        <w:numPr>
          <w:ilvl w:val="0"/>
          <w:numId w:val="2"/>
        </w:numPr>
        <w:spacing w:after="30" w:before="30"/>
      </w:pPr>
      <w:r>
        <w:rPr>
          <w:rFonts w:ascii="Calibri" w:cs="Calibri" w:eastAsia="Calibri" w:hAnsi="Calibri"/>
          <w:sz w:val="22"/>
          <w:szCs w:val="22"/>
        </w:rPr>
        <w:t xml:space="preserve">Information du personnel sur le nouveau produit (procédure d’usage, EPI).</w:t>
      </w:r>
    </w:p>
    <w:p>
      <w:r>
        <w:t xml:space="preserve"> </w:t>
      </w:r>
    </w:p>
    <w:p>
      <w:r>
        <w:br w:type="page"/>
      </w:r>
    </w:p>
    <w:p>
      <w:pPr>
        <w:pStyle w:val="Heading3"/>
        <w:spacing w:after="100" w:before="200"/>
      </w:pPr>
      <w:r>
        <w:rPr>
          <w:rFonts w:ascii="Calibri" w:cs="Calibri" w:eastAsia="Calibri" w:hAnsi="Calibri"/>
          <w:b/>
          <w:bCs/>
          <w:color w:val="1F3864"/>
          <w:sz w:val="23"/>
          <w:szCs w:val="23"/>
        </w:rPr>
        <w:t xml:space="preserve">Catégorie 3 — Risques chimiques</w:t>
      </w:r>
    </w:p>
    <w:p>
      <w:pPr>
        <w:pStyle w:val="Heading3"/>
        <w:spacing w:after="100" w:before="200"/>
      </w:pPr>
      <w:r>
        <w:rPr>
          <w:rFonts w:ascii="Calibri" w:cs="Calibri" w:eastAsia="Calibri" w:hAnsi="Calibri"/>
          <w:b/>
          <w:bCs/>
          <w:color w:val="1F3864"/>
          <w:sz w:val="23"/>
          <w:szCs w:val="23"/>
        </w:rPr>
        <w:t xml:space="preserve">FC-01 — Stockage de produits chimiques incompatibles sans séparation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Niveau de risque</w:t>
            </w:r>
          </w:p>
        </w:tc>
        <w:tc>
          <w:tcPr>
            <w:tcW w:type="dxa" w:w="24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ÉLEVÉ</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Score 12/25 (P=3 × G=4) — Source : Visite SECURE 9 juillet 2025 (Photo 3)</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Localisation</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Local de stockage produits d’entretien (≈ 15 m²) — ventilation naturelle uniquement.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Personnel exposé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Personnel maintenance (5 personnes — exposition quotidienne)</w:t>
            </w:r>
          </w:p>
        </w:tc>
      </w:tr>
    </w:tbl>
    <w:p>
      <w:pPr>
        <w:spacing w:after="60" w:before="60"/>
        <w:jc w:val="both"/>
      </w:pPr>
      <w:r>
        <w:rPr>
          <w:rFonts w:ascii="Calibri" w:cs="Calibri" w:eastAsia="Calibri" w:hAnsi="Calibri"/>
          <w:b/>
          <w:bCs/>
          <w:sz w:val="22"/>
          <w:szCs w:val="22"/>
        </w:rPr>
        <w:t xml:space="preserve">Description du danger :</w:t>
      </w:r>
    </w:p>
    <w:p>
      <w:pPr>
        <w:pStyle w:val="ListParagraph"/>
        <w:numPr>
          <w:ilvl w:val="0"/>
          <w:numId w:val="2"/>
        </w:numPr>
        <w:spacing w:after="30" w:before="30"/>
      </w:pPr>
      <w:r>
        <w:rPr>
          <w:rFonts w:ascii="Calibri" w:cs="Calibri" w:eastAsia="Calibri" w:hAnsi="Calibri"/>
          <w:sz w:val="22"/>
          <w:szCs w:val="22"/>
        </w:rPr>
        <w:t xml:space="preserve">Bidons de dégraissants (base alcaline) cohabitant avec solvants organiques inflammables.</w:t>
      </w:r>
    </w:p>
    <w:p>
      <w:pPr>
        <w:pStyle w:val="ListParagraph"/>
        <w:numPr>
          <w:ilvl w:val="0"/>
          <w:numId w:val="2"/>
        </w:numPr>
        <w:spacing w:after="30" w:before="30"/>
      </w:pPr>
      <w:r>
        <w:rPr>
          <w:rFonts w:ascii="Calibri" w:cs="Calibri" w:eastAsia="Calibri" w:hAnsi="Calibri"/>
          <w:sz w:val="22"/>
          <w:szCs w:val="22"/>
        </w:rPr>
        <w:t xml:space="preserve">Acides de nettoyage présents — incompatibilité majeure avec les bases (réaction exothermique).</w:t>
      </w:r>
    </w:p>
    <w:p>
      <w:pPr>
        <w:pStyle w:val="ListParagraph"/>
        <w:numPr>
          <w:ilvl w:val="0"/>
          <w:numId w:val="2"/>
        </w:numPr>
        <w:spacing w:after="30" w:before="30"/>
      </w:pPr>
      <w:r>
        <w:rPr>
          <w:rFonts w:ascii="Calibri" w:cs="Calibri" w:eastAsia="Calibri" w:hAnsi="Calibri"/>
          <w:sz w:val="22"/>
          <w:szCs w:val="22"/>
        </w:rPr>
        <w:t xml:space="preserve">Huiles diverses, contenants non étiquetés.</w:t>
      </w:r>
    </w:p>
    <w:p>
      <w:pPr>
        <w:pStyle w:val="ListParagraph"/>
        <w:numPr>
          <w:ilvl w:val="0"/>
          <w:numId w:val="2"/>
        </w:numPr>
        <w:spacing w:after="30" w:before="30"/>
      </w:pPr>
      <w:r>
        <w:rPr>
          <w:rFonts w:ascii="Calibri" w:cs="Calibri" w:eastAsia="Calibri" w:hAnsi="Calibri"/>
          <w:sz w:val="22"/>
          <w:szCs w:val="22"/>
        </w:rPr>
        <w:t xml:space="preserve">Ventilation insuffisante pour évacuer les vapeurs toxiques.</w:t>
      </w:r>
    </w:p>
    <w:p>
      <w:pPr>
        <w:pStyle w:val="ListParagraph"/>
        <w:numPr>
          <w:ilvl w:val="0"/>
          <w:numId w:val="2"/>
        </w:numPr>
        <w:spacing w:after="30" w:before="30"/>
      </w:pPr>
      <w:r>
        <w:rPr>
          <w:rFonts w:ascii="Calibri" w:cs="Calibri" w:eastAsia="Calibri" w:hAnsi="Calibri"/>
          <w:sz w:val="22"/>
          <w:szCs w:val="22"/>
        </w:rPr>
        <w:t xml:space="preserve">Absence de bacs de rétention par famille chimique.</w:t>
      </w:r>
    </w:p>
    <w:p>
      <w:pPr>
        <w:spacing w:after="60" w:before="60"/>
        <w:jc w:val="both"/>
      </w:pPr>
      <w:r>
        <w:rPr>
          <w:rFonts w:ascii="Calibri" w:cs="Calibri" w:eastAsia="Calibri" w:hAnsi="Calibri"/>
          <w:b/>
          <w:bCs/>
          <w:sz w:val="22"/>
          <w:szCs w:val="22"/>
        </w:rPr>
        <w:t xml:space="preserve">Conséquences potentielles :</w:t>
      </w:r>
    </w:p>
    <w:p>
      <w:pPr>
        <w:pStyle w:val="ListParagraph"/>
        <w:numPr>
          <w:ilvl w:val="0"/>
          <w:numId w:val="2"/>
        </w:numPr>
        <w:spacing w:after="30" w:before="30"/>
      </w:pPr>
      <w:r>
        <w:rPr>
          <w:rFonts w:ascii="Calibri" w:cs="Calibri" w:eastAsia="Calibri" w:hAnsi="Calibri"/>
          <w:sz w:val="22"/>
          <w:szCs w:val="22"/>
        </w:rPr>
        <w:t xml:space="preserve">Réaction chimique violente (acide + base) avec dégagement de chaleur et de vapeurs.</w:t>
      </w:r>
    </w:p>
    <w:p>
      <w:pPr>
        <w:pStyle w:val="ListParagraph"/>
        <w:numPr>
          <w:ilvl w:val="0"/>
          <w:numId w:val="2"/>
        </w:numPr>
        <w:spacing w:after="30" w:before="30"/>
      </w:pPr>
      <w:r>
        <w:rPr>
          <w:rFonts w:ascii="Calibri" w:cs="Calibri" w:eastAsia="Calibri" w:hAnsi="Calibri"/>
          <w:sz w:val="22"/>
          <w:szCs w:val="22"/>
        </w:rPr>
        <w:t xml:space="preserve">Explosion en cas de mise en contact d’incompatibilités majeures.</w:t>
      </w:r>
    </w:p>
    <w:p>
      <w:pPr>
        <w:pStyle w:val="ListParagraph"/>
        <w:numPr>
          <w:ilvl w:val="0"/>
          <w:numId w:val="2"/>
        </w:numPr>
        <w:spacing w:after="30" w:before="30"/>
      </w:pPr>
      <w:r>
        <w:rPr>
          <w:rFonts w:ascii="Calibri" w:cs="Calibri" w:eastAsia="Calibri" w:hAnsi="Calibri"/>
          <w:sz w:val="22"/>
          <w:szCs w:val="22"/>
        </w:rPr>
        <w:t xml:space="preserve">Brûlures chimiques graves (cutanées et oculaires).</w:t>
      </w:r>
    </w:p>
    <w:p>
      <w:pPr>
        <w:pStyle w:val="ListParagraph"/>
        <w:numPr>
          <w:ilvl w:val="0"/>
          <w:numId w:val="2"/>
        </w:numPr>
        <w:spacing w:after="30" w:before="30"/>
      </w:pPr>
      <w:r>
        <w:rPr>
          <w:rFonts w:ascii="Calibri" w:cs="Calibri" w:eastAsia="Calibri" w:hAnsi="Calibri"/>
          <w:sz w:val="22"/>
          <w:szCs w:val="22"/>
        </w:rPr>
        <w:t xml:space="preserve">Intoxication respiratoire par inhalation de vapeurs toxiques.</w:t>
      </w:r>
    </w:p>
    <w:p>
      <w:pPr>
        <w:pStyle w:val="ListParagraph"/>
        <w:numPr>
          <w:ilvl w:val="0"/>
          <w:numId w:val="2"/>
        </w:numPr>
        <w:spacing w:after="30" w:before="30"/>
      </w:pPr>
      <w:r>
        <w:rPr>
          <w:rFonts w:ascii="Calibri" w:cs="Calibri" w:eastAsia="Calibri" w:hAnsi="Calibri"/>
          <w:sz w:val="22"/>
          <w:szCs w:val="22"/>
        </w:rPr>
        <w:t xml:space="preserve">Pollution environnementale en cas de déversement.</w:t>
      </w:r>
    </w:p>
    <w:p>
      <w:pPr>
        <w:spacing w:after="60" w:before="60"/>
        <w:jc w:val="both"/>
      </w:pPr>
      <w:r>
        <w:rPr>
          <w:rFonts w:ascii="Calibri" w:cs="Calibri" w:eastAsia="Calibri" w:hAnsi="Calibri"/>
          <w:b/>
          <w:bCs/>
          <w:sz w:val="22"/>
          <w:szCs w:val="22"/>
        </w:rPr>
        <w:t xml:space="preserve">Mesures de prévention :</w:t>
      </w:r>
    </w:p>
    <w:p>
      <w:pPr>
        <w:pStyle w:val="ListParagraph"/>
        <w:numPr>
          <w:ilvl w:val="0"/>
          <w:numId w:val="2"/>
        </w:numPr>
        <w:spacing w:after="30" w:before="30"/>
      </w:pPr>
      <w:r>
        <w:rPr>
          <w:rFonts w:ascii="Calibri" w:cs="Calibri" w:eastAsia="Calibri" w:hAnsi="Calibri"/>
          <w:sz w:val="22"/>
          <w:szCs w:val="22"/>
        </w:rPr>
        <w:t xml:space="preserve">1 semaine : séparation physique des produits par familles chimiques (acides / bases / inflammables / huiles).</w:t>
      </w:r>
    </w:p>
    <w:p>
      <w:pPr>
        <w:pStyle w:val="ListParagraph"/>
        <w:numPr>
          <w:ilvl w:val="0"/>
          <w:numId w:val="2"/>
        </w:numPr>
        <w:spacing w:after="30" w:before="30"/>
      </w:pPr>
      <w:r>
        <w:rPr>
          <w:rFonts w:ascii="Calibri" w:cs="Calibri" w:eastAsia="Calibri" w:hAnsi="Calibri"/>
          <w:sz w:val="22"/>
          <w:szCs w:val="22"/>
        </w:rPr>
        <w:t xml:space="preserve">1 semaine : étiquetage complet et réglementaire de chaque contenant (CLP/SGH).</w:t>
      </w:r>
    </w:p>
    <w:p>
      <w:pPr>
        <w:pStyle w:val="ListParagraph"/>
        <w:numPr>
          <w:ilvl w:val="0"/>
          <w:numId w:val="2"/>
        </w:numPr>
        <w:spacing w:after="30" w:before="30"/>
      </w:pPr>
      <w:r>
        <w:rPr>
          <w:rFonts w:ascii="Calibri" w:cs="Calibri" w:eastAsia="Calibri" w:hAnsi="Calibri"/>
          <w:sz w:val="22"/>
          <w:szCs w:val="22"/>
        </w:rPr>
        <w:t xml:space="preserve">1 semaine : mise à disposition des FDS accessibles au personnel.</w:t>
      </w:r>
    </w:p>
    <w:p>
      <w:pPr>
        <w:pStyle w:val="ListParagraph"/>
        <w:numPr>
          <w:ilvl w:val="0"/>
          <w:numId w:val="2"/>
        </w:numPr>
        <w:spacing w:after="30" w:before="30"/>
      </w:pPr>
      <w:r>
        <w:rPr>
          <w:rFonts w:ascii="Calibri" w:cs="Calibri" w:eastAsia="Calibri" w:hAnsi="Calibri"/>
          <w:sz w:val="22"/>
          <w:szCs w:val="22"/>
        </w:rPr>
        <w:t xml:space="preserve">2 semaines : installation d’une ventilation mécanique forcée.</w:t>
      </w:r>
    </w:p>
    <w:p>
      <w:pPr>
        <w:pStyle w:val="ListParagraph"/>
        <w:numPr>
          <w:ilvl w:val="0"/>
          <w:numId w:val="2"/>
        </w:numPr>
        <w:spacing w:after="30" w:before="30"/>
      </w:pPr>
      <w:r>
        <w:rPr>
          <w:rFonts w:ascii="Calibri" w:cs="Calibri" w:eastAsia="Calibri" w:hAnsi="Calibri"/>
          <w:sz w:val="22"/>
          <w:szCs w:val="22"/>
        </w:rPr>
        <w:t xml:space="preserve">1 mois : installation de bacs de rétention pour chaque famille chimique (110 % du volume).</w:t>
      </w:r>
    </w:p>
    <w:p>
      <w:pPr>
        <w:pStyle w:val="ListParagraph"/>
        <w:numPr>
          <w:ilvl w:val="0"/>
          <w:numId w:val="2"/>
        </w:numPr>
        <w:spacing w:after="30" w:before="30"/>
      </w:pPr>
      <w:r>
        <w:rPr>
          <w:rFonts w:ascii="Calibri" w:cs="Calibri" w:eastAsia="Calibri" w:hAnsi="Calibri"/>
          <w:sz w:val="22"/>
          <w:szCs w:val="22"/>
        </w:rPr>
        <w:t xml:space="preserve">Tous les 3 ans : formation manipulation produits chimiques (recyclage).</w:t>
      </w:r>
    </w:p>
    <w:p>
      <w:pPr>
        <w:spacing w:after="60" w:before="60"/>
        <w:jc w:val="both"/>
      </w:pPr>
      <w:r>
        <w:rPr>
          <w:rFonts w:ascii="Calibri" w:cs="Calibri" w:eastAsia="Calibri" w:hAnsi="Calibri"/>
          <w:b/>
          <w:bCs/>
          <w:sz w:val="22"/>
          <w:szCs w:val="22"/>
        </w:rPr>
        <w:t xml:space="preserve">EPI requis :</w:t>
      </w:r>
    </w:p>
    <w:p>
      <w:pPr>
        <w:pStyle w:val="ListParagraph"/>
        <w:numPr>
          <w:ilvl w:val="0"/>
          <w:numId w:val="2"/>
        </w:numPr>
        <w:spacing w:after="30" w:before="30"/>
      </w:pPr>
      <w:r>
        <w:rPr>
          <w:rFonts w:ascii="Calibri" w:cs="Calibri" w:eastAsia="Calibri" w:hAnsi="Calibri"/>
          <w:sz w:val="22"/>
          <w:szCs w:val="22"/>
        </w:rPr>
        <w:t xml:space="preserve">Gants chimiques résistants (norme EN 374).</w:t>
      </w:r>
    </w:p>
    <w:p>
      <w:pPr>
        <w:pStyle w:val="ListParagraph"/>
        <w:numPr>
          <w:ilvl w:val="0"/>
          <w:numId w:val="2"/>
        </w:numPr>
        <w:spacing w:after="30" w:before="30"/>
      </w:pPr>
      <w:r>
        <w:rPr>
          <w:rFonts w:ascii="Calibri" w:cs="Calibri" w:eastAsia="Calibri" w:hAnsi="Calibri"/>
          <w:sz w:val="22"/>
          <w:szCs w:val="22"/>
        </w:rPr>
        <w:t xml:space="preserve">Lunettes de protection EN 166.</w:t>
      </w:r>
    </w:p>
    <w:p>
      <w:pPr>
        <w:pStyle w:val="ListParagraph"/>
        <w:numPr>
          <w:ilvl w:val="0"/>
          <w:numId w:val="2"/>
        </w:numPr>
        <w:spacing w:after="30" w:before="30"/>
      </w:pPr>
      <w:r>
        <w:rPr>
          <w:rFonts w:ascii="Calibri" w:cs="Calibri" w:eastAsia="Calibri" w:hAnsi="Calibri"/>
          <w:sz w:val="22"/>
          <w:szCs w:val="22"/>
        </w:rPr>
        <w:t xml:space="preserve">Masque respiratoire avec cartouche ABEK selon vapeurs.</w:t>
      </w:r>
    </w:p>
    <w:p>
      <w:pPr>
        <w:pStyle w:val="ListParagraph"/>
        <w:numPr>
          <w:ilvl w:val="0"/>
          <w:numId w:val="2"/>
        </w:numPr>
        <w:spacing w:after="30" w:before="30"/>
      </w:pPr>
      <w:r>
        <w:rPr>
          <w:rFonts w:ascii="Calibri" w:cs="Calibri" w:eastAsia="Calibri" w:hAnsi="Calibri"/>
          <w:sz w:val="22"/>
          <w:szCs w:val="22"/>
        </w:rPr>
        <w:t xml:space="preserve">Vêtements de protection (combinaison jetable si manipulation prolongée).</w:t>
      </w:r>
    </w:p>
    <w:p>
      <w:pPr>
        <w:spacing w:after="60" w:before="60"/>
        <w:jc w:val="both"/>
      </w:pPr>
      <w:r>
        <w:rPr>
          <w:rFonts w:ascii="Calibri" w:cs="Calibri" w:eastAsia="Calibri" w:hAnsi="Calibri"/>
          <w:b/>
          <w:bCs/>
          <w:sz w:val="22"/>
          <w:szCs w:val="22"/>
        </w:rPr>
        <w:t xml:space="preserve">Conduite à tenir en cas d’incident :</w:t>
      </w:r>
    </w:p>
    <w:p>
      <w:pPr>
        <w:pStyle w:val="ListParagraph"/>
        <w:numPr>
          <w:ilvl w:val="0"/>
          <w:numId w:val="3"/>
        </w:numPr>
        <w:spacing w:after="30" w:before="30"/>
      </w:pPr>
      <w:r>
        <w:rPr>
          <w:rFonts w:ascii="Calibri" w:cs="Calibri" w:eastAsia="Calibri" w:hAnsi="Calibri"/>
          <w:sz w:val="22"/>
          <w:szCs w:val="22"/>
        </w:rPr>
        <w:t xml:space="preserve">Évacuer la zone immédiatement.</w:t>
      </w:r>
    </w:p>
    <w:p>
      <w:pPr>
        <w:pStyle w:val="ListParagraph"/>
        <w:numPr>
          <w:ilvl w:val="0"/>
          <w:numId w:val="3"/>
        </w:numPr>
        <w:spacing w:after="30" w:before="30"/>
      </w:pPr>
      <w:r>
        <w:rPr>
          <w:rFonts w:ascii="Calibri" w:cs="Calibri" w:eastAsia="Calibri" w:hAnsi="Calibri"/>
          <w:sz w:val="22"/>
          <w:szCs w:val="22"/>
        </w:rPr>
        <w:t xml:space="preserve">Alerter le 15 ou le 18.</w:t>
      </w:r>
    </w:p>
    <w:p>
      <w:pPr>
        <w:pStyle w:val="ListParagraph"/>
        <w:numPr>
          <w:ilvl w:val="0"/>
          <w:numId w:val="3"/>
        </w:numPr>
        <w:spacing w:after="30" w:before="30"/>
      </w:pPr>
      <w:r>
        <w:rPr>
          <w:rFonts w:ascii="Calibri" w:cs="Calibri" w:eastAsia="Calibri" w:hAnsi="Calibri"/>
          <w:sz w:val="22"/>
          <w:szCs w:val="22"/>
        </w:rPr>
        <w:t xml:space="preserve">Ventiler si possible et sans risque.</w:t>
      </w:r>
    </w:p>
    <w:p>
      <w:pPr>
        <w:pStyle w:val="ListParagraph"/>
        <w:numPr>
          <w:ilvl w:val="0"/>
          <w:numId w:val="3"/>
        </w:numPr>
        <w:spacing w:after="30" w:before="30"/>
      </w:pPr>
      <w:r>
        <w:rPr>
          <w:rFonts w:ascii="Calibri" w:cs="Calibri" w:eastAsia="Calibri" w:hAnsi="Calibri"/>
          <w:sz w:val="22"/>
          <w:szCs w:val="22"/>
        </w:rPr>
        <w:t xml:space="preserve">Ne jamais intervenir sans EPI adaptés.</w:t>
      </w:r>
    </w:p>
    <w:p>
      <w:pPr>
        <w:pStyle w:val="ListParagraph"/>
        <w:numPr>
          <w:ilvl w:val="0"/>
          <w:numId w:val="3"/>
        </w:numPr>
        <w:spacing w:after="30" w:before="30"/>
      </w:pPr>
      <w:r>
        <w:rPr>
          <w:rFonts w:ascii="Calibri" w:cs="Calibri" w:eastAsia="Calibri" w:hAnsi="Calibri"/>
          <w:sz w:val="22"/>
          <w:szCs w:val="22"/>
        </w:rPr>
        <w:t xml:space="preserve">Attendre les équipes spécialisées (sapeurs-pompiers).</w:t>
      </w:r>
    </w:p>
    <w:p>
      <w:pPr>
        <w:spacing w:after="60" w:before="60"/>
        <w:jc w:val="both"/>
      </w:pPr>
      <w:r>
        <w:rPr>
          <w:rFonts w:ascii="Calibri" w:cs="Calibri" w:eastAsia="Calibri" w:hAnsi="Calibri"/>
          <w:b/>
          <w:bCs/>
          <w:sz w:val="22"/>
          <w:szCs w:val="22"/>
        </w:rPr>
        <w:t xml:space="preserve">Vérifications périodiques :</w:t>
      </w:r>
    </w:p>
    <w:p>
      <w:pPr>
        <w:pStyle w:val="ListParagraph"/>
        <w:numPr>
          <w:ilvl w:val="0"/>
          <w:numId w:val="2"/>
        </w:numPr>
        <w:spacing w:after="30" w:before="30"/>
      </w:pPr>
      <w:r>
        <w:rPr>
          <w:rFonts w:ascii="Calibri" w:cs="Calibri" w:eastAsia="Calibri" w:hAnsi="Calibri"/>
          <w:sz w:val="22"/>
          <w:szCs w:val="22"/>
        </w:rPr>
        <w:t xml:space="preserve">Quotidien : état des contenants, étiquetage visible.</w:t>
      </w:r>
    </w:p>
    <w:p>
      <w:pPr>
        <w:pStyle w:val="ListParagraph"/>
        <w:numPr>
          <w:ilvl w:val="0"/>
          <w:numId w:val="2"/>
        </w:numPr>
        <w:spacing w:after="30" w:before="30"/>
      </w:pPr>
      <w:r>
        <w:rPr>
          <w:rFonts w:ascii="Calibri" w:cs="Calibri" w:eastAsia="Calibri" w:hAnsi="Calibri"/>
          <w:sz w:val="22"/>
          <w:szCs w:val="22"/>
        </w:rPr>
        <w:t xml:space="preserve">Hebdomadaire : étiquetage, séparation des incompatibilités.</w:t>
      </w:r>
    </w:p>
    <w:p>
      <w:pPr>
        <w:pStyle w:val="ListParagraph"/>
        <w:numPr>
          <w:ilvl w:val="0"/>
          <w:numId w:val="2"/>
        </w:numPr>
        <w:spacing w:after="30" w:before="30"/>
      </w:pPr>
      <w:r>
        <w:rPr>
          <w:rFonts w:ascii="Calibri" w:cs="Calibri" w:eastAsia="Calibri" w:hAnsi="Calibri"/>
          <w:sz w:val="22"/>
          <w:szCs w:val="22"/>
        </w:rPr>
        <w:t xml:space="preserve">Mensuel : ventilation, niveau des bacs de rétention.</w:t>
      </w:r>
    </w:p>
    <w:p>
      <w:pPr>
        <w:pStyle w:val="ListParagraph"/>
        <w:numPr>
          <w:ilvl w:val="0"/>
          <w:numId w:val="2"/>
        </w:numPr>
        <w:spacing w:after="30" w:before="30"/>
      </w:pPr>
      <w:r>
        <w:rPr>
          <w:rFonts w:ascii="Calibri" w:cs="Calibri" w:eastAsia="Calibri" w:hAnsi="Calibri"/>
          <w:sz w:val="22"/>
          <w:szCs w:val="22"/>
        </w:rPr>
        <w:t xml:space="preserve">Annuel : formation et recyclage du personnel.</w:t>
      </w:r>
    </w:p>
    <w:p>
      <w:pPr>
        <w:spacing w:after="60" w:before="60"/>
        <w:jc w:val="both"/>
      </w:pPr>
      <w:r>
        <w:rPr>
          <w:rFonts w:ascii="Calibri" w:cs="Calibri" w:eastAsia="Calibri" w:hAnsi="Calibri"/>
          <w:i/>
          <w:iCs/>
          <w:color w:val="2E75B6"/>
          <w:sz w:val="22"/>
          <w:szCs w:val="22"/>
        </w:rPr>
        <w:t xml:space="preserve">Références réglementaires : Art. R.4412-1 et suivants du Code du travail (agents chimiques dangereux) ; Règlement CLP n°1272/2008 ; FDS obligatoires.</w:t>
      </w:r>
    </w:p>
    <w:p>
      <w:r>
        <w:t xml:space="preserve"> </w:t>
      </w:r>
    </w:p>
    <w:p>
      <w:r>
        <w:br w:type="page"/>
      </w:r>
    </w:p>
    <w:p>
      <w:pPr>
        <w:pStyle w:val="Heading3"/>
        <w:spacing w:after="100" w:before="200"/>
      </w:pPr>
      <w:r>
        <w:rPr>
          <w:rFonts w:ascii="Calibri" w:cs="Calibri" w:eastAsia="Calibri" w:hAnsi="Calibri"/>
          <w:b/>
          <w:bCs/>
          <w:color w:val="1F3864"/>
          <w:sz w:val="23"/>
          <w:szCs w:val="23"/>
        </w:rPr>
        <w:t xml:space="preserve">Catégorie 4 — Risques mécaniques, manutention et travail en hauteur</w:t>
      </w:r>
    </w:p>
    <w:p>
      <w:pPr>
        <w:pStyle w:val="Heading3"/>
        <w:spacing w:after="100" w:before="200"/>
      </w:pPr>
      <w:r>
        <w:rPr>
          <w:rFonts w:ascii="Calibri" w:cs="Calibri" w:eastAsia="Calibri" w:hAnsi="Calibri"/>
          <w:b/>
          <w:bCs/>
          <w:color w:val="1F3864"/>
          <w:sz w:val="23"/>
          <w:szCs w:val="23"/>
        </w:rPr>
        <w:t xml:space="preserve">FM-01 — Stockage en hauteur non sécurisé — chute d’objets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Niveau de risque</w:t>
            </w:r>
          </w:p>
        </w:tc>
        <w:tc>
          <w:tcPr>
            <w:tcW w:type="dxa" w:w="24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ÉLEVÉ</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Score 16/25 (P=4 × G=4) — Source : Visite SECURE 9 juillet 2025 (Photo 2)</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Localisation</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Zone de stockage vertical de l’atelier — étagères jusqu’à 3 m — accès quotidien.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Personnel exposé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Personnel atelier (2-3 personnes)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r>
              <w:rPr>
                <w:rFonts w:ascii="Calibri" w:cs="Calibri" w:eastAsia="Calibri" w:hAnsi="Calibri"/>
                <w:b/>
                <w:bCs/>
                <w:color w:val="1F3864"/>
                <w:sz w:val="22"/>
                <w:szCs w:val="22"/>
              </w:rPr>
              <w:t xml:space="preserve">Verbatim Sam PAILLON (visite 9 juillet 2025)</w:t>
            </w:r>
          </w:p>
          <w:p>
            <w:r>
              <w:rPr>
                <w:rFonts w:ascii="Calibri" w:cs="Calibri" w:eastAsia="Calibri" w:hAnsi="Calibri"/>
                <w:sz w:val="21"/>
                <w:szCs w:val="21"/>
              </w:rPr>
              <w:t xml:space="preserve">« J’ai changé les néons que vous m’aviez demandé. J’ai énormément changé de projecteur… beaucoup passé au LED. » (Sam PAILLON, 9 juillet 2025) — démarche LED validée, à compléter par sécurisation des étagères.</w:t>
            </w:r>
          </w:p>
        </w:tc>
      </w:tr>
    </w:tbl>
    <w:p>
      <w:pPr>
        <w:spacing w:after="60" w:before="60"/>
        <w:jc w:val="both"/>
      </w:pPr>
      <w:r>
        <w:rPr>
          <w:rFonts w:ascii="Calibri" w:cs="Calibri" w:eastAsia="Calibri" w:hAnsi="Calibri"/>
          <w:b/>
          <w:bCs/>
          <w:sz w:val="22"/>
          <w:szCs w:val="22"/>
        </w:rPr>
        <w:t xml:space="preserve">Description du danger :</w:t>
      </w:r>
    </w:p>
    <w:p>
      <w:pPr>
        <w:pStyle w:val="ListParagraph"/>
        <w:numPr>
          <w:ilvl w:val="0"/>
          <w:numId w:val="2"/>
        </w:numPr>
        <w:spacing w:after="30" w:before="30"/>
      </w:pPr>
      <w:r>
        <w:rPr>
          <w:rFonts w:ascii="Calibri" w:cs="Calibri" w:eastAsia="Calibri" w:hAnsi="Calibri"/>
          <w:sz w:val="22"/>
          <w:szCs w:val="22"/>
        </w:rPr>
        <w:t xml:space="preserve">Étagères métalliques surchargées avec pièces métalliques lourdes (&gt; 20 kg) en partie haute.</w:t>
      </w:r>
    </w:p>
    <w:p>
      <w:pPr>
        <w:pStyle w:val="ListParagraph"/>
        <w:numPr>
          <w:ilvl w:val="0"/>
          <w:numId w:val="2"/>
        </w:numPr>
        <w:spacing w:after="30" w:before="30"/>
      </w:pPr>
      <w:r>
        <w:rPr>
          <w:rFonts w:ascii="Calibri" w:cs="Calibri" w:eastAsia="Calibri" w:hAnsi="Calibri"/>
          <w:sz w:val="22"/>
          <w:szCs w:val="22"/>
        </w:rPr>
        <w:t xml:space="preserve">Absence totale de garde-corps et de filet de retenue.</w:t>
      </w:r>
    </w:p>
    <w:p>
      <w:pPr>
        <w:pStyle w:val="ListParagraph"/>
        <w:numPr>
          <w:ilvl w:val="0"/>
          <w:numId w:val="2"/>
        </w:numPr>
        <w:spacing w:after="30" w:before="30"/>
      </w:pPr>
      <w:r>
        <w:rPr>
          <w:rFonts w:ascii="Calibri" w:cs="Calibri" w:eastAsia="Calibri" w:hAnsi="Calibri"/>
          <w:sz w:val="22"/>
          <w:szCs w:val="22"/>
        </w:rPr>
        <w:t xml:space="preserve">Stabilité précaire de certains éléments — ancrage à vérifier.</w:t>
      </w:r>
    </w:p>
    <w:p>
      <w:pPr>
        <w:pStyle w:val="ListParagraph"/>
        <w:numPr>
          <w:ilvl w:val="0"/>
          <w:numId w:val="2"/>
        </w:numPr>
        <w:spacing w:after="30" w:before="30"/>
      </w:pPr>
      <w:r>
        <w:rPr>
          <w:rFonts w:ascii="Calibri" w:cs="Calibri" w:eastAsia="Calibri" w:hAnsi="Calibri"/>
          <w:sz w:val="22"/>
          <w:szCs w:val="22"/>
        </w:rPr>
        <w:t xml:space="preserve">Manipulation quotidienne sans aide mécanique systématique.</w:t>
      </w:r>
    </w:p>
    <w:p>
      <w:pPr>
        <w:spacing w:after="60" w:before="60"/>
        <w:jc w:val="both"/>
      </w:pPr>
      <w:r>
        <w:rPr>
          <w:rFonts w:ascii="Calibri" w:cs="Calibri" w:eastAsia="Calibri" w:hAnsi="Calibri"/>
          <w:b/>
          <w:bCs/>
          <w:sz w:val="22"/>
          <w:szCs w:val="22"/>
        </w:rPr>
        <w:t xml:space="preserve">Conséquences potentielles :</w:t>
      </w:r>
    </w:p>
    <w:p>
      <w:pPr>
        <w:pStyle w:val="ListParagraph"/>
        <w:numPr>
          <w:ilvl w:val="0"/>
          <w:numId w:val="2"/>
        </w:numPr>
        <w:spacing w:after="30" w:before="30"/>
      </w:pPr>
      <w:r>
        <w:rPr>
          <w:rFonts w:ascii="Calibri" w:cs="Calibri" w:eastAsia="Calibri" w:hAnsi="Calibri"/>
          <w:sz w:val="22"/>
          <w:szCs w:val="22"/>
        </w:rPr>
        <w:t xml:space="preserve">Chute d’objets lourds lors de la manipulation.</w:t>
      </w:r>
    </w:p>
    <w:p>
      <w:pPr>
        <w:pStyle w:val="ListParagraph"/>
        <w:numPr>
          <w:ilvl w:val="0"/>
          <w:numId w:val="2"/>
        </w:numPr>
        <w:spacing w:after="30" w:before="30"/>
      </w:pPr>
      <w:r>
        <w:rPr>
          <w:rFonts w:ascii="Calibri" w:cs="Calibri" w:eastAsia="Calibri" w:hAnsi="Calibri"/>
          <w:sz w:val="22"/>
          <w:szCs w:val="22"/>
        </w:rPr>
        <w:t xml:space="preserve">Effondrement partiel d’étagère surchargée.</w:t>
      </w:r>
    </w:p>
    <w:p>
      <w:pPr>
        <w:pStyle w:val="ListParagraph"/>
        <w:numPr>
          <w:ilvl w:val="0"/>
          <w:numId w:val="2"/>
        </w:numPr>
        <w:spacing w:after="30" w:before="30"/>
      </w:pPr>
      <w:r>
        <w:rPr>
          <w:rFonts w:ascii="Calibri" w:cs="Calibri" w:eastAsia="Calibri" w:hAnsi="Calibri"/>
          <w:sz w:val="22"/>
          <w:szCs w:val="22"/>
        </w:rPr>
        <w:t xml:space="preserve">Traumatisme crânien grave du personnel au sol.</w:t>
      </w:r>
    </w:p>
    <w:p>
      <w:pPr>
        <w:pStyle w:val="ListParagraph"/>
        <w:numPr>
          <w:ilvl w:val="0"/>
          <w:numId w:val="2"/>
        </w:numPr>
        <w:spacing w:after="30" w:before="30"/>
      </w:pPr>
      <w:r>
        <w:rPr>
          <w:rFonts w:ascii="Calibri" w:cs="Calibri" w:eastAsia="Calibri" w:hAnsi="Calibri"/>
          <w:sz w:val="22"/>
          <w:szCs w:val="22"/>
        </w:rPr>
        <w:t xml:space="preserve">Fractures multiples par écrasement.</w:t>
      </w:r>
    </w:p>
    <w:p>
      <w:pPr>
        <w:spacing w:after="60" w:before="60"/>
        <w:jc w:val="both"/>
      </w:pPr>
      <w:r>
        <w:rPr>
          <w:rFonts w:ascii="Calibri" w:cs="Calibri" w:eastAsia="Calibri" w:hAnsi="Calibri"/>
          <w:b/>
          <w:bCs/>
          <w:sz w:val="22"/>
          <w:szCs w:val="22"/>
        </w:rPr>
        <w:t xml:space="preserve">Mesures de prévention :</w:t>
      </w:r>
    </w:p>
    <w:p>
      <w:pPr>
        <w:pStyle w:val="ListParagraph"/>
        <w:numPr>
          <w:ilvl w:val="0"/>
          <w:numId w:val="2"/>
        </w:numPr>
        <w:spacing w:after="30" w:before="30"/>
      </w:pPr>
      <w:r>
        <w:rPr>
          <w:rFonts w:ascii="Calibri" w:cs="Calibri" w:eastAsia="Calibri" w:hAnsi="Calibri"/>
          <w:sz w:val="22"/>
          <w:szCs w:val="22"/>
        </w:rPr>
        <w:t xml:space="preserve">Immédiat : repositionnement des objets lourds en partie basse.</w:t>
      </w:r>
    </w:p>
    <w:p>
      <w:pPr>
        <w:pStyle w:val="ListParagraph"/>
        <w:numPr>
          <w:ilvl w:val="0"/>
          <w:numId w:val="2"/>
        </w:numPr>
        <w:spacing w:after="30" w:before="30"/>
      </w:pPr>
      <w:r>
        <w:rPr>
          <w:rFonts w:ascii="Calibri" w:cs="Calibri" w:eastAsia="Calibri" w:hAnsi="Calibri"/>
          <w:sz w:val="22"/>
          <w:szCs w:val="22"/>
        </w:rPr>
        <w:t xml:space="preserve">1 semaine : vérification de la stabilité et de l’ancrage de chaque étagère.</w:t>
      </w:r>
    </w:p>
    <w:p>
      <w:pPr>
        <w:pStyle w:val="ListParagraph"/>
        <w:numPr>
          <w:ilvl w:val="0"/>
          <w:numId w:val="2"/>
        </w:numPr>
        <w:spacing w:after="30" w:before="30"/>
      </w:pPr>
      <w:r>
        <w:rPr>
          <w:rFonts w:ascii="Calibri" w:cs="Calibri" w:eastAsia="Calibri" w:hAnsi="Calibri"/>
          <w:sz w:val="22"/>
          <w:szCs w:val="22"/>
        </w:rPr>
        <w:t xml:space="preserve">2 semaines : installation de garde-corps sur toutes les étagères de plus de 1 m.</w:t>
      </w:r>
    </w:p>
    <w:p>
      <w:pPr>
        <w:pStyle w:val="ListParagraph"/>
        <w:numPr>
          <w:ilvl w:val="0"/>
          <w:numId w:val="2"/>
        </w:numPr>
        <w:spacing w:after="30" w:before="30"/>
      </w:pPr>
      <w:r>
        <w:rPr>
          <w:rFonts w:ascii="Calibri" w:cs="Calibri" w:eastAsia="Calibri" w:hAnsi="Calibri"/>
          <w:sz w:val="22"/>
          <w:szCs w:val="22"/>
        </w:rPr>
        <w:t xml:space="preserve">Mensuel : contrôle de la charge maximale et de la répartition.</w:t>
      </w:r>
    </w:p>
    <w:p>
      <w:pPr>
        <w:pStyle w:val="ListParagraph"/>
        <w:numPr>
          <w:ilvl w:val="0"/>
          <w:numId w:val="2"/>
        </w:numPr>
        <w:spacing w:after="30" w:before="30"/>
      </w:pPr>
      <w:r>
        <w:rPr>
          <w:rFonts w:ascii="Calibri" w:cs="Calibri" w:eastAsia="Calibri" w:hAnsi="Calibri"/>
          <w:sz w:val="22"/>
          <w:szCs w:val="22"/>
        </w:rPr>
        <w:t xml:space="preserve">Affichage de la charge admissible par étagère.</w:t>
      </w:r>
    </w:p>
    <w:p>
      <w:pPr>
        <w:spacing w:after="60" w:before="60"/>
        <w:jc w:val="both"/>
      </w:pPr>
      <w:r>
        <w:rPr>
          <w:rFonts w:ascii="Calibri" w:cs="Calibri" w:eastAsia="Calibri" w:hAnsi="Calibri"/>
          <w:b/>
          <w:bCs/>
          <w:sz w:val="22"/>
          <w:szCs w:val="22"/>
        </w:rPr>
        <w:t xml:space="preserve">EPI requis :</w:t>
      </w:r>
    </w:p>
    <w:p>
      <w:pPr>
        <w:pStyle w:val="ListParagraph"/>
        <w:numPr>
          <w:ilvl w:val="0"/>
          <w:numId w:val="2"/>
        </w:numPr>
        <w:spacing w:after="30" w:before="30"/>
      </w:pPr>
      <w:r>
        <w:rPr>
          <w:rFonts w:ascii="Calibri" w:cs="Calibri" w:eastAsia="Calibri" w:hAnsi="Calibri"/>
          <w:sz w:val="22"/>
          <w:szCs w:val="22"/>
        </w:rPr>
        <w:t xml:space="preserve">Casque de chantier obligatoire en zone de stockage haut.</w:t>
      </w:r>
    </w:p>
    <w:p>
      <w:pPr>
        <w:pStyle w:val="ListParagraph"/>
        <w:numPr>
          <w:ilvl w:val="0"/>
          <w:numId w:val="2"/>
        </w:numPr>
        <w:spacing w:after="30" w:before="30"/>
      </w:pPr>
      <w:r>
        <w:rPr>
          <w:rFonts w:ascii="Calibri" w:cs="Calibri" w:eastAsia="Calibri" w:hAnsi="Calibri"/>
          <w:sz w:val="22"/>
          <w:szCs w:val="22"/>
        </w:rPr>
        <w:t xml:space="preserve">Chaussures de sécurité.</w:t>
      </w:r>
    </w:p>
    <w:p>
      <w:pPr>
        <w:pStyle w:val="ListParagraph"/>
        <w:numPr>
          <w:ilvl w:val="0"/>
          <w:numId w:val="2"/>
        </w:numPr>
        <w:spacing w:after="30" w:before="30"/>
      </w:pPr>
      <w:r>
        <w:rPr>
          <w:rFonts w:ascii="Calibri" w:cs="Calibri" w:eastAsia="Calibri" w:hAnsi="Calibri"/>
          <w:sz w:val="22"/>
          <w:szCs w:val="22"/>
        </w:rPr>
        <w:t xml:space="preserve">Gants de manutention.</w:t>
      </w:r>
    </w:p>
    <w:p>
      <w:pPr>
        <w:spacing w:after="60" w:before="60"/>
        <w:jc w:val="both"/>
      </w:pPr>
      <w:r>
        <w:rPr>
          <w:rFonts w:ascii="Calibri" w:cs="Calibri" w:eastAsia="Calibri" w:hAnsi="Calibri"/>
          <w:i/>
          <w:iCs/>
          <w:color w:val="2E75B6"/>
          <w:sz w:val="22"/>
          <w:szCs w:val="22"/>
        </w:rPr>
        <w:t xml:space="preserve">Références réglementaires : Art. R.4214-3 et R.4224-3 du Code du travail (stabilité des installations) ; recommandations CNAM R.367.</w:t>
      </w:r>
    </w:p>
    <w:p>
      <w:r>
        <w:t xml:space="preserve"> </w:t>
      </w:r>
    </w:p>
    <w:p>
      <w:pPr>
        <w:pStyle w:val="Heading3"/>
        <w:spacing w:after="100" w:before="200"/>
      </w:pPr>
      <w:r>
        <w:rPr>
          <w:rFonts w:ascii="Calibri" w:cs="Calibri" w:eastAsia="Calibri" w:hAnsi="Calibri"/>
          <w:b/>
          <w:bCs/>
          <w:color w:val="1F3864"/>
          <w:sz w:val="23"/>
          <w:szCs w:val="23"/>
        </w:rPr>
        <w:t xml:space="preserve">FM-02 — Travail en hauteur — grande roue et opérations sur attractions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Niveau de risque</w:t>
            </w:r>
          </w:p>
        </w:tc>
        <w:tc>
          <w:tcPr>
            <w:tcW w:type="dxa" w:w="24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ÉLEVÉ</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Score 10/25 (P=2 × G=5) — Source : Visite RiskAttitude 6 mai 2013 + visites suivantes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Localisation</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Grande roue, attractions à structure haute, ateliers de montage / démontage.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Personnel exposé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Équipe technique de maintenance</w:t>
            </w:r>
          </w:p>
        </w:tc>
      </w:tr>
    </w:tbl>
    <w:p>
      <w:pPr>
        <w:spacing w:after="60" w:before="60"/>
        <w:jc w:val="both"/>
      </w:pPr>
      <w:r>
        <w:rPr>
          <w:rFonts w:ascii="Calibri" w:cs="Calibri" w:eastAsia="Calibri" w:hAnsi="Calibri"/>
          <w:b/>
          <w:bCs/>
          <w:sz w:val="22"/>
          <w:szCs w:val="22"/>
        </w:rPr>
        <w:t xml:space="preserve">Description du danger :</w:t>
      </w:r>
    </w:p>
    <w:p>
      <w:pPr>
        <w:pStyle w:val="ListParagraph"/>
        <w:numPr>
          <w:ilvl w:val="0"/>
          <w:numId w:val="2"/>
        </w:numPr>
        <w:spacing w:after="30" w:before="30"/>
      </w:pPr>
      <w:r>
        <w:rPr>
          <w:rFonts w:ascii="Calibri" w:cs="Calibri" w:eastAsia="Calibri" w:hAnsi="Calibri"/>
          <w:sz w:val="22"/>
          <w:szCs w:val="22"/>
        </w:rPr>
        <w:t xml:space="preserve">Maintenance régulière nécessaire en hauteur (≥ 2 m) — avec présence d’une ligne de vie sur la grande roue.</w:t>
      </w:r>
    </w:p>
    <w:p>
      <w:pPr>
        <w:pStyle w:val="ListParagraph"/>
        <w:numPr>
          <w:ilvl w:val="0"/>
          <w:numId w:val="2"/>
        </w:numPr>
        <w:spacing w:after="30" w:before="30"/>
      </w:pPr>
      <w:r>
        <w:rPr>
          <w:rFonts w:ascii="Calibri" w:cs="Calibri" w:eastAsia="Calibri" w:hAnsi="Calibri"/>
          <w:sz w:val="22"/>
          <w:szCs w:val="22"/>
        </w:rPr>
        <w:t xml:space="preserve">Constat 2013 : un collaborateur ne souhaitait pas s’attacher (ne ressentait pas la peur du vide) — situation à clore.</w:t>
      </w:r>
    </w:p>
    <w:p>
      <w:pPr>
        <w:spacing w:after="60" w:before="60"/>
        <w:jc w:val="both"/>
      </w:pPr>
      <w:r>
        <w:rPr>
          <w:rFonts w:ascii="Calibri" w:cs="Calibri" w:eastAsia="Calibri" w:hAnsi="Calibri"/>
          <w:b/>
          <w:bCs/>
          <w:sz w:val="22"/>
          <w:szCs w:val="22"/>
        </w:rPr>
        <w:t xml:space="preserve">Mesures de prévention :</w:t>
      </w:r>
    </w:p>
    <w:p>
      <w:pPr>
        <w:pStyle w:val="ListParagraph"/>
        <w:numPr>
          <w:ilvl w:val="0"/>
          <w:numId w:val="2"/>
        </w:numPr>
        <w:spacing w:after="30" w:before="30"/>
      </w:pPr>
      <w:r>
        <w:rPr>
          <w:rFonts w:ascii="Calibri" w:cs="Calibri" w:eastAsia="Calibri" w:hAnsi="Calibri"/>
          <w:sz w:val="22"/>
          <w:szCs w:val="22"/>
        </w:rPr>
        <w:t xml:space="preserve">Permis de travail en hauteur obligatoire avant chaque intervention.</w:t>
      </w:r>
    </w:p>
    <w:p>
      <w:pPr>
        <w:pStyle w:val="ListParagraph"/>
        <w:numPr>
          <w:ilvl w:val="0"/>
          <w:numId w:val="2"/>
        </w:numPr>
        <w:spacing w:after="30" w:before="30"/>
      </w:pPr>
      <w:r>
        <w:rPr>
          <w:rFonts w:ascii="Calibri" w:cs="Calibri" w:eastAsia="Calibri" w:hAnsi="Calibri"/>
          <w:sz w:val="22"/>
          <w:szCs w:val="22"/>
        </w:rPr>
        <w:t xml:space="preserve">Harnais antichute systématique avec ligne de vie ou point d’ancrage validé.</w:t>
      </w:r>
    </w:p>
    <w:p>
      <w:pPr>
        <w:pStyle w:val="ListParagraph"/>
        <w:numPr>
          <w:ilvl w:val="0"/>
          <w:numId w:val="2"/>
        </w:numPr>
        <w:spacing w:after="30" w:before="30"/>
      </w:pPr>
      <w:r>
        <w:rPr>
          <w:rFonts w:ascii="Calibri" w:cs="Calibri" w:eastAsia="Calibri" w:hAnsi="Calibri"/>
          <w:sz w:val="22"/>
          <w:szCs w:val="22"/>
        </w:rPr>
        <w:t xml:space="preserve">Aptitude médicale spécifique « travail en hauteur » à jour.</w:t>
      </w:r>
    </w:p>
    <w:p>
      <w:pPr>
        <w:pStyle w:val="ListParagraph"/>
        <w:numPr>
          <w:ilvl w:val="0"/>
          <w:numId w:val="2"/>
        </w:numPr>
        <w:spacing w:after="30" w:before="30"/>
      </w:pPr>
      <w:r>
        <w:rPr>
          <w:rFonts w:ascii="Calibri" w:cs="Calibri" w:eastAsia="Calibri" w:hAnsi="Calibri"/>
          <w:sz w:val="22"/>
          <w:szCs w:val="22"/>
        </w:rPr>
        <w:t xml:space="preserve">Formation initiale et recyclage périodique.</w:t>
      </w:r>
    </w:p>
    <w:p>
      <w:pPr>
        <w:pStyle w:val="ListParagraph"/>
        <w:numPr>
          <w:ilvl w:val="0"/>
          <w:numId w:val="2"/>
        </w:numPr>
        <w:spacing w:after="30" w:before="30"/>
      </w:pPr>
      <w:r>
        <w:rPr>
          <w:rFonts w:ascii="Calibri" w:cs="Calibri" w:eastAsia="Calibri" w:hAnsi="Calibri"/>
          <w:sz w:val="22"/>
          <w:szCs w:val="22"/>
        </w:rPr>
        <w:t xml:space="preserve">Contrôle d’accès strict — toute entorse à la consigne donne lieu à un avertissement.</w:t>
      </w:r>
    </w:p>
    <w:p>
      <w:pPr>
        <w:spacing w:after="60" w:before="60"/>
        <w:jc w:val="both"/>
      </w:pPr>
      <w:r>
        <w:rPr>
          <w:rFonts w:ascii="Calibri" w:cs="Calibri" w:eastAsia="Calibri" w:hAnsi="Calibri"/>
          <w:b/>
          <w:bCs/>
          <w:sz w:val="22"/>
          <w:szCs w:val="22"/>
        </w:rPr>
        <w:t xml:space="preserve">EPI requis :</w:t>
      </w:r>
    </w:p>
    <w:p>
      <w:pPr>
        <w:pStyle w:val="ListParagraph"/>
        <w:numPr>
          <w:ilvl w:val="0"/>
          <w:numId w:val="2"/>
        </w:numPr>
        <w:spacing w:after="30" w:before="30"/>
      </w:pPr>
      <w:r>
        <w:rPr>
          <w:rFonts w:ascii="Calibri" w:cs="Calibri" w:eastAsia="Calibri" w:hAnsi="Calibri"/>
          <w:sz w:val="22"/>
          <w:szCs w:val="22"/>
        </w:rPr>
        <w:t xml:space="preserve">Harnais antichute (norme EN 361).</w:t>
      </w:r>
    </w:p>
    <w:p>
      <w:pPr>
        <w:pStyle w:val="ListParagraph"/>
        <w:numPr>
          <w:ilvl w:val="0"/>
          <w:numId w:val="2"/>
        </w:numPr>
        <w:spacing w:after="30" w:before="30"/>
      </w:pPr>
      <w:r>
        <w:rPr>
          <w:rFonts w:ascii="Calibri" w:cs="Calibri" w:eastAsia="Calibri" w:hAnsi="Calibri"/>
          <w:sz w:val="22"/>
          <w:szCs w:val="22"/>
        </w:rPr>
        <w:t xml:space="preserve">Longe avec absorbeur d’énergie.</w:t>
      </w:r>
    </w:p>
    <w:p>
      <w:pPr>
        <w:pStyle w:val="ListParagraph"/>
        <w:numPr>
          <w:ilvl w:val="0"/>
          <w:numId w:val="2"/>
        </w:numPr>
        <w:spacing w:after="30" w:before="30"/>
      </w:pPr>
      <w:r>
        <w:rPr>
          <w:rFonts w:ascii="Calibri" w:cs="Calibri" w:eastAsia="Calibri" w:hAnsi="Calibri"/>
          <w:sz w:val="22"/>
          <w:szCs w:val="22"/>
        </w:rPr>
        <w:t xml:space="preserve">Casque avec jugulaire.</w:t>
      </w:r>
    </w:p>
    <w:p>
      <w:pPr>
        <w:pStyle w:val="ListParagraph"/>
        <w:numPr>
          <w:ilvl w:val="0"/>
          <w:numId w:val="2"/>
        </w:numPr>
        <w:spacing w:after="30" w:before="30"/>
      </w:pPr>
      <w:r>
        <w:rPr>
          <w:rFonts w:ascii="Calibri" w:cs="Calibri" w:eastAsia="Calibri" w:hAnsi="Calibri"/>
          <w:sz w:val="22"/>
          <w:szCs w:val="22"/>
        </w:rPr>
        <w:t xml:space="preserve">Chaussures de sécurité antidérapantes.</w:t>
      </w:r>
    </w:p>
    <w:p>
      <w:pPr>
        <w:spacing w:after="60" w:before="60"/>
        <w:jc w:val="both"/>
      </w:pPr>
      <w:r>
        <w:rPr>
          <w:rFonts w:ascii="Calibri" w:cs="Calibri" w:eastAsia="Calibri" w:hAnsi="Calibri"/>
          <w:i/>
          <w:iCs/>
          <w:color w:val="2E75B6"/>
          <w:sz w:val="22"/>
          <w:szCs w:val="22"/>
        </w:rPr>
        <w:t xml:space="preserve">Références réglementaires : Art. R.4323-58 à R.4323-90 du Code du travail ; vérification annuelle EPI antichute (Arrêté du 19 mars 1993).</w:t>
      </w:r>
    </w:p>
    <w:p>
      <w:r>
        <w:t xml:space="preserve"> </w:t>
      </w:r>
    </w:p>
    <w:p>
      <w:r>
        <w:br w:type="page"/>
      </w:r>
    </w:p>
    <w:p>
      <w:pPr>
        <w:pStyle w:val="Heading3"/>
        <w:spacing w:after="100" w:before="200"/>
      </w:pPr>
      <w:r>
        <w:rPr>
          <w:rFonts w:ascii="Calibri" w:cs="Calibri" w:eastAsia="Calibri" w:hAnsi="Calibri"/>
          <w:b/>
          <w:bCs/>
          <w:color w:val="1F3864"/>
          <w:sz w:val="23"/>
          <w:szCs w:val="23"/>
        </w:rPr>
        <w:t xml:space="preserve">FM-03 — Conduite d’engins motorisés — Manitou MT 1740 SLT, grues, Fenwick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Niveau de risque</w:t>
            </w:r>
          </w:p>
        </w:tc>
        <w:tc>
          <w:tcPr>
            <w:tcW w:type="dxa" w:w="24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MODÉRÉ</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Score 8/25 (P=2 × G=4) — Source : Volet engins DUERP 2025</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Localisation</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Site Azur Park — montage / démontage d’attractions, manutention générale, transferts saisonniers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Personnel exposé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4 conducteurs identifiés : Paillon Serge, Paillon Sam, Lalot Reynald, Canache Marian</w:t>
            </w:r>
          </w:p>
        </w:tc>
      </w:tr>
    </w:tbl>
    <w:p>
      <w:pPr>
        <w:spacing w:after="60" w:before="60"/>
        <w:jc w:val="both"/>
      </w:pPr>
      <w:r>
        <w:rPr>
          <w:rFonts w:ascii="Calibri" w:cs="Calibri" w:eastAsia="Calibri" w:hAnsi="Calibri"/>
          <w:b/>
          <w:bCs/>
          <w:sz w:val="22"/>
          <w:szCs w:val="22"/>
        </w:rPr>
        <w:t xml:space="preserve">Description du danger :</w:t>
      </w:r>
    </w:p>
    <w:p>
      <w:pPr>
        <w:pStyle w:val="ListParagraph"/>
        <w:numPr>
          <w:ilvl w:val="0"/>
          <w:numId w:val="2"/>
        </w:numPr>
        <w:spacing w:after="30" w:before="30"/>
      </w:pPr>
      <w:r>
        <w:rPr>
          <w:rFonts w:ascii="Calibri" w:cs="Calibri" w:eastAsia="Calibri" w:hAnsi="Calibri"/>
          <w:sz w:val="22"/>
          <w:szCs w:val="22"/>
        </w:rPr>
        <w:t xml:space="preserve">Manitou MT 1740 SLT (4 000 kg / 16,65 m de levage / déport 12,35 m).</w:t>
      </w:r>
    </w:p>
    <w:p>
      <w:pPr>
        <w:pStyle w:val="ListParagraph"/>
        <w:numPr>
          <w:ilvl w:val="0"/>
          <w:numId w:val="2"/>
        </w:numPr>
        <w:spacing w:after="30" w:before="30"/>
      </w:pPr>
      <w:r>
        <w:rPr>
          <w:rFonts w:ascii="Calibri" w:cs="Calibri" w:eastAsia="Calibri" w:hAnsi="Calibri"/>
          <w:sz w:val="22"/>
          <w:szCs w:val="22"/>
        </w:rPr>
        <w:t xml:space="preserve">Grues auxiliaires sur porteurs MAN et Renault Premium.</w:t>
      </w:r>
    </w:p>
    <w:p>
      <w:pPr>
        <w:pStyle w:val="ListParagraph"/>
        <w:numPr>
          <w:ilvl w:val="0"/>
          <w:numId w:val="2"/>
        </w:numPr>
        <w:spacing w:after="30" w:before="30"/>
      </w:pPr>
      <w:r>
        <w:rPr>
          <w:rFonts w:ascii="Calibri" w:cs="Calibri" w:eastAsia="Calibri" w:hAnsi="Calibri"/>
          <w:sz w:val="22"/>
          <w:szCs w:val="22"/>
        </w:rPr>
        <w:t xml:space="preserve">Chariot élévateur Fenwick (1 t).</w:t>
      </w:r>
    </w:p>
    <w:p>
      <w:pPr>
        <w:pStyle w:val="ListParagraph"/>
        <w:numPr>
          <w:ilvl w:val="0"/>
          <w:numId w:val="2"/>
        </w:numPr>
        <w:spacing w:after="30" w:before="30"/>
      </w:pPr>
      <w:r>
        <w:rPr>
          <w:rFonts w:ascii="Calibri" w:cs="Calibri" w:eastAsia="Calibri" w:hAnsi="Calibri"/>
          <w:sz w:val="22"/>
          <w:szCs w:val="22"/>
        </w:rPr>
        <w:t xml:space="preserve">Risques principaux : circulation, levage, stabilité, conduite non autorisée, défaillance technique.</w:t>
      </w:r>
    </w:p>
    <w:p>
      <w:pPr>
        <w:spacing w:after="60" w:before="60"/>
        <w:jc w:val="both"/>
      </w:pPr>
      <w:r>
        <w:rPr>
          <w:rFonts w:ascii="Calibri" w:cs="Calibri" w:eastAsia="Calibri" w:hAnsi="Calibri"/>
          <w:b/>
          <w:bCs/>
          <w:sz w:val="22"/>
          <w:szCs w:val="22"/>
        </w:rPr>
        <w:t xml:space="preserve">Mesures de prévention :</w:t>
      </w:r>
    </w:p>
    <w:p>
      <w:pPr>
        <w:pStyle w:val="ListParagraph"/>
        <w:numPr>
          <w:ilvl w:val="0"/>
          <w:numId w:val="2"/>
        </w:numPr>
        <w:spacing w:after="30" w:before="30"/>
      </w:pPr>
      <w:r>
        <w:rPr>
          <w:rFonts w:ascii="Calibri" w:cs="Calibri" w:eastAsia="Calibri" w:hAnsi="Calibri"/>
          <w:sz w:val="22"/>
          <w:szCs w:val="22"/>
        </w:rPr>
        <w:t xml:space="preserve">Vérification CACES : R482 cat. F (Manitou), R490 (grues), R489 (Fenwick).</w:t>
      </w:r>
    </w:p>
    <w:p>
      <w:pPr>
        <w:pStyle w:val="ListParagraph"/>
        <w:numPr>
          <w:ilvl w:val="0"/>
          <w:numId w:val="2"/>
        </w:numPr>
        <w:spacing w:after="30" w:before="30"/>
      </w:pPr>
      <w:r>
        <w:rPr>
          <w:rFonts w:ascii="Calibri" w:cs="Calibri" w:eastAsia="Calibri" w:hAnsi="Calibri"/>
          <w:sz w:val="22"/>
          <w:szCs w:val="22"/>
        </w:rPr>
        <w:t xml:space="preserve">Aptitude médicale à jour (médecine du travail).</w:t>
      </w:r>
    </w:p>
    <w:p>
      <w:pPr>
        <w:pStyle w:val="ListParagraph"/>
        <w:numPr>
          <w:ilvl w:val="0"/>
          <w:numId w:val="2"/>
        </w:numPr>
        <w:spacing w:after="30" w:before="30"/>
      </w:pPr>
      <w:r>
        <w:rPr>
          <w:rFonts w:ascii="Calibri" w:cs="Calibri" w:eastAsia="Calibri" w:hAnsi="Calibri"/>
          <w:sz w:val="22"/>
          <w:szCs w:val="22"/>
        </w:rPr>
        <w:t xml:space="preserve">Autorisations de conduite nominatives signées (Partie 10.4).</w:t>
      </w:r>
    </w:p>
    <w:p>
      <w:pPr>
        <w:pStyle w:val="ListParagraph"/>
        <w:numPr>
          <w:ilvl w:val="0"/>
          <w:numId w:val="2"/>
        </w:numPr>
        <w:spacing w:after="30" w:before="30"/>
      </w:pPr>
      <w:r>
        <w:rPr>
          <w:rFonts w:ascii="Calibri" w:cs="Calibri" w:eastAsia="Calibri" w:hAnsi="Calibri"/>
          <w:sz w:val="22"/>
          <w:szCs w:val="22"/>
        </w:rPr>
        <w:t xml:space="preserve">VGP semestrielle par organisme agréé (Socotec, Apave, Dekra).</w:t>
      </w:r>
    </w:p>
    <w:p>
      <w:pPr>
        <w:pStyle w:val="ListParagraph"/>
        <w:numPr>
          <w:ilvl w:val="0"/>
          <w:numId w:val="2"/>
        </w:numPr>
        <w:spacing w:after="30" w:before="30"/>
      </w:pPr>
      <w:r>
        <w:rPr>
          <w:rFonts w:ascii="Calibri" w:cs="Calibri" w:eastAsia="Calibri" w:hAnsi="Calibri"/>
          <w:sz w:val="22"/>
          <w:szCs w:val="22"/>
        </w:rPr>
        <w:t xml:space="preserve">Règles de circulation : interdiction d’évoluer dans les allées publiques en heure d’ouverture sauf urgence avec accompagnement piéton.</w:t>
      </w:r>
    </w:p>
    <w:p>
      <w:pPr>
        <w:pStyle w:val="ListParagraph"/>
        <w:numPr>
          <w:ilvl w:val="0"/>
          <w:numId w:val="2"/>
        </w:numPr>
        <w:spacing w:after="30" w:before="30"/>
      </w:pPr>
      <w:r>
        <w:rPr>
          <w:rFonts w:ascii="Calibri" w:cs="Calibri" w:eastAsia="Calibri" w:hAnsi="Calibri"/>
          <w:sz w:val="22"/>
          <w:szCs w:val="22"/>
        </w:rPr>
        <w:t xml:space="preserve">Vitesse limitée, gyrophares et avertisseurs sonores de recul obligatoires.</w:t>
      </w:r>
    </w:p>
    <w:p>
      <w:pPr>
        <w:pStyle w:val="ListParagraph"/>
        <w:numPr>
          <w:ilvl w:val="0"/>
          <w:numId w:val="2"/>
        </w:numPr>
        <w:spacing w:after="30" w:before="30"/>
      </w:pPr>
      <w:r>
        <w:rPr>
          <w:rFonts w:ascii="Calibri" w:cs="Calibri" w:eastAsia="Calibri" w:hAnsi="Calibri"/>
          <w:sz w:val="22"/>
          <w:szCs w:val="22"/>
        </w:rPr>
        <w:t xml:space="preserve">Retrait des clés après utilisation.</w:t>
      </w:r>
    </w:p>
    <w:p>
      <w:pPr>
        <w:spacing w:after="60" w:before="60"/>
        <w:jc w:val="both"/>
      </w:pPr>
      <w:r>
        <w:rPr>
          <w:rFonts w:ascii="Calibri" w:cs="Calibri" w:eastAsia="Calibri" w:hAnsi="Calibri"/>
          <w:b/>
          <w:bCs/>
          <w:sz w:val="22"/>
          <w:szCs w:val="22"/>
        </w:rPr>
        <w:t xml:space="preserve">EPI requis :</w:t>
      </w:r>
    </w:p>
    <w:p>
      <w:pPr>
        <w:pStyle w:val="ListParagraph"/>
        <w:numPr>
          <w:ilvl w:val="0"/>
          <w:numId w:val="2"/>
        </w:numPr>
        <w:spacing w:after="30" w:before="30"/>
      </w:pPr>
      <w:r>
        <w:rPr>
          <w:rFonts w:ascii="Calibri" w:cs="Calibri" w:eastAsia="Calibri" w:hAnsi="Calibri"/>
          <w:sz w:val="22"/>
          <w:szCs w:val="22"/>
        </w:rPr>
        <w:t xml:space="preserve">Casque de chantier avec jugulaire.</w:t>
      </w:r>
    </w:p>
    <w:p>
      <w:pPr>
        <w:pStyle w:val="ListParagraph"/>
        <w:numPr>
          <w:ilvl w:val="0"/>
          <w:numId w:val="2"/>
        </w:numPr>
        <w:spacing w:after="30" w:before="30"/>
      </w:pPr>
      <w:r>
        <w:rPr>
          <w:rFonts w:ascii="Calibri" w:cs="Calibri" w:eastAsia="Calibri" w:hAnsi="Calibri"/>
          <w:sz w:val="22"/>
          <w:szCs w:val="22"/>
        </w:rPr>
        <w:t xml:space="preserve">Chaussures de sécurité.</w:t>
      </w:r>
    </w:p>
    <w:p>
      <w:pPr>
        <w:pStyle w:val="ListParagraph"/>
        <w:numPr>
          <w:ilvl w:val="0"/>
          <w:numId w:val="2"/>
        </w:numPr>
        <w:spacing w:after="30" w:before="30"/>
      </w:pPr>
      <w:r>
        <w:rPr>
          <w:rFonts w:ascii="Calibri" w:cs="Calibri" w:eastAsia="Calibri" w:hAnsi="Calibri"/>
          <w:sz w:val="22"/>
          <w:szCs w:val="22"/>
        </w:rPr>
        <w:t xml:space="preserve">Gants de manutention.</w:t>
      </w:r>
    </w:p>
    <w:p>
      <w:pPr>
        <w:pStyle w:val="ListParagraph"/>
        <w:numPr>
          <w:ilvl w:val="0"/>
          <w:numId w:val="2"/>
        </w:numPr>
        <w:spacing w:after="30" w:before="30"/>
      </w:pPr>
      <w:r>
        <w:rPr>
          <w:rFonts w:ascii="Calibri" w:cs="Calibri" w:eastAsia="Calibri" w:hAnsi="Calibri"/>
          <w:sz w:val="22"/>
          <w:szCs w:val="22"/>
        </w:rPr>
        <w:t xml:space="preserve">Harnais et longe pour opérations de maintenance de premier niveau.</w:t>
      </w:r>
    </w:p>
    <w:p>
      <w:pPr>
        <w:spacing w:after="60" w:before="60"/>
        <w:jc w:val="both"/>
      </w:pPr>
      <w:r>
        <w:rPr>
          <w:rFonts w:ascii="Calibri" w:cs="Calibri" w:eastAsia="Calibri" w:hAnsi="Calibri"/>
          <w:i/>
          <w:iCs/>
          <w:color w:val="2E75B6"/>
          <w:sz w:val="22"/>
          <w:szCs w:val="22"/>
        </w:rPr>
        <w:t xml:space="preserve">Références réglementaires : Art. R.4323-55 et suivants du Code du travail ; Arrêté du 26 septembre 2025 ; sanctions en cas de non-respect : refus de couverture par l’assureur, responsabilité pénale du dirigeant (mise en danger d’autrui, blessures involontaires).</w:t>
      </w:r>
    </w:p>
    <w:p>
      <w:r>
        <w:t xml:space="preserve"> </w:t>
      </w:r>
    </w:p>
    <w:p>
      <w:r>
        <w:br w:type="page"/>
      </w:r>
    </w:p>
    <w:p>
      <w:pPr>
        <w:pStyle w:val="Heading3"/>
        <w:spacing w:after="100" w:before="200"/>
      </w:pPr>
      <w:r>
        <w:rPr>
          <w:rFonts w:ascii="Calibri" w:cs="Calibri" w:eastAsia="Calibri" w:hAnsi="Calibri"/>
          <w:b/>
          <w:bCs/>
          <w:color w:val="1F3864"/>
          <w:sz w:val="23"/>
          <w:szCs w:val="23"/>
        </w:rPr>
        <w:t xml:space="preserve">Catégorie 5 — Risques santé et premiers secours</w:t>
      </w:r>
    </w:p>
    <w:p>
      <w:pPr>
        <w:pStyle w:val="Heading3"/>
        <w:spacing w:after="100" w:before="200"/>
      </w:pPr>
      <w:r>
        <w:rPr>
          <w:rFonts w:ascii="Calibri" w:cs="Calibri" w:eastAsia="Calibri" w:hAnsi="Calibri"/>
          <w:b/>
          <w:bCs/>
          <w:color w:val="1F3864"/>
          <w:sz w:val="23"/>
          <w:szCs w:val="23"/>
        </w:rPr>
        <w:t xml:space="preserve">FS-01 — Absence de Défibrillateur Automatisé Externe (DAE) — non-conformité réglementaire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Niveau de risque</w:t>
            </w:r>
          </w:p>
        </w:tc>
        <w:tc>
          <w:tcPr>
            <w:tcW w:type="dxa" w:w="24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VITAL (juridique)</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Score Non-conformité ERP catégorie 5 depuis le 1er janvier 2022 (≥ 3 ans 6 mois) — Source : Analyse juridique SECURE — visite 9 juillet 2025</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Localisation</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L’ensemble du site Azur Park (ERP catégorie 5, type PA — Parcs d’attractions)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Personnel exposé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Tous les salariés et visiteurs (jusqu’à 5 000 personnes en haute saison)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r>
              <w:rPr>
                <w:rFonts w:ascii="Calibri" w:cs="Calibri" w:eastAsia="Calibri" w:hAnsi="Calibri"/>
                <w:b/>
                <w:bCs/>
                <w:color w:val="1F3864"/>
                <w:sz w:val="22"/>
                <w:szCs w:val="22"/>
              </w:rPr>
              <w:t xml:space="preserve">Verbatim Sam PAILLON (visite 9 juillet 2025)</w:t>
            </w:r>
          </w:p>
          <w:p>
            <w:r>
              <w:rPr>
                <w:rFonts w:ascii="Calibri" w:cs="Calibri" w:eastAsia="Calibri" w:hAnsi="Calibri"/>
                <w:sz w:val="21"/>
                <w:szCs w:val="21"/>
              </w:rPr>
              <w:t xml:space="preserve">« Comme ils [commission sécurité] viennent pas c’est que t’es dans la catégorie moins de 1 500. » (Sam PAILLON, 9 juillet 2025) — confirmation catégorie 5.</w:t>
            </w:r>
          </w:p>
        </w:tc>
      </w:tr>
    </w:tbl>
    <w:p>
      <w:pPr>
        <w:spacing w:after="60" w:before="60"/>
        <w:jc w:val="both"/>
      </w:pPr>
      <w:r>
        <w:rPr>
          <w:rFonts w:ascii="Calibri" w:cs="Calibri" w:eastAsia="Calibri" w:hAnsi="Calibri"/>
          <w:b/>
          <w:bCs/>
          <w:sz w:val="22"/>
          <w:szCs w:val="22"/>
        </w:rPr>
        <w:t xml:space="preserve">Description du danger :</w:t>
      </w:r>
    </w:p>
    <w:p>
      <w:pPr>
        <w:pStyle w:val="ListParagraph"/>
        <w:numPr>
          <w:ilvl w:val="0"/>
          <w:numId w:val="2"/>
        </w:numPr>
        <w:spacing w:after="30" w:before="30"/>
      </w:pPr>
      <w:r>
        <w:rPr>
          <w:rFonts w:ascii="Calibri" w:cs="Calibri" w:eastAsia="Calibri" w:hAnsi="Calibri"/>
          <w:sz w:val="22"/>
          <w:szCs w:val="22"/>
        </w:rPr>
        <w:t xml:space="preserve">Azur Park = ERP de type PA (Parcs d’attractions et établissements à attractions diverses), catégorie 5 (effectif &lt; 1 500).</w:t>
      </w:r>
    </w:p>
    <w:p>
      <w:pPr>
        <w:pStyle w:val="ListParagraph"/>
        <w:numPr>
          <w:ilvl w:val="0"/>
          <w:numId w:val="2"/>
        </w:numPr>
        <w:spacing w:after="30" w:before="30"/>
      </w:pPr>
      <w:r>
        <w:rPr>
          <w:rFonts w:ascii="Calibri" w:cs="Calibri" w:eastAsia="Calibri" w:hAnsi="Calibri"/>
          <w:sz w:val="22"/>
          <w:szCs w:val="22"/>
        </w:rPr>
        <w:t xml:space="preserve">Obligation d’équipement DAE applicable depuis le 1er janvier 2022 pour les ERP de catégorie 5.</w:t>
      </w:r>
    </w:p>
    <w:p>
      <w:pPr>
        <w:pStyle w:val="ListParagraph"/>
        <w:numPr>
          <w:ilvl w:val="0"/>
          <w:numId w:val="2"/>
        </w:numPr>
        <w:spacing w:after="30" w:before="30"/>
      </w:pPr>
      <w:r>
        <w:rPr>
          <w:rFonts w:ascii="Calibri" w:cs="Calibri" w:eastAsia="Calibri" w:hAnsi="Calibri"/>
          <w:sz w:val="22"/>
          <w:szCs w:val="22"/>
        </w:rPr>
        <w:t xml:space="preserve">Durée de non-conformité à date : plus de 3 ans et 6 mois.</w:t>
      </w:r>
    </w:p>
    <w:p>
      <w:pPr>
        <w:pStyle w:val="ListParagraph"/>
        <w:numPr>
          <w:ilvl w:val="0"/>
          <w:numId w:val="2"/>
        </w:numPr>
        <w:spacing w:after="30" w:before="30"/>
      </w:pPr>
      <w:r>
        <w:rPr>
          <w:rFonts w:ascii="Calibri" w:cs="Calibri" w:eastAsia="Calibri" w:hAnsi="Calibri"/>
          <w:sz w:val="22"/>
          <w:szCs w:val="22"/>
        </w:rPr>
        <w:t xml:space="preserve">Enjeu : préservation de vies humaines en cas d’arrêt cardiaque (5 minutes pour intervenir efficacement).</w:t>
      </w:r>
    </w:p>
    <w:p>
      <w:pPr>
        <w:spacing w:after="60" w:before="60"/>
        <w:jc w:val="both"/>
      </w:pPr>
      <w:r>
        <w:rPr>
          <w:rFonts w:ascii="Calibri" w:cs="Calibri" w:eastAsia="Calibri" w:hAnsi="Calibri"/>
          <w:b/>
          <w:bCs/>
          <w:sz w:val="22"/>
          <w:szCs w:val="22"/>
        </w:rPr>
        <w:t xml:space="preserve">Conséquences potentielles :</w:t>
      </w:r>
    </w:p>
    <w:p>
      <w:pPr>
        <w:pStyle w:val="ListParagraph"/>
        <w:numPr>
          <w:ilvl w:val="0"/>
          <w:numId w:val="2"/>
        </w:numPr>
        <w:spacing w:after="30" w:before="30"/>
      </w:pPr>
      <w:r>
        <w:rPr>
          <w:rFonts w:ascii="Calibri" w:cs="Calibri" w:eastAsia="Calibri" w:hAnsi="Calibri"/>
          <w:sz w:val="22"/>
          <w:szCs w:val="22"/>
        </w:rPr>
        <w:t xml:space="preserve">Sanctions administratives : contravention de 4e classe (750 € maximum), mise en demeure de l’autorité administrative, fermeture administrative en cas de danger grave et imminent.</w:t>
      </w:r>
    </w:p>
    <w:p>
      <w:pPr>
        <w:pStyle w:val="ListParagraph"/>
        <w:numPr>
          <w:ilvl w:val="0"/>
          <w:numId w:val="2"/>
        </w:numPr>
        <w:spacing w:after="30" w:before="30"/>
      </w:pPr>
      <w:r>
        <w:rPr>
          <w:rFonts w:ascii="Calibri" w:cs="Calibri" w:eastAsia="Calibri" w:hAnsi="Calibri"/>
          <w:sz w:val="22"/>
          <w:szCs w:val="22"/>
        </w:rPr>
        <w:t xml:space="preserve">Responsabilité civile : engagement possible en cas d’accident cardiaque, exclusion de garantie d’assurance, dommages-intérêts aux victimes.</w:t>
      </w:r>
    </w:p>
    <w:p>
      <w:pPr>
        <w:pStyle w:val="ListParagraph"/>
        <w:numPr>
          <w:ilvl w:val="0"/>
          <w:numId w:val="2"/>
        </w:numPr>
        <w:spacing w:after="30" w:before="30"/>
      </w:pPr>
      <w:r>
        <w:rPr>
          <w:rFonts w:ascii="Calibri" w:cs="Calibri" w:eastAsia="Calibri" w:hAnsi="Calibri"/>
          <w:sz w:val="22"/>
          <w:szCs w:val="22"/>
        </w:rPr>
        <w:t xml:space="preserve">Responsabilité pénale : homicide involontaire (Art. 221-6 CP), non-assistance à personne en danger (Art. 223-6 CP) en cas de décès évitable.</w:t>
      </w:r>
    </w:p>
    <w:p>
      <w:pPr>
        <w:spacing w:after="60" w:before="60"/>
        <w:jc w:val="both"/>
      </w:pPr>
      <w:r>
        <w:rPr>
          <w:rFonts w:ascii="Calibri" w:cs="Calibri" w:eastAsia="Calibri" w:hAnsi="Calibri"/>
          <w:b/>
          <w:bCs/>
          <w:sz w:val="22"/>
          <w:szCs w:val="22"/>
        </w:rPr>
        <w:t xml:space="preserve">Mesures de prévention :</w:t>
      </w:r>
    </w:p>
    <w:p>
      <w:pPr>
        <w:pStyle w:val="ListParagraph"/>
        <w:numPr>
          <w:ilvl w:val="0"/>
          <w:numId w:val="2"/>
        </w:numPr>
        <w:spacing w:after="30" w:before="30"/>
      </w:pPr>
      <w:r>
        <w:rPr>
          <w:rFonts w:ascii="Calibri" w:cs="Calibri" w:eastAsia="Calibri" w:hAnsi="Calibri"/>
          <w:sz w:val="22"/>
          <w:szCs w:val="22"/>
        </w:rPr>
        <w:t xml:space="preserve">Phase 1 (2 semaines) : acquisition d’un DAE semi-automatique CE médical, instructions vocales en français — budget indicatif 1 200 €.</w:t>
      </w:r>
    </w:p>
    <w:p>
      <w:pPr>
        <w:pStyle w:val="ListParagraph"/>
        <w:numPr>
          <w:ilvl w:val="0"/>
          <w:numId w:val="2"/>
        </w:numPr>
        <w:spacing w:after="30" w:before="30"/>
      </w:pPr>
      <w:r>
        <w:rPr>
          <w:rFonts w:ascii="Calibri" w:cs="Calibri" w:eastAsia="Calibri" w:hAnsi="Calibri"/>
          <w:sz w:val="22"/>
          <w:szCs w:val="22"/>
        </w:rPr>
        <w:t xml:space="preserve">Phase 2 (3 semaines) : formation initiale d’au moins 2 personnes en permanence — organisme agréé — budget 400 €.</w:t>
      </w:r>
    </w:p>
    <w:p>
      <w:pPr>
        <w:pStyle w:val="ListParagraph"/>
        <w:numPr>
          <w:ilvl w:val="0"/>
          <w:numId w:val="2"/>
        </w:numPr>
        <w:spacing w:after="30" w:before="30"/>
      </w:pPr>
      <w:r>
        <w:rPr>
          <w:rFonts w:ascii="Calibri" w:cs="Calibri" w:eastAsia="Calibri" w:hAnsi="Calibri"/>
          <w:sz w:val="22"/>
          <w:szCs w:val="22"/>
        </w:rPr>
        <w:t xml:space="preserve">Phase 3 (4 semaines) : installation et signalisation conformes (panneaux ISO 3864), accès en moins de 3 minutes depuis tout point — budget 200 €.</w:t>
      </w:r>
    </w:p>
    <w:p>
      <w:pPr>
        <w:pStyle w:val="ListParagraph"/>
        <w:numPr>
          <w:ilvl w:val="0"/>
          <w:numId w:val="2"/>
        </w:numPr>
        <w:spacing w:after="30" w:before="30"/>
      </w:pPr>
      <w:r>
        <w:rPr>
          <w:rFonts w:ascii="Calibri" w:cs="Calibri" w:eastAsia="Calibri" w:hAnsi="Calibri"/>
          <w:sz w:val="22"/>
          <w:szCs w:val="22"/>
        </w:rPr>
        <w:t xml:space="preserve">Phase 4 (4 semaines) : déclaration à la préfecture et au SAMU + intégration à la base nationale Géo’DAE.</w:t>
      </w:r>
    </w:p>
    <w:p>
      <w:pPr>
        <w:pStyle w:val="ListParagraph"/>
        <w:numPr>
          <w:ilvl w:val="0"/>
          <w:numId w:val="2"/>
        </w:numPr>
        <w:spacing w:after="30" w:before="30"/>
      </w:pPr>
      <w:r>
        <w:rPr>
          <w:rFonts w:ascii="Calibri" w:cs="Calibri" w:eastAsia="Calibri" w:hAnsi="Calibri"/>
          <w:sz w:val="22"/>
          <w:szCs w:val="22"/>
        </w:rPr>
        <w:t xml:space="preserve">Phase 5 (1 mois) : contrat de maintenance annuelle — budget 300 €/an.</w:t>
      </w:r>
    </w:p>
    <w:p>
      <w:pPr>
        <w:pStyle w:val="ListParagraph"/>
        <w:numPr>
          <w:ilvl w:val="0"/>
          <w:numId w:val="2"/>
        </w:numPr>
        <w:spacing w:after="30" w:before="30"/>
      </w:pPr>
      <w:r>
        <w:rPr>
          <w:rFonts w:ascii="Calibri" w:cs="Calibri" w:eastAsia="Calibri" w:hAnsi="Calibri"/>
          <w:sz w:val="22"/>
          <w:szCs w:val="22"/>
        </w:rPr>
        <w:t xml:space="preserve">Permanent : registre de maintenance (contrôles quotidiens, maintenance préventive annuelle, traçabilité interventions).</w:t>
      </w:r>
    </w:p>
    <w:p>
      <w:pPr>
        <w:spacing w:after="60" w:before="60"/>
        <w:jc w:val="both"/>
      </w:pPr>
      <w:r>
        <w:rPr>
          <w:rFonts w:ascii="Calibri" w:cs="Calibri" w:eastAsia="Calibri" w:hAnsi="Calibri"/>
          <w:i/>
          <w:iCs/>
          <w:color w:val="2E75B6"/>
          <w:sz w:val="22"/>
          <w:szCs w:val="22"/>
        </w:rPr>
        <w:t xml:space="preserve">Références réglementaires : Décret n° 2018-1186 du 19 décembre 2018 ; Articles L.123-5, L.123-6 et R.123-57 à R.123-60 du CCH ; Arrêté du 16 août 2010 (formation) ; Arrêté du 29 octobre 2019 (signalisation). Investissement total estimé : 1 800 € initial + 300 €/an.</w:t>
      </w:r>
    </w:p>
    <w:p>
      <w:r>
        <w:t xml:space="preserve"> </w:t>
      </w:r>
    </w:p>
    <w:p>
      <w:pPr>
        <w:pStyle w:val="Heading3"/>
        <w:spacing w:after="100" w:before="200"/>
      </w:pPr>
      <w:r>
        <w:rPr>
          <w:rFonts w:ascii="Calibri" w:cs="Calibri" w:eastAsia="Calibri" w:hAnsi="Calibri"/>
          <w:b/>
          <w:bCs/>
          <w:color w:val="1F3864"/>
          <w:sz w:val="23"/>
          <w:szCs w:val="23"/>
        </w:rPr>
        <w:t xml:space="preserve">FS-02 — Trousses de secours et formation SST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Niveau de risque</w:t>
            </w:r>
          </w:p>
        </w:tc>
        <w:tc>
          <w:tcPr>
            <w:tcW w:type="dxa" w:w="2400"/>
            <w:tcBorders>
              <w:top w:val="single" w:color="BFBFBF" w:sz="4"/>
              <w:left w:val="single" w:color="BFBFBF" w:sz="4"/>
              <w:bottom w:val="single" w:color="BFBFBF" w:sz="4"/>
              <w:right w:val="single" w:color="BFBFBF" w:sz="4"/>
            </w:tcBorders>
            <w:shd w:fill="548235"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FAIBLE</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Score 4/25 — Source : DUE 2024 (« les 3 sont neuves ») + visite 2013</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Localisation</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PC sécurité, ateliers, caravanes du personnel saisonnier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Personnel exposé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Tous</w:t>
            </w:r>
          </w:p>
        </w:tc>
      </w:tr>
    </w:tbl>
    <w:p>
      <w:pPr>
        <w:spacing w:after="60" w:before="60"/>
        <w:jc w:val="both"/>
      </w:pPr>
      <w:r>
        <w:rPr>
          <w:rFonts w:ascii="Calibri" w:cs="Calibri" w:eastAsia="Calibri" w:hAnsi="Calibri"/>
          <w:b/>
          <w:bCs/>
          <w:sz w:val="22"/>
          <w:szCs w:val="22"/>
        </w:rPr>
        <w:t xml:space="preserve">Description du danger :</w:t>
      </w:r>
    </w:p>
    <w:p>
      <w:pPr>
        <w:pStyle w:val="ListParagraph"/>
        <w:numPr>
          <w:ilvl w:val="0"/>
          <w:numId w:val="2"/>
        </w:numPr>
        <w:spacing w:after="30" w:before="30"/>
      </w:pPr>
      <w:r>
        <w:rPr>
          <w:rFonts w:ascii="Calibri" w:cs="Calibri" w:eastAsia="Calibri" w:hAnsi="Calibri"/>
          <w:sz w:val="22"/>
          <w:szCs w:val="22"/>
        </w:rPr>
        <w:t xml:space="preserve">3 trousses de secours en place et signalées.</w:t>
      </w:r>
    </w:p>
    <w:p>
      <w:pPr>
        <w:pStyle w:val="ListParagraph"/>
        <w:numPr>
          <w:ilvl w:val="0"/>
          <w:numId w:val="2"/>
        </w:numPr>
        <w:spacing w:after="30" w:before="30"/>
      </w:pPr>
      <w:r>
        <w:rPr>
          <w:rFonts w:ascii="Calibri" w:cs="Calibri" w:eastAsia="Calibri" w:hAnsi="Calibri"/>
          <w:sz w:val="22"/>
          <w:szCs w:val="22"/>
        </w:rPr>
        <w:t xml:space="preserve">Pas de SST formalisé selon constat 2013 — situation à régulariser.</w:t>
      </w:r>
    </w:p>
    <w:p>
      <w:pPr>
        <w:spacing w:after="60" w:before="60"/>
        <w:jc w:val="both"/>
      </w:pPr>
      <w:r>
        <w:rPr>
          <w:rFonts w:ascii="Calibri" w:cs="Calibri" w:eastAsia="Calibri" w:hAnsi="Calibri"/>
          <w:b/>
          <w:bCs/>
          <w:sz w:val="22"/>
          <w:szCs w:val="22"/>
        </w:rPr>
        <w:t xml:space="preserve">Mesures de prévention :</w:t>
      </w:r>
    </w:p>
    <w:p>
      <w:pPr>
        <w:pStyle w:val="ListParagraph"/>
        <w:numPr>
          <w:ilvl w:val="0"/>
          <w:numId w:val="2"/>
        </w:numPr>
        <w:spacing w:after="30" w:before="30"/>
      </w:pPr>
      <w:r>
        <w:rPr>
          <w:rFonts w:ascii="Calibri" w:cs="Calibri" w:eastAsia="Calibri" w:hAnsi="Calibri"/>
          <w:sz w:val="22"/>
          <w:szCs w:val="22"/>
        </w:rPr>
        <w:t xml:space="preserve">Maintenir un minimum d’un SST par UT et par tranche horaire.</w:t>
      </w:r>
    </w:p>
    <w:p>
      <w:pPr>
        <w:pStyle w:val="ListParagraph"/>
        <w:numPr>
          <w:ilvl w:val="0"/>
          <w:numId w:val="2"/>
        </w:numPr>
        <w:spacing w:after="30" w:before="30"/>
      </w:pPr>
      <w:r>
        <w:rPr>
          <w:rFonts w:ascii="Calibri" w:cs="Calibri" w:eastAsia="Calibri" w:hAnsi="Calibri"/>
          <w:sz w:val="22"/>
          <w:szCs w:val="22"/>
        </w:rPr>
        <w:t xml:space="preserve">Recyclage SST tous les 24 mois.</w:t>
      </w:r>
    </w:p>
    <w:p>
      <w:pPr>
        <w:pStyle w:val="ListParagraph"/>
        <w:numPr>
          <w:ilvl w:val="0"/>
          <w:numId w:val="2"/>
        </w:numPr>
        <w:spacing w:after="30" w:before="30"/>
      </w:pPr>
      <w:r>
        <w:rPr>
          <w:rFonts w:ascii="Calibri" w:cs="Calibri" w:eastAsia="Calibri" w:hAnsi="Calibri"/>
          <w:sz w:val="22"/>
          <w:szCs w:val="22"/>
        </w:rPr>
        <w:t xml:space="preserve">Réassortiment trimestriel des trousses (péremptions).</w:t>
      </w:r>
    </w:p>
    <w:p>
      <w:pPr>
        <w:pStyle w:val="ListParagraph"/>
        <w:numPr>
          <w:ilvl w:val="0"/>
          <w:numId w:val="2"/>
        </w:numPr>
        <w:spacing w:after="30" w:before="30"/>
      </w:pPr>
      <w:r>
        <w:rPr>
          <w:rFonts w:ascii="Calibri" w:cs="Calibri" w:eastAsia="Calibri" w:hAnsi="Calibri"/>
          <w:sz w:val="22"/>
          <w:szCs w:val="22"/>
        </w:rPr>
        <w:t xml:space="preserve">Formation des saisonniers à l’emplacement et à l’usage des trousses.</w:t>
      </w:r>
    </w:p>
    <w:p>
      <w:pPr>
        <w:spacing w:after="60" w:before="60"/>
        <w:jc w:val="both"/>
      </w:pPr>
      <w:r>
        <w:rPr>
          <w:rFonts w:ascii="Calibri" w:cs="Calibri" w:eastAsia="Calibri" w:hAnsi="Calibri"/>
          <w:i/>
          <w:iCs/>
          <w:color w:val="2E75B6"/>
          <w:sz w:val="22"/>
          <w:szCs w:val="22"/>
        </w:rPr>
        <w:t xml:space="preserve">Références réglementaires : Art. R.4224-14 à R.4224-16 du Code du travail (organisation des secours).</w:t>
      </w:r>
    </w:p>
    <w:p>
      <w:r>
        <w:t xml:space="preserve"> </w:t>
      </w:r>
    </w:p>
    <w:p>
      <w:r>
        <w:br w:type="page"/>
      </w:r>
    </w:p>
    <w:p>
      <w:pPr>
        <w:pStyle w:val="Heading3"/>
        <w:spacing w:after="100" w:before="200"/>
      </w:pPr>
      <w:r>
        <w:rPr>
          <w:rFonts w:ascii="Calibri" w:cs="Calibri" w:eastAsia="Calibri" w:hAnsi="Calibri"/>
          <w:b/>
          <w:bCs/>
          <w:color w:val="1F3864"/>
          <w:sz w:val="23"/>
          <w:szCs w:val="23"/>
        </w:rPr>
        <w:t xml:space="preserve">Catégorie 6 — Risques psycho-sociaux et organisation</w:t>
      </w:r>
    </w:p>
    <w:p>
      <w:pPr>
        <w:pStyle w:val="Heading3"/>
        <w:spacing w:after="100" w:before="200"/>
      </w:pPr>
      <w:r>
        <w:rPr>
          <w:rFonts w:ascii="Calibri" w:cs="Calibri" w:eastAsia="Calibri" w:hAnsi="Calibri"/>
          <w:b/>
          <w:bCs/>
          <w:color w:val="1F3864"/>
          <w:sz w:val="23"/>
          <w:szCs w:val="23"/>
        </w:rPr>
        <w:t xml:space="preserve">FP-01 — Charge mentale en haute saison et travail de nuit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Niveau de risque</w:t>
            </w:r>
          </w:p>
        </w:tc>
        <w:tc>
          <w:tcPr>
            <w:tcW w:type="dxa" w:w="24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MODÉRÉ</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Score 9/25 — Source : DUE 2024 (note RPS : 16,83/20)</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Localisation</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Toutes UT — particulièrement UT2 (opérateurs manèges) et UT6 (transferts manèges nocturnes)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Personnel exposé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L’ensemble des salariés en haute saison (juillet-août)</w:t>
            </w:r>
          </w:p>
        </w:tc>
      </w:tr>
    </w:tbl>
    <w:p>
      <w:pPr>
        <w:spacing w:after="60" w:before="60"/>
        <w:jc w:val="both"/>
      </w:pPr>
      <w:r>
        <w:rPr>
          <w:rFonts w:ascii="Calibri" w:cs="Calibri" w:eastAsia="Calibri" w:hAnsi="Calibri"/>
          <w:b/>
          <w:bCs/>
          <w:sz w:val="22"/>
          <w:szCs w:val="22"/>
        </w:rPr>
        <w:t xml:space="preserve">Description du danger :</w:t>
      </w:r>
    </w:p>
    <w:p>
      <w:pPr>
        <w:pStyle w:val="ListParagraph"/>
        <w:numPr>
          <w:ilvl w:val="0"/>
          <w:numId w:val="2"/>
        </w:numPr>
        <w:spacing w:after="30" w:before="30"/>
      </w:pPr>
      <w:r>
        <w:rPr>
          <w:rFonts w:ascii="Calibri" w:cs="Calibri" w:eastAsia="Calibri" w:hAnsi="Calibri"/>
          <w:sz w:val="22"/>
          <w:szCs w:val="22"/>
        </w:rPr>
        <w:t xml:space="preserve">Forte amplitude horaire en saison (montage matin + exploitation 18h-1h, jusqu’à 2h en pic).</w:t>
      </w:r>
    </w:p>
    <w:p>
      <w:pPr>
        <w:pStyle w:val="ListParagraph"/>
        <w:numPr>
          <w:ilvl w:val="0"/>
          <w:numId w:val="2"/>
        </w:numPr>
        <w:spacing w:after="30" w:before="30"/>
      </w:pPr>
      <w:r>
        <w:rPr>
          <w:rFonts w:ascii="Calibri" w:cs="Calibri" w:eastAsia="Calibri" w:hAnsi="Calibri"/>
          <w:sz w:val="22"/>
          <w:szCs w:val="22"/>
        </w:rPr>
        <w:t xml:space="preserve">Transferts de manèges en horaire nocturne.</w:t>
      </w:r>
    </w:p>
    <w:p>
      <w:pPr>
        <w:pStyle w:val="ListParagraph"/>
        <w:numPr>
          <w:ilvl w:val="0"/>
          <w:numId w:val="2"/>
        </w:numPr>
        <w:spacing w:after="30" w:before="30"/>
      </w:pPr>
      <w:r>
        <w:rPr>
          <w:rFonts w:ascii="Calibri" w:cs="Calibri" w:eastAsia="Calibri" w:hAnsi="Calibri"/>
          <w:sz w:val="22"/>
          <w:szCs w:val="22"/>
        </w:rPr>
        <w:t xml:space="preserve">Logement sur place des saisonniers (caravanes) — porosité vie privée / vie professionnelle.</w:t>
      </w:r>
    </w:p>
    <w:p>
      <w:pPr>
        <w:pStyle w:val="ListParagraph"/>
        <w:numPr>
          <w:ilvl w:val="0"/>
          <w:numId w:val="2"/>
        </w:numPr>
        <w:spacing w:after="30" w:before="30"/>
      </w:pPr>
      <w:r>
        <w:rPr>
          <w:rFonts w:ascii="Calibri" w:cs="Calibri" w:eastAsia="Calibri" w:hAnsi="Calibri"/>
          <w:sz w:val="22"/>
          <w:szCs w:val="22"/>
        </w:rPr>
        <w:t xml:space="preserve">Multiculturalité : consignes transmises dans la langue d’origine — bonne pratique en place.</w:t>
      </w:r>
    </w:p>
    <w:p>
      <w:pPr>
        <w:spacing w:after="60" w:before="60"/>
        <w:jc w:val="both"/>
      </w:pPr>
      <w:r>
        <w:rPr>
          <w:rFonts w:ascii="Calibri" w:cs="Calibri" w:eastAsia="Calibri" w:hAnsi="Calibri"/>
          <w:b/>
          <w:bCs/>
          <w:sz w:val="22"/>
          <w:szCs w:val="22"/>
        </w:rPr>
        <w:t xml:space="preserve">Mesures de prévention :</w:t>
      </w:r>
    </w:p>
    <w:p>
      <w:pPr>
        <w:pStyle w:val="ListParagraph"/>
        <w:numPr>
          <w:ilvl w:val="0"/>
          <w:numId w:val="2"/>
        </w:numPr>
        <w:spacing w:after="30" w:before="30"/>
      </w:pPr>
      <w:r>
        <w:rPr>
          <w:rFonts w:ascii="Calibri" w:cs="Calibri" w:eastAsia="Calibri" w:hAnsi="Calibri"/>
          <w:sz w:val="22"/>
          <w:szCs w:val="22"/>
        </w:rPr>
        <w:t xml:space="preserve">Rotations planifiées et anticipation des plannings.</w:t>
      </w:r>
    </w:p>
    <w:p>
      <w:pPr>
        <w:pStyle w:val="ListParagraph"/>
        <w:numPr>
          <w:ilvl w:val="0"/>
          <w:numId w:val="2"/>
        </w:numPr>
        <w:spacing w:after="30" w:before="30"/>
      </w:pPr>
      <w:r>
        <w:rPr>
          <w:rFonts w:ascii="Calibri" w:cs="Calibri" w:eastAsia="Calibri" w:hAnsi="Calibri"/>
          <w:sz w:val="22"/>
          <w:szCs w:val="22"/>
        </w:rPr>
        <w:t xml:space="preserve">Pauses obligatoires intégrées dans les horaires.</w:t>
      </w:r>
    </w:p>
    <w:p>
      <w:pPr>
        <w:pStyle w:val="ListParagraph"/>
        <w:numPr>
          <w:ilvl w:val="0"/>
          <w:numId w:val="2"/>
        </w:numPr>
        <w:spacing w:after="30" w:before="30"/>
      </w:pPr>
      <w:r>
        <w:rPr>
          <w:rFonts w:ascii="Calibri" w:cs="Calibri" w:eastAsia="Calibri" w:hAnsi="Calibri"/>
          <w:sz w:val="22"/>
          <w:szCs w:val="22"/>
        </w:rPr>
        <w:t xml:space="preserve">Surveillance médicale renforcée (visite reprise après 21 nuits).</w:t>
      </w:r>
    </w:p>
    <w:p>
      <w:pPr>
        <w:pStyle w:val="ListParagraph"/>
        <w:numPr>
          <w:ilvl w:val="0"/>
          <w:numId w:val="2"/>
        </w:numPr>
        <w:spacing w:after="30" w:before="30"/>
      </w:pPr>
      <w:r>
        <w:rPr>
          <w:rFonts w:ascii="Calibri" w:cs="Calibri" w:eastAsia="Calibri" w:hAnsi="Calibri"/>
          <w:sz w:val="22"/>
          <w:szCs w:val="22"/>
        </w:rPr>
        <w:t xml:space="preserve">Maintien de la pratique de communication multilingue.</w:t>
      </w:r>
    </w:p>
    <w:p>
      <w:pPr>
        <w:pStyle w:val="ListParagraph"/>
        <w:numPr>
          <w:ilvl w:val="0"/>
          <w:numId w:val="2"/>
        </w:numPr>
        <w:spacing w:after="30" w:before="30"/>
      </w:pPr>
      <w:r>
        <w:rPr>
          <w:rFonts w:ascii="Calibri" w:cs="Calibri" w:eastAsia="Calibri" w:hAnsi="Calibri"/>
          <w:sz w:val="22"/>
          <w:szCs w:val="22"/>
        </w:rPr>
        <w:t xml:space="preserve">Cellule d’écoute / référent en cas de tension (à formaliser).</w:t>
      </w:r>
    </w:p>
    <w:p>
      <w:pPr>
        <w:spacing w:after="60" w:before="60"/>
        <w:jc w:val="both"/>
      </w:pPr>
      <w:r>
        <w:rPr>
          <w:rFonts w:ascii="Calibri" w:cs="Calibri" w:eastAsia="Calibri" w:hAnsi="Calibri"/>
          <w:i/>
          <w:iCs/>
          <w:color w:val="2E75B6"/>
          <w:sz w:val="22"/>
          <w:szCs w:val="22"/>
        </w:rPr>
        <w:t xml:space="preserve">Références réglementaires : Art. L.4121-1 et suivants du Code du travail (obligation générale de sécurité) ; Code du travail sur le travail de nuit (Art. L.3122-1 et suivants).</w:t>
      </w:r>
    </w:p>
    <w:p>
      <w:r>
        <w:t xml:space="preserve"> </w:t>
      </w:r>
    </w:p>
    <w:p>
      <w:pPr>
        <w:pStyle w:val="Heading3"/>
        <w:spacing w:after="100" w:before="200"/>
      </w:pPr>
      <w:r>
        <w:rPr>
          <w:rFonts w:ascii="Calibri" w:cs="Calibri" w:eastAsia="Calibri" w:hAnsi="Calibri"/>
          <w:b/>
          <w:bCs/>
          <w:color w:val="1F3864"/>
          <w:sz w:val="23"/>
          <w:szCs w:val="23"/>
        </w:rPr>
        <w:t xml:space="preserve">FR-01 — Risque routier — transferts d’attractions et flotte d’exploitation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Niveau de risque</w:t>
            </w:r>
          </w:p>
        </w:tc>
        <w:tc>
          <w:tcPr>
            <w:tcW w:type="dxa" w:w="24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MODÉRÉ</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Score 8/25 (P=2 × G=4) — Source : Visite RiskAttitude 6 mai 2013 + DUE 2024 (note Circulations : 19,56/20)</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Localisation</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Itinéraires routiers — transferts manèges depuis / vers le site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Personnel exposé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Conducteurs camions tracteurs (4 véhicules), voitures de livraison (2), camion publicitaire (1), 25 remorques</w:t>
            </w:r>
          </w:p>
        </w:tc>
      </w:tr>
    </w:tbl>
    <w:p>
      <w:pPr>
        <w:spacing w:after="60" w:before="60"/>
        <w:jc w:val="both"/>
      </w:pPr>
      <w:r>
        <w:rPr>
          <w:rFonts w:ascii="Calibri" w:cs="Calibri" w:eastAsia="Calibri" w:hAnsi="Calibri"/>
          <w:b/>
          <w:bCs/>
          <w:sz w:val="22"/>
          <w:szCs w:val="22"/>
        </w:rPr>
        <w:t xml:space="preserve">Description du danger :</w:t>
      </w:r>
    </w:p>
    <w:p>
      <w:pPr>
        <w:pStyle w:val="ListParagraph"/>
        <w:numPr>
          <w:ilvl w:val="0"/>
          <w:numId w:val="2"/>
        </w:numPr>
        <w:spacing w:after="30" w:before="30"/>
      </w:pPr>
      <w:r>
        <w:rPr>
          <w:rFonts w:ascii="Calibri" w:cs="Calibri" w:eastAsia="Calibri" w:hAnsi="Calibri"/>
          <w:sz w:val="22"/>
          <w:szCs w:val="22"/>
        </w:rPr>
        <w:t xml:space="preserve">Transferts d’attractions parc à parc en horaire nocturne.</w:t>
      </w:r>
    </w:p>
    <w:p>
      <w:pPr>
        <w:pStyle w:val="ListParagraph"/>
        <w:numPr>
          <w:ilvl w:val="0"/>
          <w:numId w:val="2"/>
        </w:numPr>
        <w:spacing w:after="30" w:before="30"/>
      </w:pPr>
      <w:r>
        <w:rPr>
          <w:rFonts w:ascii="Calibri" w:cs="Calibri" w:eastAsia="Calibri" w:hAnsi="Calibri"/>
          <w:sz w:val="22"/>
          <w:szCs w:val="22"/>
        </w:rPr>
        <w:t xml:space="preserve">Constat 2013 : tractopelle sans contrôle technique à jour — point à vérifier.</w:t>
      </w:r>
    </w:p>
    <w:p>
      <w:pPr>
        <w:pStyle w:val="ListParagraph"/>
        <w:numPr>
          <w:ilvl w:val="0"/>
          <w:numId w:val="2"/>
        </w:numPr>
        <w:spacing w:after="30" w:before="30"/>
      </w:pPr>
      <w:r>
        <w:rPr>
          <w:rFonts w:ascii="Calibri" w:cs="Calibri" w:eastAsia="Calibri" w:hAnsi="Calibri"/>
          <w:sz w:val="22"/>
          <w:szCs w:val="22"/>
        </w:rPr>
        <w:t xml:space="preserve">Fatigue, conditions météo, gabarits exceptionnels possibles.</w:t>
      </w:r>
    </w:p>
    <w:p>
      <w:pPr>
        <w:spacing w:after="60" w:before="60"/>
        <w:jc w:val="both"/>
      </w:pPr>
      <w:r>
        <w:rPr>
          <w:rFonts w:ascii="Calibri" w:cs="Calibri" w:eastAsia="Calibri" w:hAnsi="Calibri"/>
          <w:b/>
          <w:bCs/>
          <w:sz w:val="22"/>
          <w:szCs w:val="22"/>
        </w:rPr>
        <w:t xml:space="preserve">Mesures de prévention :</w:t>
      </w:r>
    </w:p>
    <w:p>
      <w:pPr>
        <w:pStyle w:val="ListParagraph"/>
        <w:numPr>
          <w:ilvl w:val="0"/>
          <w:numId w:val="2"/>
        </w:numPr>
        <w:spacing w:after="30" w:before="30"/>
      </w:pPr>
      <w:r>
        <w:rPr>
          <w:rFonts w:ascii="Calibri" w:cs="Calibri" w:eastAsia="Calibri" w:hAnsi="Calibri"/>
          <w:sz w:val="22"/>
          <w:szCs w:val="22"/>
        </w:rPr>
        <w:t xml:space="preserve">Contrôle technique à jour de l’ensemble de la flotte (priorité tractopelle).</w:t>
      </w:r>
    </w:p>
    <w:p>
      <w:pPr>
        <w:pStyle w:val="ListParagraph"/>
        <w:numPr>
          <w:ilvl w:val="0"/>
          <w:numId w:val="2"/>
        </w:numPr>
        <w:spacing w:after="30" w:before="30"/>
      </w:pPr>
      <w:r>
        <w:rPr>
          <w:rFonts w:ascii="Calibri" w:cs="Calibri" w:eastAsia="Calibri" w:hAnsi="Calibri"/>
          <w:sz w:val="22"/>
          <w:szCs w:val="22"/>
        </w:rPr>
        <w:t xml:space="preserve">Permis adéquats vérifiés pour chaque conducteur.</w:t>
      </w:r>
    </w:p>
    <w:p>
      <w:pPr>
        <w:pStyle w:val="ListParagraph"/>
        <w:numPr>
          <w:ilvl w:val="0"/>
          <w:numId w:val="2"/>
        </w:numPr>
        <w:spacing w:after="30" w:before="30"/>
      </w:pPr>
      <w:r>
        <w:rPr>
          <w:rFonts w:ascii="Calibri" w:cs="Calibri" w:eastAsia="Calibri" w:hAnsi="Calibri"/>
          <w:sz w:val="22"/>
          <w:szCs w:val="22"/>
        </w:rPr>
        <w:t xml:space="preserve">Formation au risque routier (ACTI-Routes ou équivalent).</w:t>
      </w:r>
    </w:p>
    <w:p>
      <w:pPr>
        <w:pStyle w:val="ListParagraph"/>
        <w:numPr>
          <w:ilvl w:val="0"/>
          <w:numId w:val="2"/>
        </w:numPr>
        <w:spacing w:after="30" w:before="30"/>
      </w:pPr>
      <w:r>
        <w:rPr>
          <w:rFonts w:ascii="Calibri" w:cs="Calibri" w:eastAsia="Calibri" w:hAnsi="Calibri"/>
          <w:sz w:val="22"/>
          <w:szCs w:val="22"/>
        </w:rPr>
        <w:t xml:space="preserve">Préparation de l’itinéraire — escorte si charge exceptionnelle.</w:t>
      </w:r>
    </w:p>
    <w:p>
      <w:pPr>
        <w:pStyle w:val="ListParagraph"/>
        <w:numPr>
          <w:ilvl w:val="0"/>
          <w:numId w:val="2"/>
        </w:numPr>
        <w:spacing w:after="30" w:before="30"/>
      </w:pPr>
      <w:r>
        <w:rPr>
          <w:rFonts w:ascii="Calibri" w:cs="Calibri" w:eastAsia="Calibri" w:hAnsi="Calibri"/>
          <w:sz w:val="22"/>
          <w:szCs w:val="22"/>
        </w:rPr>
        <w:t xml:space="preserve">Limitation des temps de conduite, respect des temps de repos.</w:t>
      </w:r>
    </w:p>
    <w:p>
      <w:pPr>
        <w:pStyle w:val="ListParagraph"/>
        <w:numPr>
          <w:ilvl w:val="0"/>
          <w:numId w:val="2"/>
        </w:numPr>
        <w:spacing w:after="30" w:before="30"/>
      </w:pPr>
      <w:r>
        <w:rPr>
          <w:rFonts w:ascii="Calibri" w:cs="Calibri" w:eastAsia="Calibri" w:hAnsi="Calibri"/>
          <w:sz w:val="22"/>
          <w:szCs w:val="22"/>
        </w:rPr>
        <w:t xml:space="preserve">Vérification des assurances avant tout déplacement.</w:t>
      </w:r>
    </w:p>
    <w:p>
      <w:pPr>
        <w:spacing w:after="60" w:before="60"/>
        <w:jc w:val="both"/>
      </w:pPr>
      <w:r>
        <w:rPr>
          <w:rFonts w:ascii="Calibri" w:cs="Calibri" w:eastAsia="Calibri" w:hAnsi="Calibri"/>
          <w:i/>
          <w:iCs/>
          <w:color w:val="2E75B6"/>
          <w:sz w:val="22"/>
          <w:szCs w:val="22"/>
        </w:rPr>
        <w:t xml:space="preserve">Références réglementaires : Code de la route ; Code du travail Art. L.4121-1 (obligation de sécurité) ; sans contrôle technique à jour, refus possible des garanties d’assurance.</w:t>
      </w:r>
    </w:p>
    <w:p>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DEEBF7" w:val="clear"/>
            <w:tcMar>
              <w:top w:type="dxa" w:w="120"/>
              <w:left w:type="dxa" w:w="160"/>
              <w:bottom w:type="dxa" w:w="120"/>
              <w:right w:type="dxa" w:w="160"/>
            </w:tcMar>
          </w:tcPr>
          <w:p>
            <w:r>
              <w:rPr>
                <w:rFonts w:ascii="Calibri" w:cs="Calibri" w:eastAsia="Calibri" w:hAnsi="Calibri"/>
                <w:b/>
                <w:bCs/>
                <w:color w:val="1F3864"/>
                <w:sz w:val="22"/>
                <w:szCs w:val="22"/>
              </w:rPr>
              <w:t xml:space="preserve">Synthèse des fiches consolidées</w:t>
            </w:r>
          </w:p>
          <w:p>
            <w:r>
              <w:rPr>
                <w:rFonts w:ascii="Calibri" w:cs="Calibri" w:eastAsia="Calibri" w:hAnsi="Calibri"/>
                <w:sz w:val="21"/>
                <w:szCs w:val="21"/>
              </w:rPr>
              <w:t xml:space="preserve">16 fiches consolidées au total : 2 électriques (FE-01 / FE-02), 6 incendie (FI-01 à FI-06), 1 chimique (FC-01), 3 mécaniques / hauteur / engins (FM-01 à FM-03), 2 santé / premiers secours (FS-01 / FS-02), 1 RPS (FP-01), 1 routier (FR-01). Cette consolidation reprend l’ensemble des observations de 2013 (V1 RiskAttitude), 2023 (plan de prévention), 2024 (audit blanc) et 2025 (visites SECURE des 9 et 11 juillet). Score global de criticité résiduelle : modéré — note référence DUE 2024 maintenue à 17,54/20 « Risque faible ou maîtrisé », avec 2 points VITAUX résiduels (FE-01 électrique extérieur et FS-01 absence DAE).</w:t>
            </w:r>
          </w:p>
        </w:tc>
      </w:tr>
    </w:tbl>
    <w:p>
      <w:r>
        <w:br w:type="page"/>
      </w:r>
    </w:p>
    <w:p>
      <w:pPr>
        <w:pStyle w:val="Heading1"/>
        <w:spacing w:after="200" w:before="360"/>
      </w:pPr>
      <w:r>
        <w:rPr>
          <w:rFonts w:ascii="Calibri" w:cs="Calibri" w:eastAsia="Calibri" w:hAnsi="Calibri"/>
          <w:b/>
          <w:bCs/>
          <w:color w:val="1F3864"/>
          <w:sz w:val="32"/>
          <w:szCs w:val="32"/>
        </w:rPr>
        <w:t xml:space="preserve">PARTIE 6 — Consignes spécifiques d’exploitation</w:t>
      </w:r>
    </w:p>
    <w:p>
      <w:pPr>
        <w:pStyle w:val="Heading2"/>
        <w:spacing w:after="140" w:before="280"/>
      </w:pPr>
      <w:r>
        <w:rPr>
          <w:rFonts w:ascii="Calibri" w:cs="Calibri" w:eastAsia="Calibri" w:hAnsi="Calibri"/>
          <w:b/>
          <w:bCs/>
          <w:color w:val="2E75B6"/>
          <w:sz w:val="26"/>
          <w:szCs w:val="26"/>
        </w:rPr>
        <w:t xml:space="preserve">6.1 Procédure d’ouverture quotidienne d’un manège</w:t>
      </w:r>
    </w:p>
    <w:p>
      <w:pPr>
        <w:pStyle w:val="ListParagraph"/>
        <w:numPr>
          <w:ilvl w:val="0"/>
          <w:numId w:val="3"/>
        </w:numPr>
        <w:spacing w:after="30" w:before="30"/>
      </w:pPr>
      <w:r>
        <w:rPr>
          <w:rFonts w:ascii="Calibri" w:cs="Calibri" w:eastAsia="Calibri" w:hAnsi="Calibri"/>
          <w:sz w:val="22"/>
          <w:szCs w:val="22"/>
        </w:rPr>
        <w:t xml:space="preserve">Vérification visuelle externe : structure, fixations, garde-corps, marches, harnais.</w:t>
      </w:r>
    </w:p>
    <w:p>
      <w:pPr>
        <w:pStyle w:val="ListParagraph"/>
        <w:numPr>
          <w:ilvl w:val="0"/>
          <w:numId w:val="3"/>
        </w:numPr>
        <w:spacing w:after="30" w:before="30"/>
      </w:pPr>
      <w:r>
        <w:rPr>
          <w:rFonts w:ascii="Calibri" w:cs="Calibri" w:eastAsia="Calibri" w:hAnsi="Calibri"/>
          <w:sz w:val="22"/>
          <w:szCs w:val="22"/>
        </w:rPr>
        <w:t xml:space="preserve">Test à vide : un cycle complet sans passager, contrôle des arrêts d’urgence.</w:t>
      </w:r>
    </w:p>
    <w:p>
      <w:pPr>
        <w:pStyle w:val="ListParagraph"/>
        <w:numPr>
          <w:ilvl w:val="0"/>
          <w:numId w:val="3"/>
        </w:numPr>
        <w:spacing w:after="30" w:before="30"/>
      </w:pPr>
      <w:r>
        <w:rPr>
          <w:rFonts w:ascii="Calibri" w:cs="Calibri" w:eastAsia="Calibri" w:hAnsi="Calibri"/>
          <w:sz w:val="22"/>
          <w:szCs w:val="22"/>
        </w:rPr>
        <w:t xml:space="preserve">Vérification des consignes affichées (taille minimale, contre-indications, capacité).</w:t>
      </w:r>
    </w:p>
    <w:p>
      <w:pPr>
        <w:pStyle w:val="ListParagraph"/>
        <w:numPr>
          <w:ilvl w:val="0"/>
          <w:numId w:val="3"/>
        </w:numPr>
        <w:spacing w:after="30" w:before="30"/>
      </w:pPr>
      <w:r>
        <w:rPr>
          <w:rFonts w:ascii="Calibri" w:cs="Calibri" w:eastAsia="Calibri" w:hAnsi="Calibri"/>
          <w:sz w:val="22"/>
          <w:szCs w:val="22"/>
        </w:rPr>
        <w:t xml:space="preserve">Renseignement du livret de bord (NF EN 13814) : date, heure, opérateur, anomalies.</w:t>
      </w:r>
    </w:p>
    <w:p>
      <w:pPr>
        <w:pStyle w:val="ListParagraph"/>
        <w:numPr>
          <w:ilvl w:val="0"/>
          <w:numId w:val="3"/>
        </w:numPr>
        <w:spacing w:after="30" w:before="30"/>
      </w:pPr>
      <w:r>
        <w:rPr>
          <w:rFonts w:ascii="Calibri" w:cs="Calibri" w:eastAsia="Calibri" w:hAnsi="Calibri"/>
          <w:sz w:val="22"/>
          <w:szCs w:val="22"/>
        </w:rPr>
        <w:t xml:space="preserve">Ouverture au public : en cas d’anomalie, manège fermé jusqu’à intervention technique.</w:t>
      </w:r>
    </w:p>
    <w:p>
      <w:pPr>
        <w:pStyle w:val="Heading2"/>
        <w:spacing w:after="140" w:before="280"/>
      </w:pPr>
      <w:r>
        <w:rPr>
          <w:rFonts w:ascii="Calibri" w:cs="Calibri" w:eastAsia="Calibri" w:hAnsi="Calibri"/>
          <w:b/>
          <w:bCs/>
          <w:color w:val="2E75B6"/>
          <w:sz w:val="26"/>
          <w:szCs w:val="26"/>
        </w:rPr>
        <w:t xml:space="preserve">6.2 Procédure de fermeture quotidienne</w:t>
      </w:r>
    </w:p>
    <w:p>
      <w:pPr>
        <w:pStyle w:val="ListParagraph"/>
        <w:numPr>
          <w:ilvl w:val="0"/>
          <w:numId w:val="3"/>
        </w:numPr>
        <w:spacing w:after="30" w:before="30"/>
      </w:pPr>
      <w:r>
        <w:rPr>
          <w:rFonts w:ascii="Calibri" w:cs="Calibri" w:eastAsia="Calibri" w:hAnsi="Calibri"/>
          <w:sz w:val="22"/>
          <w:szCs w:val="22"/>
        </w:rPr>
        <w:t xml:space="preserve">Évacuation complète des passagers, vérification de chaque siège.</w:t>
      </w:r>
    </w:p>
    <w:p>
      <w:pPr>
        <w:pStyle w:val="ListParagraph"/>
        <w:numPr>
          <w:ilvl w:val="0"/>
          <w:numId w:val="3"/>
        </w:numPr>
        <w:spacing w:after="30" w:before="30"/>
      </w:pPr>
      <w:r>
        <w:rPr>
          <w:rFonts w:ascii="Calibri" w:cs="Calibri" w:eastAsia="Calibri" w:hAnsi="Calibri"/>
          <w:sz w:val="22"/>
          <w:szCs w:val="22"/>
        </w:rPr>
        <w:t xml:space="preserve">Coupure de l’alimentation et consignation des organes de commande.</w:t>
      </w:r>
    </w:p>
    <w:p>
      <w:pPr>
        <w:pStyle w:val="ListParagraph"/>
        <w:numPr>
          <w:ilvl w:val="0"/>
          <w:numId w:val="3"/>
        </w:numPr>
        <w:spacing w:after="30" w:before="30"/>
      </w:pPr>
      <w:r>
        <w:rPr>
          <w:rFonts w:ascii="Calibri" w:cs="Calibri" w:eastAsia="Calibri" w:hAnsi="Calibri"/>
          <w:sz w:val="22"/>
          <w:szCs w:val="22"/>
        </w:rPr>
        <w:t xml:space="preserve">Inspection rapide pour détection de dégâts ou anomalies survenus dans la journée.</w:t>
      </w:r>
    </w:p>
    <w:p>
      <w:pPr>
        <w:pStyle w:val="ListParagraph"/>
        <w:numPr>
          <w:ilvl w:val="0"/>
          <w:numId w:val="3"/>
        </w:numPr>
        <w:spacing w:after="30" w:before="30"/>
      </w:pPr>
      <w:r>
        <w:rPr>
          <w:rFonts w:ascii="Calibri" w:cs="Calibri" w:eastAsia="Calibri" w:hAnsi="Calibri"/>
          <w:sz w:val="22"/>
          <w:szCs w:val="22"/>
        </w:rPr>
        <w:t xml:space="preserve">Mise à jour du livret de bord : nombre de cycles, incidents éventuels, observations.</w:t>
      </w:r>
    </w:p>
    <w:p>
      <w:pPr>
        <w:pStyle w:val="ListParagraph"/>
        <w:numPr>
          <w:ilvl w:val="0"/>
          <w:numId w:val="3"/>
        </w:numPr>
        <w:spacing w:after="30" w:before="30"/>
      </w:pPr>
      <w:r>
        <w:rPr>
          <w:rFonts w:ascii="Calibri" w:cs="Calibri" w:eastAsia="Calibri" w:hAnsi="Calibri"/>
          <w:sz w:val="22"/>
          <w:szCs w:val="22"/>
        </w:rPr>
        <w:t xml:space="preserve">Verrouillage des accès et signalement au PC sécurité.</w:t>
      </w:r>
    </w:p>
    <w:p>
      <w:pPr>
        <w:pStyle w:val="Heading2"/>
        <w:spacing w:after="140" w:before="280"/>
      </w:pPr>
      <w:r>
        <w:rPr>
          <w:rFonts w:ascii="Calibri" w:cs="Calibri" w:eastAsia="Calibri" w:hAnsi="Calibri"/>
          <w:b/>
          <w:bCs/>
          <w:color w:val="2E75B6"/>
          <w:sz w:val="26"/>
          <w:szCs w:val="26"/>
        </w:rPr>
        <w:t xml:space="preserve">6.3 Permis de feu (travaux par points chauds)</w:t>
      </w:r>
    </w:p>
    <w:p>
      <w:pPr>
        <w:spacing w:after="60" w:before="60"/>
        <w:jc w:val="both"/>
      </w:pPr>
      <w:r>
        <w:rPr>
          <w:rFonts w:ascii="Calibri" w:cs="Calibri" w:eastAsia="Calibri" w:hAnsi="Calibri"/>
          <w:sz w:val="22"/>
          <w:szCs w:val="22"/>
        </w:rPr>
        <w:t xml:space="preserve">Toute opération générant chaleur, étincelles ou flamme nue (soudure, meulage, découpe) en dehors de l’atelier de maintenance est subordonnée à un permis de feu signé par la direction.</w:t>
      </w:r>
    </w:p>
    <w:p>
      <w:pPr>
        <w:pStyle w:val="ListParagraph"/>
        <w:numPr>
          <w:ilvl w:val="0"/>
          <w:numId w:val="2"/>
        </w:numPr>
        <w:spacing w:after="30" w:before="30"/>
      </w:pPr>
      <w:r>
        <w:rPr>
          <w:rFonts w:ascii="Calibri" w:cs="Calibri" w:eastAsia="Calibri" w:hAnsi="Calibri"/>
          <w:sz w:val="22"/>
          <w:szCs w:val="22"/>
        </w:rPr>
        <w:t xml:space="preserve">Validité limitée à la durée de l’intervention (24 h maximum).</w:t>
      </w:r>
    </w:p>
    <w:p>
      <w:pPr>
        <w:pStyle w:val="ListParagraph"/>
        <w:numPr>
          <w:ilvl w:val="0"/>
          <w:numId w:val="2"/>
        </w:numPr>
        <w:spacing w:after="30" w:before="30"/>
      </w:pPr>
      <w:r>
        <w:rPr>
          <w:rFonts w:ascii="Calibri" w:cs="Calibri" w:eastAsia="Calibri" w:hAnsi="Calibri"/>
          <w:sz w:val="22"/>
          <w:szCs w:val="22"/>
        </w:rPr>
        <w:t xml:space="preserve">Zone dégagée de tout matériau combustible dans un rayon de 10 mètres.</w:t>
      </w:r>
    </w:p>
    <w:p>
      <w:pPr>
        <w:pStyle w:val="ListParagraph"/>
        <w:numPr>
          <w:ilvl w:val="0"/>
          <w:numId w:val="2"/>
        </w:numPr>
        <w:spacing w:after="30" w:before="30"/>
      </w:pPr>
      <w:r>
        <w:rPr>
          <w:rFonts w:ascii="Calibri" w:cs="Calibri" w:eastAsia="Calibri" w:hAnsi="Calibri"/>
          <w:sz w:val="22"/>
          <w:szCs w:val="22"/>
        </w:rPr>
        <w:t xml:space="preserve">Extincteur adapté à proximité immédiate, opérateur formé.</w:t>
      </w:r>
    </w:p>
    <w:p>
      <w:pPr>
        <w:pStyle w:val="ListParagraph"/>
        <w:numPr>
          <w:ilvl w:val="0"/>
          <w:numId w:val="2"/>
        </w:numPr>
        <w:spacing w:after="30" w:before="30"/>
      </w:pPr>
      <w:r>
        <w:rPr>
          <w:rFonts w:ascii="Calibri" w:cs="Calibri" w:eastAsia="Calibri" w:hAnsi="Calibri"/>
          <w:sz w:val="22"/>
          <w:szCs w:val="22"/>
        </w:rPr>
        <w:t xml:space="preserve">Surveillance post-intervention pendant 30 minutes minimum, puis ronde 2 heures après.</w:t>
      </w:r>
    </w:p>
    <w:p>
      <w:pPr>
        <w:pStyle w:val="ListParagraph"/>
        <w:numPr>
          <w:ilvl w:val="0"/>
          <w:numId w:val="2"/>
        </w:numPr>
        <w:spacing w:after="30" w:before="30"/>
      </w:pPr>
      <w:r>
        <w:rPr>
          <w:rFonts w:ascii="Calibri" w:cs="Calibri" w:eastAsia="Calibri" w:hAnsi="Calibri"/>
          <w:sz w:val="22"/>
          <w:szCs w:val="22"/>
        </w:rPr>
        <w:t xml:space="preserve">Traçabilité : permis archivé au registre de sécurité ERP.</w:t>
      </w:r>
    </w:p>
    <w:p>
      <w:pPr>
        <w:pStyle w:val="Heading2"/>
        <w:spacing w:after="140" w:before="280"/>
      </w:pPr>
      <w:r>
        <w:rPr>
          <w:rFonts w:ascii="Calibri" w:cs="Calibri" w:eastAsia="Calibri" w:hAnsi="Calibri"/>
          <w:b/>
          <w:bCs/>
          <w:color w:val="2E75B6"/>
          <w:sz w:val="26"/>
          <w:szCs w:val="26"/>
        </w:rPr>
        <w:t xml:space="preserve">6.4 Procédure de consignation (LOTO — Lockout / Tagout)</w:t>
      </w:r>
    </w:p>
    <w:p>
      <w:pPr>
        <w:spacing w:after="60" w:before="60"/>
        <w:jc w:val="both"/>
      </w:pPr>
      <w:r>
        <w:rPr>
          <w:rFonts w:ascii="Calibri" w:cs="Calibri" w:eastAsia="Calibri" w:hAnsi="Calibri"/>
          <w:sz w:val="22"/>
          <w:szCs w:val="22"/>
        </w:rPr>
        <w:t xml:space="preserve">Avant toute intervention de maintenance sur un manège ou un équipement électrique, la procédure LOTO doit être appliquée dans l’ordre :</w:t>
      </w:r>
    </w:p>
    <w:p>
      <w:pPr>
        <w:pStyle w:val="ListParagraph"/>
        <w:numPr>
          <w:ilvl w:val="0"/>
          <w:numId w:val="3"/>
        </w:numPr>
        <w:spacing w:after="30" w:before="30"/>
      </w:pPr>
      <w:r>
        <w:rPr>
          <w:rFonts w:ascii="Calibri" w:cs="Calibri" w:eastAsia="Calibri" w:hAnsi="Calibri"/>
          <w:sz w:val="22"/>
          <w:szCs w:val="22"/>
        </w:rPr>
        <w:t xml:space="preserve">Séparation : couper l’alimentation en énergie (électrique, hydraulique, pneumatique).</w:t>
      </w:r>
    </w:p>
    <w:p>
      <w:pPr>
        <w:pStyle w:val="ListParagraph"/>
        <w:numPr>
          <w:ilvl w:val="0"/>
          <w:numId w:val="3"/>
        </w:numPr>
        <w:spacing w:after="30" w:before="30"/>
      </w:pPr>
      <w:r>
        <w:rPr>
          <w:rFonts w:ascii="Calibri" w:cs="Calibri" w:eastAsia="Calibri" w:hAnsi="Calibri"/>
          <w:sz w:val="22"/>
          <w:szCs w:val="22"/>
        </w:rPr>
        <w:t xml:space="preserve">Condamnation : verrouiller l’organe de coupure avec un cadenas personnel et une étiquette nominative.</w:t>
      </w:r>
    </w:p>
    <w:p>
      <w:pPr>
        <w:pStyle w:val="ListParagraph"/>
        <w:numPr>
          <w:ilvl w:val="0"/>
          <w:numId w:val="3"/>
        </w:numPr>
        <w:spacing w:after="30" w:before="30"/>
      </w:pPr>
      <w:r>
        <w:rPr>
          <w:rFonts w:ascii="Calibri" w:cs="Calibri" w:eastAsia="Calibri" w:hAnsi="Calibri"/>
          <w:sz w:val="22"/>
          <w:szCs w:val="22"/>
        </w:rPr>
        <w:t xml:space="preserve">Identification : étiquette « Travaux en cours — ne pas remettre en marche » lisible.</w:t>
      </w:r>
    </w:p>
    <w:p>
      <w:pPr>
        <w:pStyle w:val="ListParagraph"/>
        <w:numPr>
          <w:ilvl w:val="0"/>
          <w:numId w:val="3"/>
        </w:numPr>
        <w:spacing w:after="30" w:before="30"/>
      </w:pPr>
      <w:r>
        <w:rPr>
          <w:rFonts w:ascii="Calibri" w:cs="Calibri" w:eastAsia="Calibri" w:hAnsi="Calibri"/>
          <w:sz w:val="22"/>
          <w:szCs w:val="22"/>
        </w:rPr>
        <w:t xml:space="preserve">Vérification d’absence de tension (VAT) avant tout contact.</w:t>
      </w:r>
    </w:p>
    <w:p>
      <w:pPr>
        <w:pStyle w:val="ListParagraph"/>
        <w:numPr>
          <w:ilvl w:val="0"/>
          <w:numId w:val="3"/>
        </w:numPr>
        <w:spacing w:after="30" w:before="30"/>
      </w:pPr>
      <w:r>
        <w:rPr>
          <w:rFonts w:ascii="Calibri" w:cs="Calibri" w:eastAsia="Calibri" w:hAnsi="Calibri"/>
          <w:sz w:val="22"/>
          <w:szCs w:val="22"/>
        </w:rPr>
        <w:t xml:space="preserve">Déconsignation après intervention : retrait du cadenas par la même personne, test fonctionnel, traçabilité.</w:t>
      </w:r>
    </w:p>
    <w:p>
      <w:pPr>
        <w:pStyle w:val="Heading2"/>
        <w:spacing w:after="140" w:before="280"/>
      </w:pPr>
      <w:r>
        <w:rPr>
          <w:rFonts w:ascii="Calibri" w:cs="Calibri" w:eastAsia="Calibri" w:hAnsi="Calibri"/>
          <w:b/>
          <w:bCs/>
          <w:color w:val="2E75B6"/>
          <w:sz w:val="26"/>
          <w:szCs w:val="26"/>
        </w:rPr>
        <w:t xml:space="preserve">6.5 Réception des convois et transferts manèges</w:t>
      </w:r>
    </w:p>
    <w:p>
      <w:pPr>
        <w:pStyle w:val="ListParagraph"/>
        <w:numPr>
          <w:ilvl w:val="0"/>
          <w:numId w:val="2"/>
        </w:numPr>
        <w:spacing w:after="30" w:before="30"/>
      </w:pPr>
      <w:r>
        <w:rPr>
          <w:rFonts w:ascii="Calibri" w:cs="Calibri" w:eastAsia="Calibri" w:hAnsi="Calibri"/>
          <w:sz w:val="22"/>
          <w:szCs w:val="22"/>
        </w:rPr>
        <w:t xml:space="preserve">Préparation : itinéraire validé, gabarits vérifiés, escorte si charge exceptionnelle.</w:t>
      </w:r>
    </w:p>
    <w:p>
      <w:pPr>
        <w:pStyle w:val="ListParagraph"/>
        <w:numPr>
          <w:ilvl w:val="0"/>
          <w:numId w:val="2"/>
        </w:numPr>
        <w:spacing w:after="30" w:before="30"/>
      </w:pPr>
      <w:r>
        <w:rPr>
          <w:rFonts w:ascii="Calibri" w:cs="Calibri" w:eastAsia="Calibri" w:hAnsi="Calibri"/>
          <w:sz w:val="22"/>
          <w:szCs w:val="22"/>
        </w:rPr>
        <w:t xml:space="preserve">Conducteurs : aptitude médicale + permis adéquat + formation risque routier.</w:t>
      </w:r>
    </w:p>
    <w:p>
      <w:pPr>
        <w:pStyle w:val="ListParagraph"/>
        <w:numPr>
          <w:ilvl w:val="0"/>
          <w:numId w:val="2"/>
        </w:numPr>
        <w:spacing w:after="30" w:before="30"/>
      </w:pPr>
      <w:r>
        <w:rPr>
          <w:rFonts w:ascii="Calibri" w:cs="Calibri" w:eastAsia="Calibri" w:hAnsi="Calibri"/>
          <w:sz w:val="22"/>
          <w:szCs w:val="22"/>
        </w:rPr>
        <w:t xml:space="preserve">Contrôle technique des véhicules à jour (insister sur le tractopelle — point identifié 2013).</w:t>
      </w:r>
    </w:p>
    <w:p>
      <w:pPr>
        <w:pStyle w:val="ListParagraph"/>
        <w:numPr>
          <w:ilvl w:val="0"/>
          <w:numId w:val="2"/>
        </w:numPr>
        <w:spacing w:after="30" w:before="30"/>
      </w:pPr>
      <w:r>
        <w:rPr>
          <w:rFonts w:ascii="Calibri" w:cs="Calibri" w:eastAsia="Calibri" w:hAnsi="Calibri"/>
          <w:sz w:val="22"/>
          <w:szCs w:val="22"/>
        </w:rPr>
        <w:t xml:space="preserve">Garanties d’assurance vérifiées avant tout déplacement.</w:t>
      </w:r>
    </w:p>
    <w:p>
      <w:pPr>
        <w:pStyle w:val="ListParagraph"/>
        <w:numPr>
          <w:ilvl w:val="0"/>
          <w:numId w:val="2"/>
        </w:numPr>
        <w:spacing w:after="30" w:before="30"/>
      </w:pPr>
      <w:r>
        <w:rPr>
          <w:rFonts w:ascii="Calibri" w:cs="Calibri" w:eastAsia="Calibri" w:hAnsi="Calibri"/>
          <w:sz w:val="22"/>
          <w:szCs w:val="22"/>
        </w:rPr>
        <w:t xml:space="preserve">Manœuvres sur site : zone publique fermée, balisage, accompagnement piéton.</w:t>
      </w:r>
    </w:p>
    <w:p>
      <w:pPr>
        <w:pStyle w:val="Heading2"/>
        <w:spacing w:after="140" w:before="280"/>
      </w:pPr>
      <w:r>
        <w:rPr>
          <w:rFonts w:ascii="Calibri" w:cs="Calibri" w:eastAsia="Calibri" w:hAnsi="Calibri"/>
          <w:b/>
          <w:bCs/>
          <w:color w:val="2E75B6"/>
          <w:sz w:val="26"/>
          <w:szCs w:val="26"/>
        </w:rPr>
        <w:t xml:space="preserve">6.6 Règles de circulation interne</w:t>
      </w:r>
    </w:p>
    <w:p>
      <w:pPr>
        <w:pStyle w:val="ListParagraph"/>
        <w:numPr>
          <w:ilvl w:val="0"/>
          <w:numId w:val="2"/>
        </w:numPr>
        <w:spacing w:after="30" w:before="30"/>
      </w:pPr>
      <w:r>
        <w:rPr>
          <w:rFonts w:ascii="Calibri" w:cs="Calibri" w:eastAsia="Calibri" w:hAnsi="Calibri"/>
          <w:sz w:val="22"/>
          <w:szCs w:val="22"/>
        </w:rPr>
        <w:t xml:space="preserve">Interdiction stricte de circuler en engin dans les allées ouvertes au public pendant les heures d’ouverture, sauf urgence absolue avec accompagnement piéton.</w:t>
      </w:r>
    </w:p>
    <w:p>
      <w:pPr>
        <w:pStyle w:val="ListParagraph"/>
        <w:numPr>
          <w:ilvl w:val="0"/>
          <w:numId w:val="2"/>
        </w:numPr>
        <w:spacing w:after="30" w:before="30"/>
      </w:pPr>
      <w:r>
        <w:rPr>
          <w:rFonts w:ascii="Calibri" w:cs="Calibri" w:eastAsia="Calibri" w:hAnsi="Calibri"/>
          <w:sz w:val="22"/>
          <w:szCs w:val="22"/>
        </w:rPr>
        <w:t xml:space="preserve">Vitesse limitée à l’allure d’un homme au pas (maximum 10 km/h sur le parc).</w:t>
      </w:r>
    </w:p>
    <w:p>
      <w:pPr>
        <w:pStyle w:val="ListParagraph"/>
        <w:numPr>
          <w:ilvl w:val="0"/>
          <w:numId w:val="2"/>
        </w:numPr>
        <w:spacing w:after="30" w:before="30"/>
      </w:pPr>
      <w:r>
        <w:rPr>
          <w:rFonts w:ascii="Calibri" w:cs="Calibri" w:eastAsia="Calibri" w:hAnsi="Calibri"/>
          <w:sz w:val="22"/>
          <w:szCs w:val="22"/>
        </w:rPr>
        <w:t xml:space="preserve">Gyrophares et avertisseurs sonores de recul obligatoires en fonctionnement.</w:t>
      </w:r>
    </w:p>
    <w:p>
      <w:pPr>
        <w:pStyle w:val="ListParagraph"/>
        <w:numPr>
          <w:ilvl w:val="0"/>
          <w:numId w:val="2"/>
        </w:numPr>
        <w:spacing w:after="30" w:before="30"/>
      </w:pPr>
      <w:r>
        <w:rPr>
          <w:rFonts w:ascii="Calibri" w:cs="Calibri" w:eastAsia="Calibri" w:hAnsi="Calibri"/>
          <w:sz w:val="22"/>
          <w:szCs w:val="22"/>
        </w:rPr>
        <w:t xml:space="preserve">Stationnement uniquement aux emplacements désignés ; clés retirées hors de l’engin.</w:t>
      </w:r>
    </w:p>
    <w:p>
      <w:r>
        <w:br w:type="page"/>
      </w:r>
    </w:p>
    <w:p>
      <w:pPr>
        <w:pStyle w:val="Heading1"/>
        <w:spacing w:after="200" w:before="360"/>
      </w:pPr>
      <w:r>
        <w:rPr>
          <w:rFonts w:ascii="Calibri" w:cs="Calibri" w:eastAsia="Calibri" w:hAnsi="Calibri"/>
          <w:b/>
          <w:bCs/>
          <w:color w:val="1F3864"/>
          <w:sz w:val="32"/>
          <w:szCs w:val="32"/>
        </w:rPr>
        <w:t xml:space="preserve">PARTIE 7 — Retour d’expérience (REX) et plan d’action prioritaire</w:t>
      </w:r>
    </w:p>
    <w:p>
      <w:pPr>
        <w:pStyle w:val="Heading2"/>
        <w:spacing w:after="140" w:before="280"/>
      </w:pPr>
      <w:r>
        <w:rPr>
          <w:rFonts w:ascii="Calibri" w:cs="Calibri" w:eastAsia="Calibri" w:hAnsi="Calibri"/>
          <w:b/>
          <w:bCs/>
          <w:color w:val="2E75B6"/>
          <w:sz w:val="26"/>
          <w:szCs w:val="26"/>
        </w:rPr>
        <w:t xml:space="preserve">7.1 Retour d’expérience — Améliorations 2023 / 2024 / 2025</w:t>
      </w:r>
    </w:p>
    <w:p>
      <w:pPr>
        <w:spacing w:after="60" w:before="60"/>
        <w:jc w:val="both"/>
      </w:pPr>
      <w:r>
        <w:rPr>
          <w:rFonts w:ascii="Calibri" w:cs="Calibri" w:eastAsia="Calibri" w:hAnsi="Calibri"/>
          <w:sz w:val="22"/>
          <w:szCs w:val="22"/>
        </w:rPr>
        <w:t xml:space="preserve">La direction d’Azur Park valorise la réactivité de son équipe technique, et particulièrement de Sam PAILLON, sur les actions de mise en conformité menées entre 2023 et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Action menée</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Date</w:t>
            </w:r>
          </w:p>
        </w:tc>
        <w:tc>
          <w:tcPr>
            <w:tcW w:type="dxa" w:w="54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Effet sur la criticité</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Suppression de l’acétone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Suite reco 2023-6</w:t>
            </w:r>
          </w:p>
        </w:tc>
        <w:tc>
          <w:tcPr>
            <w:tcW w:type="dxa" w:w="5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Risque inflammable réduit (4 → 2/5)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Bidons inflammables retirés du tableau électrique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11 juillet 2025 (48 h après visite)</w:t>
            </w:r>
          </w:p>
        </w:tc>
        <w:tc>
          <w:tcPr>
            <w:tcW w:type="dxa" w:w="5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Stockage incompatible : 16 (Critique) → 8 (Modéré)</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Bacs de rétention installés sous les fûts d’huile HAG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11 juillet 2025</w:t>
            </w:r>
          </w:p>
        </w:tc>
        <w:tc>
          <w:tcPr>
            <w:tcW w:type="dxa" w:w="5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Pollution / glissade : 12 (Élevé) → 3 (Faible)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Remplacement des projecteurs par éclairage LED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Progressif 2024-2025</w:t>
            </w:r>
          </w:p>
        </w:tc>
        <w:tc>
          <w:tcPr>
            <w:tcW w:type="dxa" w:w="5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Visibilité accrue, dégagement thermique réduit, économies d’énergie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Installation d’une ligne de vie sur la grande roue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Antérieur à 2023</w:t>
            </w:r>
          </w:p>
        </w:tc>
        <w:tc>
          <w:tcPr>
            <w:tcW w:type="dxa" w:w="5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Chute hauteur : maîtrise renforcée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Mise en ligne du DUE via RISC-4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2024</w:t>
            </w:r>
          </w:p>
        </w:tc>
        <w:tc>
          <w:tcPr>
            <w:tcW w:type="dxa" w:w="5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Accessibilité 24/7, traçabilité numérique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E2EFDA" w:val="clear"/>
            <w:tcMar>
              <w:top w:type="dxa" w:w="120"/>
              <w:left w:type="dxa" w:w="160"/>
              <w:bottom w:type="dxa" w:w="120"/>
              <w:right w:type="dxa" w:w="160"/>
            </w:tcMar>
          </w:tcPr>
          <w:p>
            <w:r>
              <w:rPr>
                <w:rFonts w:ascii="Calibri" w:cs="Calibri" w:eastAsia="Calibri" w:hAnsi="Calibri"/>
                <w:b/>
                <w:bCs/>
                <w:color w:val="1F3864"/>
                <w:sz w:val="22"/>
                <w:szCs w:val="22"/>
              </w:rPr>
              <w:t xml:space="preserve">Démarche valorisable</w:t>
            </w:r>
          </w:p>
          <w:p>
            <w:r>
              <w:rPr>
                <w:rFonts w:ascii="Calibri" w:cs="Calibri" w:eastAsia="Calibri" w:hAnsi="Calibri"/>
                <w:sz w:val="21"/>
                <w:szCs w:val="21"/>
              </w:rPr>
              <w:t xml:space="preserve">L’ensemble de ces actions atteste d’une culture sécurité active, intégrant la prévention dès la conception et la maintenance. Cette démarche constitue un argument de défense en cas de litige et appuie un éventuel dossier de renégociation du taux AT auprès de la CRAM (1,80 % et 7,30 % historiques).</w:t>
            </w:r>
          </w:p>
        </w:tc>
      </w:tr>
    </w:tbl>
    <w:p>
      <w:pPr>
        <w:pStyle w:val="Heading2"/>
        <w:spacing w:after="140" w:before="280"/>
      </w:pPr>
      <w:r>
        <w:rPr>
          <w:rFonts w:ascii="Calibri" w:cs="Calibri" w:eastAsia="Calibri" w:hAnsi="Calibri"/>
          <w:b/>
          <w:bCs/>
          <w:color w:val="2E75B6"/>
          <w:sz w:val="26"/>
          <w:szCs w:val="26"/>
        </w:rPr>
        <w:t xml:space="preserve">7.2 Démarches exemplaires en place — culture sécurité Azur Park</w:t>
      </w:r>
    </w:p>
    <w:p>
      <w:pPr>
        <w:spacing w:after="60" w:before="60"/>
        <w:jc w:val="both"/>
      </w:pPr>
      <w:r>
        <w:rPr>
          <w:rFonts w:ascii="Calibri" w:cs="Calibri" w:eastAsia="Calibri" w:hAnsi="Calibri"/>
          <w:sz w:val="22"/>
          <w:szCs w:val="22"/>
        </w:rPr>
        <w:t xml:space="preserve">Le DUE 2024 (audit blanc David MUSEUR) a expressément validé en tant qu’expert plusieurs démarches mises en œuvre par Sam PAILLON. Elles constituent l’ossature de la culture sécurité d’Azur Park et doivent être maintenues, formalisées et tracées.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c>
          <w:tcPr>
            <w:tcW w:type="dxa" w:w="3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Démarche</w:t>
            </w:r>
          </w:p>
        </w:tc>
        <w:tc>
          <w:tcPr>
            <w:tcW w:type="dxa" w:w="62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 / valeur ajoutée sécurité</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Contrôle systématique des EPI</w:t>
            </w:r>
          </w:p>
        </w:tc>
        <w:tc>
          <w:tcPr>
            <w:tcW w:type="dxa" w:w="6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Vérification individuelle des dotations EPI de chaque salarié — chaque employé dispose des protections nécessaires à son poste. À tracer via l’attestation EPI (Partie 10.1).</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Stockage Algeco Sécurité</w:t>
            </w:r>
          </w:p>
        </w:tc>
        <w:tc>
          <w:tcPr>
            <w:tcW w:type="dxa" w:w="6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Conteneur sécurisé dédié aux liquides inflammables, séparé des sources d’ignition. Évacuation régulière des vieux produits — bonne pratique reconnue au-delà des standards PME.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Exercice de simulation de panne sur manèges</w:t>
            </w:r>
          </w:p>
        </w:tc>
        <w:tc>
          <w:tcPr>
            <w:tcW w:type="dxa" w:w="6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Exercice régulier impliquant chaque opérateur — préparation à l’évacuation des clients en sécurité en cas de panne. À formaliser dans un registre de simulation (date, manège, scénario, observations).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DUERP en ligne (RISC-4)</w:t>
            </w:r>
          </w:p>
        </w:tc>
        <w:tc>
          <w:tcPr>
            <w:tcW w:type="dxa" w:w="6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Document Unique numérisé et accessible 24/7 — bibliothèque sécurité progressivement enrichie (rapports scannés). À étendre par l’intégration systématique des rapports de vérification.</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Communication multilingue</w:t>
            </w:r>
          </w:p>
        </w:tc>
        <w:tc>
          <w:tcPr>
            <w:tcW w:type="dxa" w:w="6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Formations et consignes transmises dans la langue d’origine du salarié — bonne pratique d’inclusion et de prévention pour les saisonniers étrangers.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Mise à jour annuelle systématique</w:t>
            </w:r>
          </w:p>
        </w:tc>
        <w:tc>
          <w:tcPr>
            <w:tcW w:type="dxa" w:w="6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Visite Sam PAILLON / David MUSEUR avant chaque saison (mai-juin) — rythme stable depuis 2013. Démarche proactive saluée par le consultant.</w:t>
            </w:r>
          </w:p>
        </w:tc>
      </w:tr>
    </w:tbl>
    <w:p>
      <w:pPr>
        <w:pStyle w:val="Heading2"/>
        <w:spacing w:after="140" w:before="280"/>
      </w:pPr>
      <w:r>
        <w:rPr>
          <w:rFonts w:ascii="Calibri" w:cs="Calibri" w:eastAsia="Calibri" w:hAnsi="Calibri"/>
          <w:b/>
          <w:bCs/>
          <w:color w:val="2E75B6"/>
          <w:sz w:val="26"/>
          <w:szCs w:val="26"/>
        </w:rPr>
        <w:t xml:space="preserve">7.3 Plan de prévention historique 2023 / 2024 — suivi des recommandations</w:t>
      </w:r>
    </w:p>
    <w:p>
      <w:pPr>
        <w:spacing w:after="60" w:before="60"/>
        <w:jc w:val="both"/>
      </w:pPr>
      <w:r>
        <w:rPr>
          <w:rFonts w:ascii="Calibri" w:cs="Calibri" w:eastAsia="Calibri" w:hAnsi="Calibri"/>
          <w:sz w:val="22"/>
          <w:szCs w:val="22"/>
        </w:rPr>
        <w:t xml:space="preserve">Synthèse du suivi des recommandations issues des plans de prévention 2023 (visite du 22 juin 2023) et 2024 (audit blanc du 10 août 2024). Le statut est mis à jour selon les constats des visites des 9 et 11 juillet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1800"/>
        <w:gridCol w:w="2938"/>
      </w:tblGrid>
      <w:tr>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Réf.</w:t>
            </w:r>
          </w:p>
        </w:tc>
        <w:tc>
          <w:tcPr>
            <w:tcW w:type="dxa" w:w="3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Recommandation</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Délai initial</w:t>
            </w:r>
          </w:p>
        </w:tc>
        <w:tc>
          <w:tcPr>
            <w:tcW w:type="dxa" w:w="29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Statut 2026</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2023-5 / 2024-5</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Mise en place / tenue continue d’un registre de sécurité incendie (consignes, contrôles, exercices, travaux)</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Sous 2 mois</w:t>
            </w:r>
          </w:p>
        </w:tc>
        <w:tc>
          <w:tcPr>
            <w:tcW w:type="dxa" w:w="29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VÉRIFIER</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2023-6 / 2024-6</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Suppression de l’acétone — remplacement par un produit de moindre inflammabilité</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 mois</w:t>
            </w:r>
          </w:p>
        </w:tc>
        <w:tc>
          <w:tcPr>
            <w:tcW w:type="dxa" w:w="2938"/>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RÉALISÉ (à confirmer)</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2023-7 / 2024-7</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Extincteurs : positionnement visible et accessible en permanence, jamais obstrués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 mois</w:t>
            </w:r>
          </w:p>
        </w:tc>
        <w:tc>
          <w:tcPr>
            <w:tcW w:type="dxa" w:w="2938"/>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RÉALISÉ</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2024-8</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Rondes de sécurité internes formalisées (locaux, signalisation, stockage, moyens de protection) — minimum trimestrielles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Trimestriel</w:t>
            </w:r>
          </w:p>
        </w:tc>
        <w:tc>
          <w:tcPr>
            <w:tcW w:type="dxa" w:w="29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FORMALISER</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2023-9 / 2024-9</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Stockage des bouteilles de gaz : verticales, séparation oxygène / acétylène ≥ 6 m, séparation pleines / vides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Permanent</w:t>
            </w:r>
          </w:p>
        </w:tc>
        <w:tc>
          <w:tcPr>
            <w:tcW w:type="dxa" w:w="29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CONTRÔLER</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2023-10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Atelier — stockage liquides inflammables (armoire ignifugée, ventilation)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Continu</w:t>
            </w:r>
          </w:p>
        </w:tc>
        <w:tc>
          <w:tcPr>
            <w:tcW w:type="dxa" w:w="29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PARTIELLEMENT (Algeco OK ; armoire ignifugée à finaliser)</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2023-11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Stockage de liquides inflammables : compatibilités, rétention, ventilation, étiquetage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Continu</w:t>
            </w:r>
          </w:p>
        </w:tc>
        <w:tc>
          <w:tcPr>
            <w:tcW w:type="dxa" w:w="2938"/>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RÉALISÉ (juillet 2025)</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2024-Élec</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Remplacement des néons d’atelier par luminaires étanches IP55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Sous 6 mois</w:t>
            </w:r>
          </w:p>
        </w:tc>
        <w:tc>
          <w:tcPr>
            <w:tcW w:type="dxa" w:w="29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EN COURS (LED)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2024-Huiles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Éloigner huiles inflammables ≥ 1 m de toute source d’énergie électrique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Immédiat</w:t>
            </w:r>
          </w:p>
        </w:tc>
        <w:tc>
          <w:tcPr>
            <w:tcW w:type="dxa" w:w="2938"/>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RÉALISÉ (11/07/2025)</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2024-Compr.</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Suivi rigoureux des vérifications annuelles des compresseurs et équipements de sécurité</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Annuel</w:t>
            </w:r>
          </w:p>
        </w:tc>
        <w:tc>
          <w:tcPr>
            <w:tcW w:type="dxa" w:w="29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FORMALISER</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2024-Therm.</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Acquisition d’une caméra thermique pour thermographie infrarouge (cf. fiche conseil §9.5)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Long terme</w:t>
            </w:r>
          </w:p>
        </w:tc>
        <w:tc>
          <w:tcPr>
            <w:tcW w:type="dxa" w:w="293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PLANIFIER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E2EFDA" w:val="clear"/>
            <w:tcMar>
              <w:top w:type="dxa" w:w="120"/>
              <w:left w:type="dxa" w:w="160"/>
              <w:bottom w:type="dxa" w:w="120"/>
              <w:right w:type="dxa" w:w="160"/>
            </w:tcMar>
          </w:tcPr>
          <w:p>
            <w:r>
              <w:rPr>
                <w:rFonts w:ascii="Calibri" w:cs="Calibri" w:eastAsia="Calibri" w:hAnsi="Calibri"/>
                <w:b/>
                <w:bCs/>
                <w:color w:val="1F3864"/>
                <w:sz w:val="22"/>
                <w:szCs w:val="22"/>
              </w:rPr>
              <w:t xml:space="preserve">Lecture du suivi</w:t>
            </w:r>
          </w:p>
          <w:p>
            <w:r>
              <w:rPr>
                <w:rFonts w:ascii="Calibri" w:cs="Calibri" w:eastAsia="Calibri" w:hAnsi="Calibri"/>
                <w:sz w:val="21"/>
                <w:szCs w:val="21"/>
              </w:rPr>
              <w:t xml:space="preserve">Sur 11 recommandations historiques 2023-2024, 4 sont réalisées (vert), 5 sont en cours ou à formaliser (orange), 1 est à confirmer, 1 est à planifier. Le solde réalisé est cohérent avec la note globale 2024 « Risque faible ou maîtrisé » (17,54/20).</w:t>
            </w:r>
          </w:p>
        </w:tc>
      </w:tr>
    </w:tbl>
    <w:p>
      <w:pPr>
        <w:pStyle w:val="Heading2"/>
        <w:spacing w:after="140" w:before="280"/>
      </w:pPr>
      <w:r>
        <w:rPr>
          <w:rFonts w:ascii="Calibri" w:cs="Calibri" w:eastAsia="Calibri" w:hAnsi="Calibri"/>
          <w:b/>
          <w:bCs/>
          <w:color w:val="2E75B6"/>
          <w:sz w:val="26"/>
          <w:szCs w:val="26"/>
        </w:rPr>
        <w:t xml:space="preserve">7.4 Plan d’action prioritaire 2026</w:t>
      </w:r>
    </w:p>
    <w:p>
      <w:pPr>
        <w:spacing w:after="60" w:before="60"/>
        <w:jc w:val="both"/>
      </w:pPr>
      <w:r>
        <w:rPr>
          <w:rFonts w:ascii="Calibri" w:cs="Calibri" w:eastAsia="Calibri" w:hAnsi="Calibri"/>
          <w:sz w:val="22"/>
          <w:szCs w:val="22"/>
        </w:rPr>
        <w:t xml:space="preserve">Plan structuré selon trois horizons : urgent (&lt; 1 semaine), prioritaire (&lt; 1 mois), moyen / long terme (1 à 3 mois).</w:t>
      </w:r>
    </w:p>
    <w:p>
      <w:pPr>
        <w:pStyle w:val="Heading3"/>
        <w:spacing w:after="100" w:before="200"/>
      </w:pPr>
      <w:r>
        <w:rPr>
          <w:rFonts w:ascii="Calibri" w:cs="Calibri" w:eastAsia="Calibri" w:hAnsi="Calibri"/>
          <w:b/>
          <w:bCs/>
          <w:color w:val="1F3864"/>
          <w:sz w:val="23"/>
          <w:szCs w:val="23"/>
        </w:rPr>
        <w:t xml:space="preserve">Actions urgentes (&lt; 1 semaine)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600"/>
        <w:gridCol w:w="2438"/>
      </w:tblGrid>
      <w:tr>
        <w:tc>
          <w:tcPr>
            <w:tcW w:type="dxa" w:w="3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Action</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Pilote</w:t>
            </w:r>
          </w:p>
        </w:tc>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Délai</w:t>
            </w:r>
          </w:p>
        </w:tc>
        <w:tc>
          <w:tcPr>
            <w:tcW w:type="dxa" w:w="24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Statut</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Sécurisation de l’équipement électrique au sol (coffret IP65, mise à la terre, différentiel 30 mA)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Sam PAILLON / électricien qualifié</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&lt; 24 h</w:t>
            </w:r>
          </w:p>
        </w:tc>
        <w:tc>
          <w:tcPr>
            <w:tcW w:type="dxa" w:w="2438"/>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FAIRE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Évacuation des cartons stockés dans l’atelier (risque incendie)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Sam PAILLON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&lt; 48 h</w:t>
            </w:r>
          </w:p>
        </w:tc>
        <w:tc>
          <w:tcPr>
            <w:tcW w:type="dxa" w:w="2438"/>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FAIRE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Coupure d’alimentation et balisage de la zone à risque électrique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Sam PAILLON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Immédiat</w:t>
            </w:r>
          </w:p>
        </w:tc>
        <w:tc>
          <w:tcPr>
            <w:tcW w:type="dxa" w:w="24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CONFIRMER</w:t>
            </w:r>
          </w:p>
        </w:tc>
      </w:tr>
    </w:tbl>
    <w:p>
      <w:pPr>
        <w:pStyle w:val="Heading3"/>
        <w:spacing w:after="100" w:before="200"/>
      </w:pPr>
      <w:r>
        <w:rPr>
          <w:rFonts w:ascii="Calibri" w:cs="Calibri" w:eastAsia="Calibri" w:hAnsi="Calibri"/>
          <w:b/>
          <w:bCs/>
          <w:color w:val="1F3864"/>
          <w:sz w:val="23"/>
          <w:szCs w:val="23"/>
        </w:rPr>
        <w:t xml:space="preserve">Actions prioritaires (&lt; 1 mois)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600"/>
        <w:gridCol w:w="2438"/>
      </w:tblGrid>
      <w:tr>
        <w:tc>
          <w:tcPr>
            <w:tcW w:type="dxa" w:w="3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Action</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Pilote</w:t>
            </w:r>
          </w:p>
        </w:tc>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Délai</w:t>
            </w:r>
          </w:p>
        </w:tc>
        <w:tc>
          <w:tcPr>
            <w:tcW w:type="dxa" w:w="24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Statut</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Finalisation des autorisations de conduite nominatives (4 conducteurs — Partie 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Direction / Sam PAILLON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 mois</w:t>
            </w:r>
          </w:p>
        </w:tc>
        <w:tc>
          <w:tcPr>
            <w:tcW w:type="dxa" w:w="24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EN COURS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Vérification CACES (R482 F / R490 / R489) et aptitudes médicales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Sam PAILLON / médecine du travail</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 mois</w:t>
            </w:r>
          </w:p>
        </w:tc>
        <w:tc>
          <w:tcPr>
            <w:tcW w:type="dxa" w:w="24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EN COURS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Programmation des VGP semestrielles (Manitou, grues, Fenwick)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Sam PAILLON / organisme agréé</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 mois</w:t>
            </w:r>
          </w:p>
        </w:tc>
        <w:tc>
          <w:tcPr>
            <w:tcW w:type="dxa" w:w="24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PLANIFIER</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Acquisition et installation d’un DAE + déclaration Géo’DAE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Direction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 mois</w:t>
            </w:r>
          </w:p>
        </w:tc>
        <w:tc>
          <w:tcPr>
            <w:tcW w:type="dxa" w:w="24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PLANIFIER</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Acquisition d’une armoire de sécurité coupe-feu pour les inflammables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Sam PAILLON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 mois</w:t>
            </w:r>
          </w:p>
        </w:tc>
        <w:tc>
          <w:tcPr>
            <w:tcW w:type="dxa" w:w="24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PLANIFIER</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Formation incendie (recyclage de l’équipe technique)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Direction / OF agréé</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 mois</w:t>
            </w:r>
          </w:p>
        </w:tc>
        <w:tc>
          <w:tcPr>
            <w:tcW w:type="dxa" w:w="24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PLANIFIER</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Formation à la manipulation des produits chimiques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Direction / OF agréé</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 mois</w:t>
            </w:r>
          </w:p>
        </w:tc>
        <w:tc>
          <w:tcPr>
            <w:tcW w:type="dxa" w:w="24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PLANIFIER</w:t>
            </w:r>
          </w:p>
        </w:tc>
      </w:tr>
    </w:tbl>
    <w:p>
      <w:pPr>
        <w:pStyle w:val="Heading3"/>
        <w:spacing w:after="100" w:before="200"/>
      </w:pPr>
      <w:r>
        <w:rPr>
          <w:rFonts w:ascii="Calibri" w:cs="Calibri" w:eastAsia="Calibri" w:hAnsi="Calibri"/>
          <w:b/>
          <w:bCs/>
          <w:color w:val="1F3864"/>
          <w:sz w:val="23"/>
          <w:szCs w:val="23"/>
        </w:rPr>
        <w:t xml:space="preserve">Actions moyen / long terme (1 à 3 mois)</w:t>
      </w:r>
    </w:p>
    <w:p>
      <w:pPr>
        <w:pStyle w:val="ListParagraph"/>
        <w:numPr>
          <w:ilvl w:val="0"/>
          <w:numId w:val="2"/>
        </w:numPr>
        <w:spacing w:after="30" w:before="30"/>
      </w:pPr>
      <w:r>
        <w:rPr>
          <w:rFonts w:ascii="Calibri" w:cs="Calibri" w:eastAsia="Calibri" w:hAnsi="Calibri"/>
          <w:sz w:val="22"/>
          <w:szCs w:val="22"/>
        </w:rPr>
        <w:t xml:space="preserve">Formation gestes et postures + travail en hauteur (mise en conformité du collaborateur identifié 2013 — refus d’attache).</w:t>
      </w:r>
    </w:p>
    <w:p>
      <w:pPr>
        <w:pStyle w:val="ListParagraph"/>
        <w:numPr>
          <w:ilvl w:val="0"/>
          <w:numId w:val="2"/>
        </w:numPr>
        <w:spacing w:after="30" w:before="30"/>
      </w:pPr>
      <w:r>
        <w:rPr>
          <w:rFonts w:ascii="Calibri" w:cs="Calibri" w:eastAsia="Calibri" w:hAnsi="Calibri"/>
          <w:sz w:val="22"/>
          <w:szCs w:val="22"/>
        </w:rPr>
        <w:t xml:space="preserve">Renouvellement et formalisation des habilitations électriques BS / BR / BC.</w:t>
      </w:r>
    </w:p>
    <w:p>
      <w:pPr>
        <w:pStyle w:val="ListParagraph"/>
        <w:numPr>
          <w:ilvl w:val="0"/>
          <w:numId w:val="2"/>
        </w:numPr>
        <w:spacing w:after="30" w:before="30"/>
      </w:pPr>
      <w:r>
        <w:rPr>
          <w:rFonts w:ascii="Calibri" w:cs="Calibri" w:eastAsia="Calibri" w:hAnsi="Calibri"/>
          <w:sz w:val="22"/>
          <w:szCs w:val="22"/>
        </w:rPr>
        <w:t xml:space="preserve">Aménagement définitif des aires de stockage extérieur et mise en place de la méthode 5S sur l’atelier.</w:t>
      </w:r>
    </w:p>
    <w:p>
      <w:pPr>
        <w:pStyle w:val="ListParagraph"/>
        <w:numPr>
          <w:ilvl w:val="0"/>
          <w:numId w:val="2"/>
        </w:numPr>
        <w:spacing w:after="30" w:before="30"/>
      </w:pPr>
      <w:r>
        <w:rPr>
          <w:rFonts w:ascii="Calibri" w:cs="Calibri" w:eastAsia="Calibri" w:hAnsi="Calibri"/>
          <w:sz w:val="22"/>
          <w:szCs w:val="22"/>
        </w:rPr>
        <w:t xml:space="preserve">Acquisition d’une caméra thermique (thermographie infrarouge) — préconisation issue du compte-rendu du 10 août 2024 — pour anticiper les défauts électriques et mécaniques.</w:t>
      </w:r>
    </w:p>
    <w:p>
      <w:pPr>
        <w:pStyle w:val="ListParagraph"/>
        <w:numPr>
          <w:ilvl w:val="0"/>
          <w:numId w:val="2"/>
        </w:numPr>
        <w:spacing w:after="30" w:before="30"/>
      </w:pPr>
      <w:r>
        <w:rPr>
          <w:rFonts w:ascii="Calibri" w:cs="Calibri" w:eastAsia="Calibri" w:hAnsi="Calibri"/>
          <w:sz w:val="22"/>
          <w:szCs w:val="22"/>
        </w:rPr>
        <w:t xml:space="preserve">Mise à jour des fiches manège (catégorie, contrôles périodiques) et numérisation dans la bibliothèque sécurité du parc.</w:t>
      </w:r>
    </w:p>
    <w:p>
      <w:pPr>
        <w:pStyle w:val="ListParagraph"/>
        <w:numPr>
          <w:ilvl w:val="0"/>
          <w:numId w:val="2"/>
        </w:numPr>
        <w:spacing w:after="30" w:before="30"/>
      </w:pPr>
      <w:r>
        <w:rPr>
          <w:rFonts w:ascii="Calibri" w:cs="Calibri" w:eastAsia="Calibri" w:hAnsi="Calibri"/>
          <w:sz w:val="22"/>
          <w:szCs w:val="22"/>
        </w:rPr>
        <w:t xml:space="preserve">Formalisation d’un Plan de Gestion de Crise (urgence, communication, continuité, redémarrage) — engagement initial 2013 à finaliser.</w:t>
      </w:r>
    </w:p>
    <w:p>
      <w:pPr>
        <w:pStyle w:val="ListParagraph"/>
        <w:numPr>
          <w:ilvl w:val="0"/>
          <w:numId w:val="2"/>
        </w:numPr>
        <w:spacing w:after="30" w:before="30"/>
      </w:pPr>
      <w:r>
        <w:rPr>
          <w:rFonts w:ascii="Calibri" w:cs="Calibri" w:eastAsia="Calibri" w:hAnsi="Calibri"/>
          <w:sz w:val="22"/>
          <w:szCs w:val="22"/>
        </w:rPr>
        <w:t xml:space="preserve">Transmission du DUERP à l’assureur RC – faute inexcusable et à la médecine du travail (fiche d’entreprise).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r>
              <w:rPr>
                <w:rFonts w:ascii="Calibri" w:cs="Calibri" w:eastAsia="Calibri" w:hAnsi="Calibri"/>
                <w:b/>
                <w:bCs/>
                <w:color w:val="1F3864"/>
                <w:sz w:val="22"/>
                <w:szCs w:val="22"/>
              </w:rPr>
              <w:t xml:space="preserve">Budget indicatif consolidé</w:t>
            </w:r>
          </w:p>
          <w:p>
            <w:r>
              <w:rPr>
                <w:rFonts w:ascii="Calibri" w:cs="Calibri" w:eastAsia="Calibri" w:hAnsi="Calibri"/>
                <w:sz w:val="21"/>
                <w:szCs w:val="21"/>
              </w:rPr>
              <w:t xml:space="preserve">Estimation budgétaire des actions prioritaires (hors investissements lourds) : ordre de grandeur 10 000 à 12 000 € selon le devis de la mise à jour 2025. Suivi budgétaire mensuel par le Responsable Sécurité avec le consultant externe.</w:t>
            </w:r>
          </w:p>
        </w:tc>
      </w:tr>
    </w:tbl>
    <w:p>
      <w:r>
        <w:br w:type="page"/>
      </w:r>
    </w:p>
    <w:p>
      <w:pPr>
        <w:pStyle w:val="Heading1"/>
        <w:spacing w:after="200" w:before="360"/>
      </w:pPr>
      <w:r>
        <w:rPr>
          <w:rFonts w:ascii="Calibri" w:cs="Calibri" w:eastAsia="Calibri" w:hAnsi="Calibri"/>
          <w:b/>
          <w:bCs/>
          <w:color w:val="1F3864"/>
          <w:sz w:val="32"/>
          <w:szCs w:val="32"/>
        </w:rPr>
        <w:t xml:space="preserve">PARTIE 8 — Indicateurs de suivi et tableau de bord sécurité</w:t>
      </w:r>
    </w:p>
    <w:p>
      <w:pPr>
        <w:spacing w:after="60" w:before="60"/>
        <w:jc w:val="both"/>
      </w:pPr>
      <w:r>
        <w:rPr>
          <w:rFonts w:ascii="Calibri" w:cs="Calibri" w:eastAsia="Calibri" w:hAnsi="Calibri"/>
          <w:sz w:val="22"/>
          <w:szCs w:val="22"/>
        </w:rPr>
        <w:t xml:space="preserve">Inspirés du DUERP Koaland V13, les indicateurs de suivi permettent au Responsable Sécurité d’animer un tableau de bord mensuel et de rendre compte à la direction et aux organes de contrôle.</w:t>
      </w:r>
    </w:p>
    <w:p>
      <w:pPr>
        <w:pStyle w:val="Heading2"/>
        <w:spacing w:after="140" w:before="280"/>
      </w:pPr>
      <w:r>
        <w:rPr>
          <w:rFonts w:ascii="Calibri" w:cs="Calibri" w:eastAsia="Calibri" w:hAnsi="Calibri"/>
          <w:b/>
          <w:bCs/>
          <w:color w:val="2E75B6"/>
          <w:sz w:val="26"/>
          <w:szCs w:val="26"/>
        </w:rPr>
        <w:t xml:space="preserve">8.1 Indicateurs de fréquence et de gravité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3038"/>
      </w:tblGrid>
      <w:t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Indicateur</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Périodicité</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Cible 2026</w:t>
            </w:r>
          </w:p>
        </w:tc>
        <w:tc>
          <w:tcPr>
            <w:tcW w:type="dxa" w:w="30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Source / responsable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Taux de fréquence (TF)</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Trimestriel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&lt; 25</w:t>
            </w:r>
          </w:p>
        </w:tc>
        <w:tc>
          <w:tcPr>
            <w:tcW w:type="dxa" w:w="3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Registre AT / DRH</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Taux de gravité (TG)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Trimestriel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&lt; 1,5</w:t>
            </w:r>
          </w:p>
        </w:tc>
        <w:tc>
          <w:tcPr>
            <w:tcW w:type="dxa" w:w="3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Registre AT / DRH</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Nombre d’AT bénins déclarés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Mensuel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Suivi</w:t>
            </w:r>
          </w:p>
        </w:tc>
        <w:tc>
          <w:tcPr>
            <w:tcW w:type="dxa" w:w="3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Registre AT bénins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Taux AT CRAM</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Annuel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renégocier</w:t>
            </w:r>
          </w:p>
        </w:tc>
        <w:tc>
          <w:tcPr>
            <w:tcW w:type="dxa" w:w="3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Notification CRAM</w:t>
            </w:r>
          </w:p>
        </w:tc>
      </w:tr>
    </w:tbl>
    <w:p>
      <w:pPr>
        <w:pStyle w:val="Heading2"/>
        <w:spacing w:after="140" w:before="280"/>
      </w:pPr>
      <w:r>
        <w:rPr>
          <w:rFonts w:ascii="Calibri" w:cs="Calibri" w:eastAsia="Calibri" w:hAnsi="Calibri"/>
          <w:b/>
          <w:bCs/>
          <w:color w:val="2E75B6"/>
          <w:sz w:val="26"/>
          <w:szCs w:val="26"/>
        </w:rPr>
        <w:t xml:space="preserve">8.2 Indicateurs de conformité réglementaire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3038"/>
      </w:tblGrid>
      <w:t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Vérification</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Périodicité</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Pilote</w:t>
            </w:r>
          </w:p>
        </w:tc>
        <w:tc>
          <w:tcPr>
            <w:tcW w:type="dxa" w:w="30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Document de preuve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Check-lists ouverture / fermeture manèges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Quotidien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Opérateurs</w:t>
            </w:r>
          </w:p>
        </w:tc>
        <w:tc>
          <w:tcPr>
            <w:tcW w:type="dxa" w:w="3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Livret de bord NF EN 13814</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Vérification Q18 électrique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Annuel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Organisme agréé</w:t>
            </w:r>
          </w:p>
        </w:tc>
        <w:tc>
          <w:tcPr>
            <w:tcW w:type="dxa" w:w="3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Rapport Q18 archivé</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Contrôle technique manèges (CEEV)</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 à 3 ans selon catégorie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Organisme agréé</w:t>
            </w:r>
          </w:p>
        </w:tc>
        <w:tc>
          <w:tcPr>
            <w:tcW w:type="dxa" w:w="3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Rapport CEEV</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VGP engins de levage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Semestriel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Organisme agréé</w:t>
            </w:r>
          </w:p>
        </w:tc>
        <w:tc>
          <w:tcPr>
            <w:tcW w:type="dxa" w:w="3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Rapport VGP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Vérification extincteurs / RIA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Annuel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Organisme agréé</w:t>
            </w:r>
          </w:p>
        </w:tc>
        <w:tc>
          <w:tcPr>
            <w:tcW w:type="dxa" w:w="3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Rapport + étiquette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Vérification EPI antichute (harnais)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Annuel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Organisme agréé</w:t>
            </w:r>
          </w:p>
        </w:tc>
        <w:tc>
          <w:tcPr>
            <w:tcW w:type="dxa" w:w="3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Rapport + registre EPI</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Exercice d’évacuation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Semestriel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Sam PAILLON</w:t>
            </w:r>
          </w:p>
        </w:tc>
        <w:tc>
          <w:tcPr>
            <w:tcW w:type="dxa" w:w="3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Bilan d’exercice + registre ERP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Visite sécurité interne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Annuel (mai/juin)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Sam PAILLON / consultant</w:t>
            </w:r>
          </w:p>
        </w:tc>
        <w:tc>
          <w:tcPr>
            <w:tcW w:type="dxa" w:w="3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Compte-rendu de visite</w:t>
            </w:r>
          </w:p>
        </w:tc>
      </w:tr>
    </w:tbl>
    <w:p>
      <w:pPr>
        <w:pStyle w:val="Heading2"/>
        <w:spacing w:after="140" w:before="280"/>
      </w:pPr>
      <w:r>
        <w:rPr>
          <w:rFonts w:ascii="Calibri" w:cs="Calibri" w:eastAsia="Calibri" w:hAnsi="Calibri"/>
          <w:b/>
          <w:bCs/>
          <w:color w:val="2E75B6"/>
          <w:sz w:val="26"/>
          <w:szCs w:val="26"/>
        </w:rPr>
        <w:t xml:space="preserve">8.3 Indicateurs de formation et habilitation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3038"/>
      </w:tblGrid>
      <w:t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Indicateur</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Cible</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Périodicité</w:t>
            </w:r>
          </w:p>
        </w:tc>
        <w:tc>
          <w:tcPr>
            <w:tcW w:type="dxa" w:w="30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Suivi</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Taux de salariés ayant signé l’attestation EPI</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100 %</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l’embauche</w:t>
            </w:r>
          </w:p>
        </w:tc>
        <w:tc>
          <w:tcPr>
            <w:tcW w:type="dxa" w:w="3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Dossier du personnel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Taux de saisonniers formés à la sécurité</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100 %</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l’embauche</w:t>
            </w:r>
          </w:p>
        </w:tc>
        <w:tc>
          <w:tcPr>
            <w:tcW w:type="dxa" w:w="3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Attestation formation interne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CACES en cours de validité (conducteurs engins)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100 %</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Annuel</w:t>
            </w:r>
          </w:p>
        </w:tc>
        <w:tc>
          <w:tcPr>
            <w:tcW w:type="dxa" w:w="3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Tableau de suivi (Partie 10)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Nombre de SST formés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 1 par UT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Recyclage 24 mois</w:t>
            </w:r>
          </w:p>
        </w:tc>
        <w:tc>
          <w:tcPr>
            <w:tcW w:type="dxa" w:w="3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Registre formations</w:t>
            </w:r>
          </w:p>
        </w:tc>
      </w:tr>
    </w:tbl>
    <w:p>
      <w:r>
        <w:br w:type="page"/>
      </w:r>
    </w:p>
    <w:p>
      <w:pPr>
        <w:pStyle w:val="Heading1"/>
        <w:spacing w:after="200" w:before="360"/>
      </w:pPr>
      <w:r>
        <w:rPr>
          <w:rFonts w:ascii="Calibri" w:cs="Calibri" w:eastAsia="Calibri" w:hAnsi="Calibri"/>
          <w:b/>
          <w:bCs/>
          <w:color w:val="1F3864"/>
          <w:sz w:val="32"/>
          <w:szCs w:val="32"/>
        </w:rPr>
        <w:t xml:space="preserve">PARTIE 9 — Annexes et traçabilité réglementaire</w:t>
      </w:r>
    </w:p>
    <w:p>
      <w:pPr>
        <w:pStyle w:val="Heading2"/>
        <w:spacing w:after="140" w:before="280"/>
      </w:pPr>
      <w:r>
        <w:rPr>
          <w:rFonts w:ascii="Calibri" w:cs="Calibri" w:eastAsia="Calibri" w:hAnsi="Calibri"/>
          <w:b/>
          <w:bCs/>
          <w:color w:val="2E75B6"/>
          <w:sz w:val="26"/>
          <w:szCs w:val="26"/>
        </w:rPr>
        <w:t xml:space="preserve">9.1 Inventaire des documents et registres obligatoires</w:t>
      </w:r>
    </w:p>
    <w:p>
      <w:pPr>
        <w:spacing w:after="60" w:before="60"/>
        <w:jc w:val="both"/>
      </w:pPr>
      <w:r>
        <w:rPr>
          <w:rFonts w:ascii="Calibri" w:cs="Calibri" w:eastAsia="Calibri" w:hAnsi="Calibri"/>
          <w:sz w:val="22"/>
          <w:szCs w:val="22"/>
        </w:rPr>
        <w:t xml:space="preserve">Conformément aux exigences applicables aux ERP et aux dispositions du Code du travail, la traçabilité de la conformité d’Azur Park repose sur la tenue et la mise à disposition immédiate des documents suivants auprès de l’Inspection du Travail et des Commissions de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138"/>
      </w:tblGrid>
      <w:t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Document obligatoire</w:t>
            </w:r>
          </w:p>
        </w:tc>
        <w:tc>
          <w:tcPr>
            <w:tcW w:type="dxa" w:w="3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Base légale / référentiel</w:t>
            </w:r>
          </w:p>
        </w:tc>
        <w:tc>
          <w:tcPr>
            <w:tcW w:type="dxa" w:w="31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Périodicité</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Document Unique d’Évaluation des Risques Professionnels (DUERP)</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Art. R.4121-1 et suivants du Code du travail</w:t>
            </w:r>
          </w:p>
        </w:tc>
        <w:tc>
          <w:tcPr>
            <w:tcW w:type="dxa" w:w="3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Annuelle minimum, ou à toute modification d’aménagement ou d’équipement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Registre de sécurité ERP</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Art. R.123-51 CCH ; Art. GE 5 du Règlement de sécurité incendie</w:t>
            </w:r>
          </w:p>
        </w:tc>
        <w:tc>
          <w:tcPr>
            <w:tcW w:type="dxa" w:w="3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Mise à jour continue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Rapports CEEV (contrôle technique manèges)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Loi n° 2008-136 ; Décret n° 2008-1458 ; Art. R.111-53 à R.111-61 CCH</w:t>
            </w:r>
          </w:p>
        </w:tc>
        <w:tc>
          <w:tcPr>
            <w:tcW w:type="dxa" w:w="3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Annuelle à triennale selon catégorie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Livret de bord par attraction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Norme NF EN 13814 ; Art. R.111-54 CCH</w:t>
            </w:r>
          </w:p>
        </w:tc>
        <w:tc>
          <w:tcPr>
            <w:tcW w:type="dxa" w:w="3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Quotidienne (check-lists)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Rapport de vérification électrique (Q18)</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Art. R.4226-14 à R.4226-21 CT ; Arrêté du 26 décembre 2011</w:t>
            </w:r>
          </w:p>
        </w:tc>
        <w:tc>
          <w:tcPr>
            <w:tcW w:type="dxa" w:w="3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Annuelle (organisme accrédité)</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Registre des accidents du travail bénins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Art. L.441-4 et D.441-1 CSS</w:t>
            </w:r>
          </w:p>
        </w:tc>
        <w:tc>
          <w:tcPr>
            <w:tcW w:type="dxa" w:w="3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Inscription dans les 48 h</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Registre des alertes (DGI)</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Art. L.4132-1, L.4133-1, D.4132-1, D.4133-1 CT</w:t>
            </w:r>
          </w:p>
        </w:tc>
        <w:tc>
          <w:tcPr>
            <w:tcW w:type="dxa" w:w="3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À chaque signalement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Vérification moyens de secours (extincteurs, RIA)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Art. R.4227-39 CT ; Art. MS 73 ERP</w:t>
            </w:r>
          </w:p>
        </w:tc>
        <w:tc>
          <w:tcPr>
            <w:tcW w:type="dxa" w:w="3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Annuelle (visuel trimestriel)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Vérification EPI (harnais antichute)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Art. R.4323-99 à R.4323-103 CT ; Arrêté 19/03/1993</w:t>
            </w:r>
          </w:p>
        </w:tc>
        <w:tc>
          <w:tcPr>
            <w:tcW w:type="dxa" w:w="3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Annuelle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Registre public d’accessibilité</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Art. L.111-7-3 CCH ; Décret n° 2017-431</w:t>
            </w:r>
          </w:p>
        </w:tc>
        <w:tc>
          <w:tcPr>
            <w:tcW w:type="dxa" w:w="3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Mise à jour continue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VGP engins de levage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Art. R.4323-22 et suivants CT ; Arrêté 1er mars 2004</w:t>
            </w:r>
          </w:p>
        </w:tc>
        <w:tc>
          <w:tcPr>
            <w:tcW w:type="dxa" w:w="3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Semestrielle (organisme agréé)</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Autorisations de conduite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Art. R.4323-55 CT ; Arrêté du 26 septembre 2025</w:t>
            </w:r>
          </w:p>
        </w:tc>
        <w:tc>
          <w:tcPr>
            <w:tcW w:type="dxa" w:w="31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À chaque embauche / changement de poste</w:t>
            </w:r>
          </w:p>
        </w:tc>
      </w:tr>
    </w:tbl>
    <w:p>
      <w:pPr>
        <w:pStyle w:val="Heading2"/>
        <w:spacing w:after="140" w:before="280"/>
      </w:pPr>
      <w:r>
        <w:rPr>
          <w:rFonts w:ascii="Calibri" w:cs="Calibri" w:eastAsia="Calibri" w:hAnsi="Calibri"/>
          <w:b/>
          <w:bCs/>
          <w:color w:val="2E75B6"/>
          <w:sz w:val="26"/>
          <w:szCs w:val="26"/>
        </w:rPr>
        <w:t xml:space="preserve">9.2 Obligation Défibrillateur Automatisé Externe (DAE)</w:t>
      </w:r>
    </w:p>
    <w:p>
      <w:pPr>
        <w:spacing w:after="60" w:before="60"/>
        <w:jc w:val="both"/>
      </w:pPr>
      <w:r>
        <w:rPr>
          <w:rFonts w:ascii="Calibri" w:cs="Calibri" w:eastAsia="Calibri" w:hAnsi="Calibri"/>
          <w:sz w:val="22"/>
          <w:szCs w:val="22"/>
        </w:rPr>
        <w:t xml:space="preserve">En sa qualité d’ERP, Azur Park est soumis à l’obligation stricte de s’équiper en DAE (Décret n° 2018-1186 du 19 décembre 2018 ; Articles L.123-5, L.123-6 et R.123-57 à R.123-60 CCH ; Arrêté du 29 octobre 2019 sur la signalisation).</w:t>
      </w:r>
    </w:p>
    <w:p>
      <w:pPr>
        <w:pStyle w:val="ListParagraph"/>
        <w:numPr>
          <w:ilvl w:val="0"/>
          <w:numId w:val="2"/>
        </w:numPr>
        <w:spacing w:after="30" w:before="30"/>
      </w:pPr>
      <w:r>
        <w:rPr>
          <w:rFonts w:ascii="Calibri" w:cs="Calibri" w:eastAsia="Calibri" w:hAnsi="Calibri"/>
          <w:sz w:val="22"/>
          <w:szCs w:val="22"/>
        </w:rPr>
        <w:t xml:space="preserve">Mise à disposition : DAE installé dans un emplacement visible, facile d’accès, disponible pendant toutes les heures d’ouverture au public.</w:t>
      </w:r>
    </w:p>
    <w:p>
      <w:pPr>
        <w:pStyle w:val="ListParagraph"/>
        <w:numPr>
          <w:ilvl w:val="0"/>
          <w:numId w:val="2"/>
        </w:numPr>
        <w:spacing w:after="30" w:before="30"/>
      </w:pPr>
      <w:r>
        <w:rPr>
          <w:rFonts w:ascii="Calibri" w:cs="Calibri" w:eastAsia="Calibri" w:hAnsi="Calibri"/>
          <w:sz w:val="22"/>
          <w:szCs w:val="22"/>
        </w:rPr>
        <w:t xml:space="preserve">Signalétique : panneaux conformes (pictogramme blanc sur fond vert avec mention « DAE »).</w:t>
      </w:r>
    </w:p>
    <w:p>
      <w:pPr>
        <w:pStyle w:val="ListParagraph"/>
        <w:numPr>
          <w:ilvl w:val="0"/>
          <w:numId w:val="2"/>
        </w:numPr>
        <w:spacing w:after="30" w:before="30"/>
      </w:pPr>
      <w:r>
        <w:rPr>
          <w:rFonts w:ascii="Calibri" w:cs="Calibri" w:eastAsia="Calibri" w:hAnsi="Calibri"/>
          <w:sz w:val="22"/>
          <w:szCs w:val="22"/>
        </w:rPr>
        <w:t xml:space="preserve">Maintenance : suivi des dates de péremption des électrodes et de la batterie dans le registre de sécurité.</w:t>
      </w:r>
    </w:p>
    <w:p>
      <w:pPr>
        <w:pStyle w:val="ListParagraph"/>
        <w:numPr>
          <w:ilvl w:val="0"/>
          <w:numId w:val="2"/>
        </w:numPr>
        <w:spacing w:after="30" w:before="30"/>
      </w:pPr>
      <w:r>
        <w:rPr>
          <w:rFonts w:ascii="Calibri" w:cs="Calibri" w:eastAsia="Calibri" w:hAnsi="Calibri"/>
          <w:sz w:val="22"/>
          <w:szCs w:val="22"/>
        </w:rPr>
        <w:t xml:space="preserve">Déclaration : enregistrement obligatoire dans la base nationale Géo’DAE.</w:t>
      </w:r>
    </w:p>
    <w:p>
      <w:pPr>
        <w:pStyle w:val="ListParagraph"/>
        <w:numPr>
          <w:ilvl w:val="0"/>
          <w:numId w:val="2"/>
        </w:numPr>
        <w:spacing w:after="30" w:before="30"/>
      </w:pPr>
      <w:r>
        <w:rPr>
          <w:rFonts w:ascii="Calibri" w:cs="Calibri" w:eastAsia="Calibri" w:hAnsi="Calibri"/>
          <w:sz w:val="22"/>
          <w:szCs w:val="22"/>
        </w:rPr>
        <w:t xml:space="preserve">Formation : sensibilisation et formation à l’utilisation, en particulier des SST et du PC sécurité.</w:t>
      </w:r>
    </w:p>
    <w:p>
      <w:pPr>
        <w:pStyle w:val="Heading2"/>
        <w:spacing w:after="140" w:before="280"/>
      </w:pPr>
      <w:r>
        <w:rPr>
          <w:rFonts w:ascii="Calibri" w:cs="Calibri" w:eastAsia="Calibri" w:hAnsi="Calibri"/>
          <w:b/>
          <w:bCs/>
          <w:color w:val="2E75B6"/>
          <w:sz w:val="26"/>
          <w:szCs w:val="26"/>
        </w:rPr>
        <w:t xml:space="preserve">9.3 Conduite d’engins sur site privé clos</w:t>
      </w:r>
    </w:p>
    <w:p>
      <w:pPr>
        <w:spacing w:after="60" w:before="60"/>
        <w:jc w:val="both"/>
      </w:pPr>
      <w:r>
        <w:rPr>
          <w:rFonts w:ascii="Calibri" w:cs="Calibri" w:eastAsia="Calibri" w:hAnsi="Calibri"/>
          <w:sz w:val="22"/>
          <w:szCs w:val="22"/>
        </w:rPr>
        <w:t xml:space="preserve">Bien que le site soit privé et clos, l’employeur reste soumis au droit du travail. Chaque conducteur d’engin doit être formé, médicalement apte, et titulaire d’une autorisation de conduite nominative interne.</w:t>
      </w:r>
    </w:p>
    <w:p>
      <w:pPr>
        <w:pStyle w:val="ListParagraph"/>
        <w:numPr>
          <w:ilvl w:val="0"/>
          <w:numId w:val="2"/>
        </w:numPr>
        <w:spacing w:after="30" w:before="30"/>
      </w:pPr>
      <w:r>
        <w:rPr>
          <w:rFonts w:ascii="Calibri" w:cs="Calibri" w:eastAsia="Calibri" w:hAnsi="Calibri"/>
          <w:sz w:val="22"/>
          <w:szCs w:val="22"/>
        </w:rPr>
        <w:t xml:space="preserve">Formation et CACES : R482 cat. F (Manitou), R490 (grues auxiliaires), R489 (Fenwick). Le permis B ne suffit pas.</w:t>
      </w:r>
    </w:p>
    <w:p>
      <w:pPr>
        <w:pStyle w:val="ListParagraph"/>
        <w:numPr>
          <w:ilvl w:val="0"/>
          <w:numId w:val="2"/>
        </w:numPr>
        <w:spacing w:after="30" w:before="30"/>
      </w:pPr>
      <w:r>
        <w:rPr>
          <w:rFonts w:ascii="Calibri" w:cs="Calibri" w:eastAsia="Calibri" w:hAnsi="Calibri"/>
          <w:sz w:val="22"/>
          <w:szCs w:val="22"/>
        </w:rPr>
        <w:t xml:space="preserve">Aptitude médicale : visite médecine du travail à jour.</w:t>
      </w:r>
    </w:p>
    <w:p>
      <w:pPr>
        <w:pStyle w:val="ListParagraph"/>
        <w:numPr>
          <w:ilvl w:val="0"/>
          <w:numId w:val="2"/>
        </w:numPr>
        <w:spacing w:after="30" w:before="30"/>
      </w:pPr>
      <w:r>
        <w:rPr>
          <w:rFonts w:ascii="Calibri" w:cs="Calibri" w:eastAsia="Calibri" w:hAnsi="Calibri"/>
          <w:sz w:val="22"/>
          <w:szCs w:val="22"/>
        </w:rPr>
        <w:t xml:space="preserve">Assurance RC d’exploitation : couverture des dommages aux tiers.</w:t>
      </w:r>
    </w:p>
    <w:p>
      <w:pPr>
        <w:pStyle w:val="ListParagraph"/>
        <w:numPr>
          <w:ilvl w:val="0"/>
          <w:numId w:val="2"/>
        </w:numPr>
        <w:spacing w:after="30" w:before="30"/>
      </w:pPr>
      <w:r>
        <w:rPr>
          <w:rFonts w:ascii="Calibri" w:cs="Calibri" w:eastAsia="Calibri" w:hAnsi="Calibri"/>
          <w:sz w:val="22"/>
          <w:szCs w:val="22"/>
        </w:rPr>
        <w:t xml:space="preserve">Délégation de pouvoir : chef de chantier interne en charge de la vérification des habilitations.</w:t>
      </w:r>
    </w:p>
    <w:p>
      <w:pPr>
        <w:pStyle w:val="ListParagraph"/>
        <w:numPr>
          <w:ilvl w:val="0"/>
          <w:numId w:val="2"/>
        </w:numPr>
        <w:spacing w:after="30" w:before="30"/>
      </w:pPr>
      <w:r>
        <w:rPr>
          <w:rFonts w:ascii="Calibri" w:cs="Calibri" w:eastAsia="Calibri" w:hAnsi="Calibri"/>
          <w:sz w:val="22"/>
          <w:szCs w:val="22"/>
        </w:rPr>
        <w:t xml:space="preserve">Sanctions en cas de non-respect : refus d’indemnisation par l’assureur, responsabilité pénale du dirigeant (mise en danger d’autrui, blessures involontaires).</w:t>
      </w:r>
    </w:p>
    <w:p>
      <w:pPr>
        <w:pStyle w:val="Heading2"/>
        <w:spacing w:after="140" w:before="280"/>
      </w:pPr>
      <w:r>
        <w:rPr>
          <w:rFonts w:ascii="Calibri" w:cs="Calibri" w:eastAsia="Calibri" w:hAnsi="Calibri"/>
          <w:b/>
          <w:bCs/>
          <w:color w:val="2E75B6"/>
          <w:sz w:val="26"/>
          <w:szCs w:val="26"/>
        </w:rPr>
        <w:t xml:space="preserve">9.4 Liste des pièces jointes physiques au DUERP</w:t>
      </w:r>
    </w:p>
    <w:p>
      <w:pPr>
        <w:pStyle w:val="ListParagraph"/>
        <w:numPr>
          <w:ilvl w:val="0"/>
          <w:numId w:val="2"/>
        </w:numPr>
        <w:spacing w:after="30" w:before="30"/>
      </w:pPr>
      <w:r>
        <w:rPr>
          <w:rFonts w:ascii="Calibri" w:cs="Calibri" w:eastAsia="Calibri" w:hAnsi="Calibri"/>
          <w:sz w:val="22"/>
          <w:szCs w:val="22"/>
        </w:rPr>
        <w:t xml:space="preserve">Plan général Azur Park (à intégrer).</w:t>
      </w:r>
    </w:p>
    <w:p>
      <w:pPr>
        <w:pStyle w:val="ListParagraph"/>
        <w:numPr>
          <w:ilvl w:val="0"/>
          <w:numId w:val="2"/>
        </w:numPr>
        <w:spacing w:after="30" w:before="30"/>
      </w:pPr>
      <w:r>
        <w:rPr>
          <w:rFonts w:ascii="Calibri" w:cs="Calibri" w:eastAsia="Calibri" w:hAnsi="Calibri"/>
          <w:sz w:val="22"/>
          <w:szCs w:val="22"/>
        </w:rPr>
        <w:t xml:space="preserve">Liste nominative des salariés ventilée par UT (à transmettre par la direction administrative).</w:t>
      </w:r>
    </w:p>
    <w:p>
      <w:pPr>
        <w:pStyle w:val="ListParagraph"/>
        <w:numPr>
          <w:ilvl w:val="0"/>
          <w:numId w:val="2"/>
        </w:numPr>
        <w:spacing w:after="30" w:before="30"/>
      </w:pPr>
      <w:r>
        <w:rPr>
          <w:rFonts w:ascii="Calibri" w:cs="Calibri" w:eastAsia="Calibri" w:hAnsi="Calibri"/>
          <w:sz w:val="22"/>
          <w:szCs w:val="22"/>
        </w:rPr>
        <w:t xml:space="preserve">Liste des manèges avec catégorie et périodicité de contrôle (Sam PAILLON, suite engagement août 2024).</w:t>
      </w:r>
    </w:p>
    <w:p>
      <w:pPr>
        <w:pStyle w:val="ListParagraph"/>
        <w:numPr>
          <w:ilvl w:val="0"/>
          <w:numId w:val="2"/>
        </w:numPr>
        <w:spacing w:after="30" w:before="30"/>
      </w:pPr>
      <w:r>
        <w:rPr>
          <w:rFonts w:ascii="Calibri" w:cs="Calibri" w:eastAsia="Calibri" w:hAnsi="Calibri"/>
          <w:sz w:val="22"/>
          <w:szCs w:val="22"/>
        </w:rPr>
        <w:t xml:space="preserve">Fiche technique Manitou MT 1740 SLT (jointe).</w:t>
      </w:r>
    </w:p>
    <w:p>
      <w:pPr>
        <w:pStyle w:val="ListParagraph"/>
        <w:numPr>
          <w:ilvl w:val="0"/>
          <w:numId w:val="2"/>
        </w:numPr>
        <w:spacing w:after="30" w:before="30"/>
      </w:pPr>
      <w:r>
        <w:rPr>
          <w:rFonts w:ascii="Calibri" w:cs="Calibri" w:eastAsia="Calibri" w:hAnsi="Calibri"/>
          <w:sz w:val="22"/>
          <w:szCs w:val="22"/>
        </w:rPr>
        <w:t xml:space="preserve">Rapports CEEV des manèges en cours de validité (à archiver).</w:t>
      </w:r>
    </w:p>
    <w:p>
      <w:pPr>
        <w:pStyle w:val="ListParagraph"/>
        <w:numPr>
          <w:ilvl w:val="0"/>
          <w:numId w:val="2"/>
        </w:numPr>
        <w:spacing w:after="30" w:before="30"/>
      </w:pPr>
      <w:r>
        <w:rPr>
          <w:rFonts w:ascii="Calibri" w:cs="Calibri" w:eastAsia="Calibri" w:hAnsi="Calibri"/>
          <w:sz w:val="22"/>
          <w:szCs w:val="22"/>
        </w:rPr>
        <w:t xml:space="preserve">Rapports Q18 électrique en cours de validité (à archiver).</w:t>
      </w:r>
    </w:p>
    <w:p>
      <w:pPr>
        <w:pStyle w:val="ListParagraph"/>
        <w:numPr>
          <w:ilvl w:val="0"/>
          <w:numId w:val="2"/>
        </w:numPr>
        <w:spacing w:after="30" w:before="30"/>
      </w:pPr>
      <w:r>
        <w:rPr>
          <w:rFonts w:ascii="Calibri" w:cs="Calibri" w:eastAsia="Calibri" w:hAnsi="Calibri"/>
          <w:sz w:val="22"/>
          <w:szCs w:val="22"/>
        </w:rPr>
        <w:t xml:space="preserve">Rapports VGP des engins de levage (à programmer).</w:t>
      </w:r>
    </w:p>
    <w:p>
      <w:pPr>
        <w:pStyle w:val="ListParagraph"/>
        <w:numPr>
          <w:ilvl w:val="0"/>
          <w:numId w:val="2"/>
        </w:numPr>
        <w:spacing w:after="30" w:before="30"/>
      </w:pPr>
      <w:r>
        <w:rPr>
          <w:rFonts w:ascii="Calibri" w:cs="Calibri" w:eastAsia="Calibri" w:hAnsi="Calibri"/>
          <w:sz w:val="22"/>
          <w:szCs w:val="22"/>
        </w:rPr>
        <w:t xml:space="preserve">Fiches de données de sécurité (FDS) des produits chimiques utilisés.</w:t>
      </w:r>
    </w:p>
    <w:p>
      <w:pPr>
        <w:pStyle w:val="ListParagraph"/>
        <w:numPr>
          <w:ilvl w:val="0"/>
          <w:numId w:val="2"/>
        </w:numPr>
        <w:spacing w:after="30" w:before="30"/>
      </w:pPr>
      <w:r>
        <w:rPr>
          <w:rFonts w:ascii="Calibri" w:cs="Calibri" w:eastAsia="Calibri" w:hAnsi="Calibri"/>
          <w:sz w:val="22"/>
          <w:szCs w:val="22"/>
        </w:rPr>
        <w:t xml:space="preserve">Compte-rendu de visite du 6 mai 2013 (V1 et V2 — RiskAttitude).</w:t>
      </w:r>
    </w:p>
    <w:p>
      <w:pPr>
        <w:pStyle w:val="ListParagraph"/>
        <w:numPr>
          <w:ilvl w:val="0"/>
          <w:numId w:val="2"/>
        </w:numPr>
        <w:spacing w:after="30" w:before="30"/>
      </w:pPr>
      <w:r>
        <w:rPr>
          <w:rFonts w:ascii="Calibri" w:cs="Calibri" w:eastAsia="Calibri" w:hAnsi="Calibri"/>
          <w:sz w:val="22"/>
          <w:szCs w:val="22"/>
        </w:rPr>
        <w:t xml:space="preserve">Plan de prévention du 22 juin 2023 (RiskAttitude).</w:t>
      </w:r>
    </w:p>
    <w:p>
      <w:pPr>
        <w:pStyle w:val="ListParagraph"/>
        <w:numPr>
          <w:ilvl w:val="0"/>
          <w:numId w:val="2"/>
        </w:numPr>
        <w:spacing w:after="30" w:before="30"/>
      </w:pPr>
      <w:r>
        <w:rPr>
          <w:rFonts w:ascii="Calibri" w:cs="Calibri" w:eastAsia="Calibri" w:hAnsi="Calibri"/>
          <w:sz w:val="22"/>
          <w:szCs w:val="22"/>
        </w:rPr>
        <w:t xml:space="preserve">Compte-rendu de mise à jour du 10 août 2024 (Sam PAILLON / David MUSEUR).</w:t>
      </w:r>
    </w:p>
    <w:p>
      <w:pPr>
        <w:pStyle w:val="ListParagraph"/>
        <w:numPr>
          <w:ilvl w:val="0"/>
          <w:numId w:val="2"/>
        </w:numPr>
        <w:spacing w:after="30" w:before="30"/>
      </w:pPr>
      <w:r>
        <w:rPr>
          <w:rFonts w:ascii="Calibri" w:cs="Calibri" w:eastAsia="Calibri" w:hAnsi="Calibri"/>
          <w:sz w:val="22"/>
          <w:szCs w:val="22"/>
        </w:rPr>
        <w:t xml:space="preserve">Comptes-rendus visites du 9 et 11 juillet 2025 (SECURE).</w:t>
      </w:r>
    </w:p>
    <w:p>
      <w:pPr>
        <w:pStyle w:val="ListParagraph"/>
        <w:numPr>
          <w:ilvl w:val="0"/>
          <w:numId w:val="2"/>
        </w:numPr>
        <w:spacing w:after="30" w:before="30"/>
      </w:pPr>
      <w:r>
        <w:rPr>
          <w:rFonts w:ascii="Calibri" w:cs="Calibri" w:eastAsia="Calibri" w:hAnsi="Calibri"/>
          <w:sz w:val="22"/>
          <w:szCs w:val="22"/>
        </w:rPr>
        <w:t xml:space="preserve">Protocole sanitaire (référence Covid-19, archivage).</w:t>
      </w:r>
    </w:p>
    <w:p>
      <w:pPr>
        <w:pStyle w:val="Heading2"/>
        <w:spacing w:after="140" w:before="280"/>
      </w:pPr>
      <w:r>
        <w:rPr>
          <w:rFonts w:ascii="Calibri" w:cs="Calibri" w:eastAsia="Calibri" w:hAnsi="Calibri"/>
          <w:b/>
          <w:bCs/>
          <w:color w:val="2E75B6"/>
          <w:sz w:val="26"/>
          <w:szCs w:val="26"/>
        </w:rPr>
        <w:t xml:space="preserve">9.5 Fiche conseil — Caméra thermique pour thermographie infrarouge</w:t>
      </w:r>
    </w:p>
    <w:p>
      <w:pPr>
        <w:spacing w:after="60" w:before="60"/>
        <w:jc w:val="both"/>
      </w:pPr>
      <w:r>
        <w:rPr>
          <w:rFonts w:ascii="Calibri" w:cs="Calibri" w:eastAsia="Calibri" w:hAnsi="Calibri"/>
          <w:sz w:val="22"/>
          <w:szCs w:val="22"/>
        </w:rPr>
        <w:t xml:space="preserve">Préconisation issue du compte-rendu du 10 août 2024 (David MUSEUR), à intégrer dans le plan d’investissement long terme. Méthode couramment utilisée dans les grands groupes industriels et progressivement adoptée par les PME pour la surveillance préventive des équipements électriques et mécaniques.</w:t>
      </w:r>
    </w:p>
    <w:p>
      <w:pPr>
        <w:pStyle w:val="Heading3"/>
        <w:spacing w:after="100" w:before="200"/>
      </w:pPr>
      <w:r>
        <w:rPr>
          <w:rFonts w:ascii="Calibri" w:cs="Calibri" w:eastAsia="Calibri" w:hAnsi="Calibri"/>
          <w:b/>
          <w:bCs/>
          <w:color w:val="1F3864"/>
          <w:sz w:val="23"/>
          <w:szCs w:val="23"/>
        </w:rPr>
        <w:t xml:space="preserve">Principe et apport sécurité</w:t>
      </w:r>
    </w:p>
    <w:p>
      <w:pPr>
        <w:pStyle w:val="ListParagraph"/>
        <w:numPr>
          <w:ilvl w:val="0"/>
          <w:numId w:val="2"/>
        </w:numPr>
        <w:spacing w:after="30" w:before="30"/>
      </w:pPr>
      <w:r>
        <w:rPr>
          <w:rFonts w:ascii="Calibri" w:cs="Calibri" w:eastAsia="Calibri" w:hAnsi="Calibri"/>
          <w:sz w:val="22"/>
          <w:szCs w:val="22"/>
        </w:rPr>
        <w:t xml:space="preserve">Détection d’anomalies thermiques (échauffements anormaux) sur les équipements en fonctionnement.</w:t>
      </w:r>
    </w:p>
    <w:p>
      <w:pPr>
        <w:pStyle w:val="ListParagraph"/>
        <w:numPr>
          <w:ilvl w:val="0"/>
          <w:numId w:val="2"/>
        </w:numPr>
        <w:spacing w:after="30" w:before="30"/>
      </w:pPr>
      <w:r>
        <w:rPr>
          <w:rFonts w:ascii="Calibri" w:cs="Calibri" w:eastAsia="Calibri" w:hAnsi="Calibri"/>
          <w:sz w:val="22"/>
          <w:szCs w:val="22"/>
        </w:rPr>
        <w:t xml:space="preserve">Identification précoce de surcharges, courts-circuits ou connexions défectueuses — sources potentielles d’incendie d’origine électrique.</w:t>
      </w:r>
    </w:p>
    <w:p>
      <w:pPr>
        <w:pStyle w:val="ListParagraph"/>
        <w:numPr>
          <w:ilvl w:val="0"/>
          <w:numId w:val="2"/>
        </w:numPr>
        <w:spacing w:after="30" w:before="30"/>
      </w:pPr>
      <w:r>
        <w:rPr>
          <w:rFonts w:ascii="Calibri" w:cs="Calibri" w:eastAsia="Calibri" w:hAnsi="Calibri"/>
          <w:sz w:val="22"/>
          <w:szCs w:val="22"/>
        </w:rPr>
        <w:t xml:space="preserve">Cartographie précise des températures permettant de cibler les zones à risque manège par manège.</w:t>
      </w:r>
    </w:p>
    <w:p>
      <w:pPr>
        <w:pStyle w:val="ListParagraph"/>
        <w:numPr>
          <w:ilvl w:val="0"/>
          <w:numId w:val="2"/>
        </w:numPr>
        <w:spacing w:after="30" w:before="30"/>
      </w:pPr>
      <w:r>
        <w:rPr>
          <w:rFonts w:ascii="Calibri" w:cs="Calibri" w:eastAsia="Calibri" w:hAnsi="Calibri"/>
          <w:sz w:val="22"/>
          <w:szCs w:val="22"/>
        </w:rPr>
        <w:t xml:space="preserve">Mémorisation et comparaison dans le temps : suivi de l’évolution des conditions des équipements — outil précieux pour le registre de sécurité.</w:t>
      </w:r>
    </w:p>
    <w:p>
      <w:pPr>
        <w:pStyle w:val="Heading3"/>
        <w:spacing w:after="100" w:before="200"/>
      </w:pPr>
      <w:r>
        <w:rPr>
          <w:rFonts w:ascii="Calibri" w:cs="Calibri" w:eastAsia="Calibri" w:hAnsi="Calibri"/>
          <w:b/>
          <w:bCs/>
          <w:color w:val="1F3864"/>
          <w:sz w:val="23"/>
          <w:szCs w:val="23"/>
        </w:rPr>
        <w:t xml:space="preserve">Bénéfices opérationnels</w:t>
      </w:r>
    </w:p>
    <w:p>
      <w:pPr>
        <w:pStyle w:val="ListParagraph"/>
        <w:numPr>
          <w:ilvl w:val="0"/>
          <w:numId w:val="2"/>
        </w:numPr>
        <w:spacing w:after="30" w:before="30"/>
      </w:pPr>
      <w:r>
        <w:rPr>
          <w:rFonts w:ascii="Calibri" w:cs="Calibri" w:eastAsia="Calibri" w:hAnsi="Calibri"/>
          <w:sz w:val="22"/>
          <w:szCs w:val="22"/>
        </w:rPr>
        <w:t xml:space="preserve">Prévention des incendies d’origine électrique (faiblesses cachées des transformateurs basse tension dédiés à chaque manège).</w:t>
      </w:r>
    </w:p>
    <w:p>
      <w:pPr>
        <w:pStyle w:val="ListParagraph"/>
        <w:numPr>
          <w:ilvl w:val="0"/>
          <w:numId w:val="2"/>
        </w:numPr>
        <w:spacing w:after="30" w:before="30"/>
      </w:pPr>
      <w:r>
        <w:rPr>
          <w:rFonts w:ascii="Calibri" w:cs="Calibri" w:eastAsia="Calibri" w:hAnsi="Calibri"/>
          <w:sz w:val="22"/>
          <w:szCs w:val="22"/>
        </w:rPr>
        <w:t xml:space="preserve">Prévention du bris de machine (problèmes de roulement, fuites de liquide, défauts mécaniques).</w:t>
      </w:r>
    </w:p>
    <w:p>
      <w:pPr>
        <w:pStyle w:val="ListParagraph"/>
        <w:numPr>
          <w:ilvl w:val="0"/>
          <w:numId w:val="2"/>
        </w:numPr>
        <w:spacing w:after="30" w:before="30"/>
      </w:pPr>
      <w:r>
        <w:rPr>
          <w:rFonts w:ascii="Calibri" w:cs="Calibri" w:eastAsia="Calibri" w:hAnsi="Calibri"/>
          <w:sz w:val="22"/>
          <w:szCs w:val="22"/>
        </w:rPr>
        <w:t xml:space="preserve">Maintenance prédictive — interventions correctives ou préventives avant dégradation significative.</w:t>
      </w:r>
    </w:p>
    <w:p>
      <w:pPr>
        <w:pStyle w:val="ListParagraph"/>
        <w:numPr>
          <w:ilvl w:val="0"/>
          <w:numId w:val="2"/>
        </w:numPr>
        <w:spacing w:after="30" w:before="30"/>
      </w:pPr>
      <w:r>
        <w:rPr>
          <w:rFonts w:ascii="Calibri" w:cs="Calibri" w:eastAsia="Calibri" w:hAnsi="Calibri"/>
          <w:sz w:val="22"/>
          <w:szCs w:val="22"/>
        </w:rPr>
        <w:t xml:space="preserve">Réduction des coûts de maintenance par évitement des arrêts de production non planifiés.</w:t>
      </w:r>
    </w:p>
    <w:p>
      <w:pPr>
        <w:pStyle w:val="ListParagraph"/>
        <w:numPr>
          <w:ilvl w:val="0"/>
          <w:numId w:val="2"/>
        </w:numPr>
        <w:spacing w:after="30" w:before="30"/>
      </w:pPr>
      <w:r>
        <w:rPr>
          <w:rFonts w:ascii="Calibri" w:cs="Calibri" w:eastAsia="Calibri" w:hAnsi="Calibri"/>
          <w:sz w:val="22"/>
          <w:szCs w:val="22"/>
        </w:rPr>
        <w:t xml:space="preserve">Allongement de la durée de vie des équipements.</w:t>
      </w:r>
    </w:p>
    <w:p>
      <w:pPr>
        <w:pStyle w:val="Heading3"/>
        <w:spacing w:after="100" w:before="200"/>
      </w:pPr>
      <w:r>
        <w:rPr>
          <w:rFonts w:ascii="Calibri" w:cs="Calibri" w:eastAsia="Calibri" w:hAnsi="Calibri"/>
          <w:b/>
          <w:bCs/>
          <w:color w:val="1F3864"/>
          <w:sz w:val="23"/>
          <w:szCs w:val="23"/>
        </w:rPr>
        <w:t xml:space="preserve">Mise en œuvre recommandée</w:t>
      </w:r>
    </w:p>
    <w:p>
      <w:pPr>
        <w:pStyle w:val="ListParagraph"/>
        <w:numPr>
          <w:ilvl w:val="0"/>
          <w:numId w:val="2"/>
        </w:numPr>
        <w:spacing w:after="30" w:before="30"/>
      </w:pPr>
      <w:r>
        <w:rPr>
          <w:rFonts w:ascii="Calibri" w:cs="Calibri" w:eastAsia="Calibri" w:hAnsi="Calibri"/>
          <w:sz w:val="22"/>
          <w:szCs w:val="22"/>
        </w:rPr>
        <w:t xml:space="preserve">Acquisition d’une caméra thermique d’entrée à milieu de gamme (budget indicatif : 1 500 à 4 000 € selon résolution).</w:t>
      </w:r>
    </w:p>
    <w:p>
      <w:pPr>
        <w:pStyle w:val="ListParagraph"/>
        <w:numPr>
          <w:ilvl w:val="0"/>
          <w:numId w:val="2"/>
        </w:numPr>
        <w:spacing w:after="30" w:before="30"/>
      </w:pPr>
      <w:r>
        <w:rPr>
          <w:rFonts w:ascii="Calibri" w:cs="Calibri" w:eastAsia="Calibri" w:hAnsi="Calibri"/>
          <w:sz w:val="22"/>
          <w:szCs w:val="22"/>
        </w:rPr>
        <w:t xml:space="preserve">Formation initiale d’un opérateur (Sam PAILLON et un binôme) à l’interprétation des thermogrammes — 1 à 2 jours.</w:t>
      </w:r>
    </w:p>
    <w:p>
      <w:pPr>
        <w:pStyle w:val="ListParagraph"/>
        <w:numPr>
          <w:ilvl w:val="0"/>
          <w:numId w:val="2"/>
        </w:numPr>
        <w:spacing w:after="30" w:before="30"/>
      </w:pPr>
      <w:r>
        <w:rPr>
          <w:rFonts w:ascii="Calibri" w:cs="Calibri" w:eastAsia="Calibri" w:hAnsi="Calibri"/>
          <w:sz w:val="22"/>
          <w:szCs w:val="22"/>
        </w:rPr>
        <w:t xml:space="preserve">Campagne annuelle systématique avant chaque saison (mai-juin), pendant les phases de test à vide des manèges.</w:t>
      </w:r>
    </w:p>
    <w:p>
      <w:pPr>
        <w:pStyle w:val="ListParagraph"/>
        <w:numPr>
          <w:ilvl w:val="0"/>
          <w:numId w:val="2"/>
        </w:numPr>
        <w:spacing w:after="30" w:before="30"/>
      </w:pPr>
      <w:r>
        <w:rPr>
          <w:rFonts w:ascii="Calibri" w:cs="Calibri" w:eastAsia="Calibri" w:hAnsi="Calibri"/>
          <w:sz w:val="22"/>
          <w:szCs w:val="22"/>
        </w:rPr>
        <w:t xml:space="preserve">Archivage numérique des thermogrammes dans la bibliothèque sécurité RISC-4 — comparaison année par année.</w:t>
      </w:r>
    </w:p>
    <w:p>
      <w:pPr>
        <w:pStyle w:val="ListParagraph"/>
        <w:numPr>
          <w:ilvl w:val="0"/>
          <w:numId w:val="2"/>
        </w:numPr>
        <w:spacing w:after="30" w:before="30"/>
      </w:pPr>
      <w:r>
        <w:rPr>
          <w:rFonts w:ascii="Calibri" w:cs="Calibri" w:eastAsia="Calibri" w:hAnsi="Calibri"/>
          <w:sz w:val="22"/>
          <w:szCs w:val="22"/>
        </w:rPr>
        <w:t xml:space="preserve">Intégration des résultats au registre de sécurité ERP et au DUERP via fiches de constat.</w:t>
      </w:r>
    </w:p>
    <w:p>
      <w:pPr>
        <w:pStyle w:val="Heading2"/>
        <w:spacing w:after="140" w:before="280"/>
      </w:pPr>
      <w:r>
        <w:rPr>
          <w:rFonts w:ascii="Calibri" w:cs="Calibri" w:eastAsia="Calibri" w:hAnsi="Calibri"/>
          <w:b/>
          <w:bCs/>
          <w:color w:val="2E75B6"/>
          <w:sz w:val="26"/>
          <w:szCs w:val="26"/>
        </w:rPr>
        <w:t xml:space="preserve">9.6 Inventaire des 33 manèges — fiches techniques individuelles à compléter</w:t>
      </w:r>
    </w:p>
    <w:p>
      <w:pPr>
        <w:spacing w:after="60" w:before="60"/>
        <w:jc w:val="both"/>
      </w:pPr>
      <w:r>
        <w:rPr>
          <w:rFonts w:ascii="Calibri" w:cs="Calibri" w:eastAsia="Calibri" w:hAnsi="Calibri"/>
          <w:sz w:val="22"/>
          <w:szCs w:val="22"/>
        </w:rPr>
        <w:t xml:space="preserve">Le DUE 2024 recense 33 manèges sur le site d’Azur Park. Chaque manège doit faire l’objet d’une fiche technique individuelle reprenant la liste ci-dessous. La constitution de cet inventaire est un engagement pris par Sam PAILLON le 10 août 2024.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Donnée à renseigner par manège</w:t>
            </w:r>
          </w:p>
        </w:tc>
        <w:tc>
          <w:tcPr>
            <w:tcW w:type="dxa" w:w="72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Source / référentiel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Identification du manège</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Nom commercial, fabricant, année de mise en service, n° de série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Catégorie de contrôle CEEV</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Annuelle ou triennale (selon dossier technique du manège — cf. Loi 2008-136 / Décret 2008-1458)</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Date du dernier contrôle CEEV</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Organisme agréé, n° de rapport, observations, date de prochain contrôle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Notice constructeur</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Disponible / archivée — précisions sur la maintenance préventive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Livret de bord</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Conformité NF EN 13814 — check-lists ouverture / fermeture, suivi des cycles, incidents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Consignes affichées</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Taille minimale, contre-indications médicales, capacité, instructions d’usage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Risques spécifiques identifiés</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Mécanique, électrique, sensation forte, public fragile, hauteur, etc.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Opérateurs formés</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Liste nominative des opérateurs habilités (cf. attestation de formation manège — Partie 10.3)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Plan de simulation de panne</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Date du dernier exercice, scénario, opérateurs impliqués, retours d’expérience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Numéro de transformateur basse tension</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Référence pour Q18 et campagne thermographique annuelle (cf. §9.5)</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r>
              <w:rPr>
                <w:rFonts w:ascii="Calibri" w:cs="Calibri" w:eastAsia="Calibri" w:hAnsi="Calibri"/>
                <w:b/>
                <w:bCs/>
                <w:color w:val="1F3864"/>
                <w:sz w:val="22"/>
                <w:szCs w:val="22"/>
              </w:rPr>
              <w:t xml:space="preserve">Action prioritaire pour la saison 2026</w:t>
            </w:r>
          </w:p>
          <w:p>
            <w:r>
              <w:rPr>
                <w:rFonts w:ascii="Calibri" w:cs="Calibri" w:eastAsia="Calibri" w:hAnsi="Calibri"/>
                <w:sz w:val="21"/>
                <w:szCs w:val="21"/>
              </w:rPr>
              <w:t xml:space="preserve">Constitution d’un classeur « Fiches manèges 33 attractions » — un onglet par manège — et numérisation dans la bibliothèque sécurité RISC-4. Pilote : Sam PAILLON. Délai recommandé : avant ouverture saison 2026.</w:t>
            </w:r>
          </w:p>
        </w:tc>
      </w:tr>
    </w:tbl>
    <w:p>
      <w:r>
        <w:br w:type="page"/>
      </w:r>
    </w:p>
    <w:p>
      <w:pPr>
        <w:pStyle w:val="Heading1"/>
        <w:spacing w:after="200" w:before="360"/>
      </w:pPr>
      <w:r>
        <w:rPr>
          <w:rFonts w:ascii="Calibri" w:cs="Calibri" w:eastAsia="Calibri" w:hAnsi="Calibri"/>
          <w:b/>
          <w:bCs/>
          <w:color w:val="1F3864"/>
          <w:sz w:val="32"/>
          <w:szCs w:val="32"/>
        </w:rPr>
        <w:t xml:space="preserve">PARTIE 10 — Modèles d’attestations et autorisations obligatoires</w:t>
      </w:r>
    </w:p>
    <w:p>
      <w:pPr>
        <w:spacing w:after="60" w:before="60"/>
        <w:jc w:val="both"/>
      </w:pPr>
      <w:r>
        <w:rPr>
          <w:rFonts w:ascii="Calibri" w:cs="Calibri" w:eastAsia="Calibri" w:hAnsi="Calibri"/>
          <w:sz w:val="22"/>
          <w:szCs w:val="22"/>
        </w:rPr>
        <w:t xml:space="preserve">Les formulaires suivants sont à compléter, signés par les deux parties et conservés dans le dossier du personnel. Cette partie est détachable et utilisable telle quelle pour l’embauche d’un salarié ou la prise de fonction d’un saisonnier.</w:t>
      </w:r>
    </w:p>
    <w:p>
      <w:pPr>
        <w:pStyle w:val="Heading2"/>
        <w:spacing w:after="140" w:before="280"/>
      </w:pPr>
      <w:r>
        <w:rPr>
          <w:rFonts w:ascii="Calibri" w:cs="Calibri" w:eastAsia="Calibri" w:hAnsi="Calibri"/>
          <w:b/>
          <w:bCs/>
          <w:color w:val="2E75B6"/>
          <w:sz w:val="26"/>
          <w:szCs w:val="26"/>
        </w:rPr>
        <w:t xml:space="preserve">10.1 Attestation de remise des Équipements de Protection Individuelle (EPI)</w:t>
      </w:r>
    </w:p>
    <w:p>
      <w:pPr>
        <w:spacing w:after="60" w:before="60"/>
        <w:jc w:val="both"/>
      </w:pPr>
      <w:r>
        <w:rPr>
          <w:rFonts w:ascii="Calibri" w:cs="Calibri" w:eastAsia="Calibri" w:hAnsi="Calibri"/>
          <w:i/>
          <w:iCs/>
          <w:color w:val="2E75B6"/>
          <w:sz w:val="22"/>
          <w:szCs w:val="22"/>
        </w:rPr>
        <w:t xml:space="preserve">Référence : Articles R.4323-95 et R.4323-104 du Code du travail.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Établissement</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Azur Park — RD 598A — 83580 Gassin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Nom et prénom du salarié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Fonction / poste occupé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Date d’embauche / prise de poste</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bl>
    <w:p>
      <w:pPr>
        <w:spacing w:after="60" w:before="60"/>
        <w:jc w:val="both"/>
      </w:pPr>
      <w:r>
        <w:rPr>
          <w:rFonts w:ascii="Calibri" w:cs="Calibri" w:eastAsia="Calibri" w:hAnsi="Calibri"/>
          <w:sz w:val="22"/>
          <w:szCs w:val="22"/>
        </w:rPr>
        <w:t xml:space="preserve">Je soussigné(e) reconnais avoir reçu ce jour, de la part de la Direction, les Équipements de Protection Individuelle (EPI) suivants, neufs et adaptés à ma morphologie, nécessaires à l’exécution de mes missions :</w:t>
      </w:r>
    </w:p>
    <w:p>
      <w:pPr>
        <w:pStyle w:val="ListParagraph"/>
        <w:numPr>
          <w:ilvl w:val="0"/>
          <w:numId w:val="2"/>
        </w:numPr>
        <w:spacing w:after="30" w:before="30"/>
      </w:pPr>
      <w:r>
        <w:rPr>
          <w:rFonts w:ascii="Calibri" w:cs="Calibri" w:eastAsia="Calibri" w:hAnsi="Calibri"/>
          <w:sz w:val="22"/>
          <w:szCs w:val="22"/>
        </w:rPr>
        <w:t xml:space="preserve">Chaussures de sécurité (Norme EN ISO 20345)</w:t>
      </w:r>
    </w:p>
    <w:p>
      <w:pPr>
        <w:pStyle w:val="ListParagraph"/>
        <w:numPr>
          <w:ilvl w:val="0"/>
          <w:numId w:val="2"/>
        </w:numPr>
        <w:spacing w:after="30" w:before="30"/>
      </w:pPr>
      <w:r>
        <w:rPr>
          <w:rFonts w:ascii="Calibri" w:cs="Calibri" w:eastAsia="Calibri" w:hAnsi="Calibri"/>
          <w:sz w:val="22"/>
          <w:szCs w:val="22"/>
        </w:rPr>
        <w:t xml:space="preserve">Vêtements de travail haute visibilité (Norme EN ISO 20471)</w:t>
      </w:r>
    </w:p>
    <w:p>
      <w:pPr>
        <w:pStyle w:val="ListParagraph"/>
        <w:numPr>
          <w:ilvl w:val="0"/>
          <w:numId w:val="2"/>
        </w:numPr>
        <w:spacing w:after="30" w:before="30"/>
      </w:pPr>
      <w:r>
        <w:rPr>
          <w:rFonts w:ascii="Calibri" w:cs="Calibri" w:eastAsia="Calibri" w:hAnsi="Calibri"/>
          <w:sz w:val="22"/>
          <w:szCs w:val="22"/>
        </w:rPr>
        <w:t xml:space="preserve">Gants de protection (Norme EN 388)</w:t>
      </w:r>
    </w:p>
    <w:p>
      <w:pPr>
        <w:pStyle w:val="ListParagraph"/>
        <w:numPr>
          <w:ilvl w:val="0"/>
          <w:numId w:val="2"/>
        </w:numPr>
        <w:spacing w:after="30" w:before="30"/>
      </w:pPr>
      <w:r>
        <w:rPr>
          <w:rFonts w:ascii="Calibri" w:cs="Calibri" w:eastAsia="Calibri" w:hAnsi="Calibri"/>
          <w:sz w:val="22"/>
          <w:szCs w:val="22"/>
        </w:rPr>
        <w:t xml:space="preserve">Protections auditives (bouchons ou casque)</w:t>
      </w:r>
    </w:p>
    <w:p>
      <w:pPr>
        <w:pStyle w:val="ListParagraph"/>
        <w:numPr>
          <w:ilvl w:val="0"/>
          <w:numId w:val="2"/>
        </w:numPr>
        <w:spacing w:after="30" w:before="30"/>
      </w:pPr>
      <w:r>
        <w:rPr>
          <w:rFonts w:ascii="Calibri" w:cs="Calibri" w:eastAsia="Calibri" w:hAnsi="Calibri"/>
          <w:sz w:val="22"/>
          <w:szCs w:val="22"/>
        </w:rPr>
        <w:t xml:space="preserve">Lunettes de protection (Norme EN 166)</w:t>
      </w:r>
    </w:p>
    <w:p>
      <w:pPr>
        <w:pStyle w:val="ListParagraph"/>
        <w:numPr>
          <w:ilvl w:val="0"/>
          <w:numId w:val="2"/>
        </w:numPr>
        <w:spacing w:after="30" w:before="30"/>
      </w:pPr>
      <w:r>
        <w:rPr>
          <w:rFonts w:ascii="Calibri" w:cs="Calibri" w:eastAsia="Calibri" w:hAnsi="Calibri"/>
          <w:sz w:val="22"/>
          <w:szCs w:val="22"/>
        </w:rPr>
        <w:t xml:space="preserve">Équipements spécifiques (harnais antichute, casque, masque, etc.) : ………………………………………</w:t>
      </w:r>
    </w:p>
    <w:p>
      <w:pPr>
        <w:spacing w:after="60" w:before="60"/>
        <w:jc w:val="both"/>
      </w:pPr>
      <w:r>
        <w:rPr>
          <w:rFonts w:ascii="Calibri" w:cs="Calibri" w:eastAsia="Calibri" w:hAnsi="Calibri"/>
          <w:b/>
          <w:bCs/>
          <w:sz w:val="22"/>
          <w:szCs w:val="22"/>
        </w:rPr>
        <w:t xml:space="preserve">Engagements du salarié :</w:t>
      </w:r>
    </w:p>
    <w:p>
      <w:pPr>
        <w:pStyle w:val="ListParagraph"/>
        <w:numPr>
          <w:ilvl w:val="0"/>
          <w:numId w:val="3"/>
        </w:numPr>
        <w:spacing w:after="30" w:before="30"/>
      </w:pPr>
      <w:r>
        <w:rPr>
          <w:rFonts w:ascii="Calibri" w:cs="Calibri" w:eastAsia="Calibri" w:hAnsi="Calibri"/>
          <w:sz w:val="22"/>
          <w:szCs w:val="22"/>
        </w:rPr>
        <w:t xml:space="preserve">Utiliser ces équipements exclusivement pour un usage professionnel et conformément aux consignes données.</w:t>
      </w:r>
    </w:p>
    <w:p>
      <w:pPr>
        <w:pStyle w:val="ListParagraph"/>
        <w:numPr>
          <w:ilvl w:val="0"/>
          <w:numId w:val="3"/>
        </w:numPr>
        <w:spacing w:after="30" w:before="30"/>
      </w:pPr>
      <w:r>
        <w:rPr>
          <w:rFonts w:ascii="Calibri" w:cs="Calibri" w:eastAsia="Calibri" w:hAnsi="Calibri"/>
          <w:sz w:val="22"/>
          <w:szCs w:val="22"/>
        </w:rPr>
        <w:t xml:space="preserve">Maintenir ces équipements dans un état de propreté et d’hygiène satisfaisant.</w:t>
      </w:r>
    </w:p>
    <w:p>
      <w:pPr>
        <w:pStyle w:val="ListParagraph"/>
        <w:numPr>
          <w:ilvl w:val="0"/>
          <w:numId w:val="3"/>
        </w:numPr>
        <w:spacing w:after="30" w:before="30"/>
      </w:pPr>
      <w:r>
        <w:rPr>
          <w:rFonts w:ascii="Calibri" w:cs="Calibri" w:eastAsia="Calibri" w:hAnsi="Calibri"/>
          <w:sz w:val="22"/>
          <w:szCs w:val="22"/>
        </w:rPr>
        <w:t xml:space="preserve">Signaler immédiatement à la hiérarchie toute détérioration, usure anormale ou perte nécessitant remplacement.</w:t>
      </w:r>
    </w:p>
    <w:p>
      <w:pPr>
        <w:spacing w:after="60" w:before="60"/>
        <w:jc w:val="both"/>
      </w:pPr>
      <w:r>
        <w:rPr>
          <w:rFonts w:ascii="Calibri" w:cs="Calibri" w:eastAsia="Calibri" w:hAnsi="Calibri"/>
          <w:sz w:val="22"/>
          <w:szCs w:val="22"/>
        </w:rPr>
        <w:t xml:space="preserve">Fait à Gassin, le : ……… / ……… / 202……</w:t>
      </w:r>
    </w:p>
    <w:p>
      <w:pPr>
        <w:spacing w:after="60" w:before="60"/>
        <w:jc w:val="both"/>
      </w:pPr>
      <w:r>
        <w:rPr>
          <w:rFonts w:ascii="Calibri" w:cs="Calibri" w:eastAsia="Calibri" w:hAnsi="Calibri"/>
          <w:b/>
          <w:bCs/>
          <w:sz w:val="22"/>
          <w:szCs w:val="22"/>
        </w:rPr>
        <w:t xml:space="preserve">Signature du salarié (précédée de la mention « Lu et approuvé ») :</w:t>
      </w:r>
    </w:p>
    <w:p>
      <w:r>
        <w:t xml:space="preserve"> </w:t>
      </w:r>
    </w:p>
    <w:p>
      <w:r>
        <w:t xml:space="preserve"> </w:t>
      </w:r>
    </w:p>
    <w:p>
      <w:r>
        <w:t xml:space="preserve"> </w:t>
      </w:r>
    </w:p>
    <w:p>
      <w:pPr>
        <w:spacing w:after="60" w:before="60"/>
        <w:jc w:val="both"/>
      </w:pPr>
      <w:r>
        <w:rPr>
          <w:rFonts w:ascii="Calibri" w:cs="Calibri" w:eastAsia="Calibri" w:hAnsi="Calibri"/>
          <w:b/>
          <w:bCs/>
          <w:sz w:val="22"/>
          <w:szCs w:val="22"/>
        </w:rPr>
        <w:t xml:space="preserve">Signature de l’Employeur (Sam PAILLON) :</w:t>
      </w:r>
    </w:p>
    <w:p>
      <w:r>
        <w:t xml:space="preserve"> </w:t>
      </w:r>
    </w:p>
    <w:p>
      <w:r>
        <w:t xml:space="preserve"> </w:t>
      </w:r>
    </w:p>
    <w:p>
      <w:r>
        <w:t xml:space="preserve"> </w:t>
      </w:r>
    </w:p>
    <w:p>
      <w:r>
        <w:br w:type="page"/>
      </w:r>
    </w:p>
    <w:p>
      <w:pPr>
        <w:pStyle w:val="Heading2"/>
        <w:spacing w:after="140" w:before="280"/>
      </w:pPr>
      <w:r>
        <w:rPr>
          <w:rFonts w:ascii="Calibri" w:cs="Calibri" w:eastAsia="Calibri" w:hAnsi="Calibri"/>
          <w:b/>
          <w:bCs/>
          <w:color w:val="2E75B6"/>
          <w:sz w:val="26"/>
          <w:szCs w:val="26"/>
        </w:rPr>
        <w:t xml:space="preserve">10.2 Attestation de formation interne à la sécurité</w:t>
      </w:r>
    </w:p>
    <w:p>
      <w:pPr>
        <w:spacing w:after="60" w:before="60"/>
        <w:jc w:val="both"/>
      </w:pPr>
      <w:r>
        <w:rPr>
          <w:rFonts w:ascii="Calibri" w:cs="Calibri" w:eastAsia="Calibri" w:hAnsi="Calibri"/>
          <w:i/>
          <w:iCs/>
          <w:color w:val="2E75B6"/>
          <w:sz w:val="22"/>
          <w:szCs w:val="22"/>
        </w:rPr>
        <w:t xml:space="preserve">Référence : Articles L.4141-1 à L.4141-4, R.4141-1 et suivants du Code du travail.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Établissement</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Azur Park — RD 598A — 83580 Gassin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Nom et prénom du salarié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Fonction / poste occupé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Date de la formation</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bl>
    <w:p>
      <w:pPr>
        <w:spacing w:after="60" w:before="60"/>
        <w:jc w:val="both"/>
      </w:pPr>
      <w:r>
        <w:rPr>
          <w:rFonts w:ascii="Calibri" w:cs="Calibri" w:eastAsia="Calibri" w:hAnsi="Calibri"/>
          <w:sz w:val="22"/>
          <w:szCs w:val="22"/>
        </w:rPr>
        <w:t xml:space="preserve">Je soussigné(e) atteste avoir bénéficié, lors de mon embauche ou de mon changement de poste, d’une formation pratique et appropriée à la sécurité. Cette formation a notamment porté sur :</w:t>
      </w:r>
    </w:p>
    <w:p>
      <w:pPr>
        <w:pStyle w:val="ListParagraph"/>
        <w:numPr>
          <w:ilvl w:val="0"/>
          <w:numId w:val="2"/>
        </w:numPr>
        <w:spacing w:after="30" w:before="30"/>
      </w:pPr>
      <w:r>
        <w:rPr>
          <w:rFonts w:ascii="Calibri" w:cs="Calibri" w:eastAsia="Calibri" w:hAnsi="Calibri"/>
          <w:sz w:val="22"/>
          <w:szCs w:val="22"/>
        </w:rPr>
        <w:t xml:space="preserve">Les conditions de circulation sur le parc et les voies d’accès.</w:t>
      </w:r>
    </w:p>
    <w:p>
      <w:pPr>
        <w:pStyle w:val="ListParagraph"/>
        <w:numPr>
          <w:ilvl w:val="0"/>
          <w:numId w:val="2"/>
        </w:numPr>
        <w:spacing w:after="30" w:before="30"/>
      </w:pPr>
      <w:r>
        <w:rPr>
          <w:rFonts w:ascii="Calibri" w:cs="Calibri" w:eastAsia="Calibri" w:hAnsi="Calibri"/>
          <w:sz w:val="22"/>
          <w:szCs w:val="22"/>
        </w:rPr>
        <w:t xml:space="preserve">Les conduites à tenir en cas d’accident, d’incendie ou d’évacuation (fiches réflexes).</w:t>
      </w:r>
    </w:p>
    <w:p>
      <w:pPr>
        <w:pStyle w:val="ListParagraph"/>
        <w:numPr>
          <w:ilvl w:val="0"/>
          <w:numId w:val="2"/>
        </w:numPr>
        <w:spacing w:after="30" w:before="30"/>
      </w:pPr>
      <w:r>
        <w:rPr>
          <w:rFonts w:ascii="Calibri" w:cs="Calibri" w:eastAsia="Calibri" w:hAnsi="Calibri"/>
          <w:sz w:val="22"/>
          <w:szCs w:val="22"/>
        </w:rPr>
        <w:t xml:space="preserve">La localisation du matériel de premiers secours, des extincteurs et du DAE.</w:t>
      </w:r>
    </w:p>
    <w:p>
      <w:pPr>
        <w:pStyle w:val="ListParagraph"/>
        <w:numPr>
          <w:ilvl w:val="0"/>
          <w:numId w:val="2"/>
        </w:numPr>
        <w:spacing w:after="30" w:before="30"/>
      </w:pPr>
      <w:r>
        <w:rPr>
          <w:rFonts w:ascii="Calibri" w:cs="Calibri" w:eastAsia="Calibri" w:hAnsi="Calibri"/>
          <w:sz w:val="22"/>
          <w:szCs w:val="22"/>
        </w:rPr>
        <w:t xml:space="preserve">Les risques inhérents à mon poste de travail et les mesures de prévention associées (issues du DUERP).</w:t>
      </w:r>
    </w:p>
    <w:p>
      <w:pPr>
        <w:pStyle w:val="ListParagraph"/>
        <w:numPr>
          <w:ilvl w:val="0"/>
          <w:numId w:val="2"/>
        </w:numPr>
        <w:spacing w:after="30" w:before="30"/>
      </w:pPr>
      <w:r>
        <w:rPr>
          <w:rFonts w:ascii="Calibri" w:cs="Calibri" w:eastAsia="Calibri" w:hAnsi="Calibri"/>
          <w:sz w:val="22"/>
          <w:szCs w:val="22"/>
        </w:rPr>
        <w:t xml:space="preserve">L’utilisation des Équipements de Protection Individuelle (EPI).</w:t>
      </w:r>
    </w:p>
    <w:p>
      <w:pPr>
        <w:pStyle w:val="ListParagraph"/>
        <w:numPr>
          <w:ilvl w:val="0"/>
          <w:numId w:val="2"/>
        </w:numPr>
        <w:spacing w:after="30" w:before="30"/>
      </w:pPr>
      <w:r>
        <w:rPr>
          <w:rFonts w:ascii="Calibri" w:cs="Calibri" w:eastAsia="Calibri" w:hAnsi="Calibri"/>
          <w:sz w:val="22"/>
          <w:szCs w:val="22"/>
        </w:rPr>
        <w:t xml:space="preserve">Les procédures spécifiques (permis de feu, consignation LOTO, travail en hauteur le cas échéant).</w:t>
      </w:r>
    </w:p>
    <w:p>
      <w:pPr>
        <w:pStyle w:val="ListParagraph"/>
        <w:numPr>
          <w:ilvl w:val="0"/>
          <w:numId w:val="2"/>
        </w:numPr>
        <w:spacing w:after="30" w:before="30"/>
      </w:pPr>
      <w:r>
        <w:rPr>
          <w:rFonts w:ascii="Calibri" w:cs="Calibri" w:eastAsia="Calibri" w:hAnsi="Calibri"/>
          <w:sz w:val="22"/>
          <w:szCs w:val="22"/>
        </w:rPr>
        <w:t xml:space="preserve">Le règlement intérieur et les consignes de sécurité affichées.</w:t>
      </w:r>
    </w:p>
    <w:p>
      <w:pPr>
        <w:spacing w:after="60" w:before="60"/>
        <w:jc w:val="both"/>
      </w:pPr>
      <w:r>
        <w:rPr>
          <w:rFonts w:ascii="Calibri" w:cs="Calibri" w:eastAsia="Calibri" w:hAnsi="Calibri"/>
          <w:sz w:val="22"/>
          <w:szCs w:val="22"/>
        </w:rPr>
        <w:t xml:space="preserve">Je reconnais avoir compris l’ensemble des consignes de sécurité qui m’ont été dispensées et m’engage à les respecter rigoureusement.</w:t>
      </w:r>
    </w:p>
    <w:p>
      <w:pPr>
        <w:spacing w:after="60" w:before="60"/>
        <w:jc w:val="both"/>
      </w:pPr>
      <w:r>
        <w:rPr>
          <w:rFonts w:ascii="Calibri" w:cs="Calibri" w:eastAsia="Calibri" w:hAnsi="Calibri"/>
          <w:sz w:val="22"/>
          <w:szCs w:val="22"/>
        </w:rPr>
        <w:t xml:space="preserve">Formateur / Responsable Sécurité : ………………………………………………………………</w:t>
      </w:r>
    </w:p>
    <w:p>
      <w:pPr>
        <w:spacing w:after="60" w:before="60"/>
        <w:jc w:val="both"/>
      </w:pPr>
      <w:r>
        <w:rPr>
          <w:rFonts w:ascii="Calibri" w:cs="Calibri" w:eastAsia="Calibri" w:hAnsi="Calibri"/>
          <w:sz w:val="22"/>
          <w:szCs w:val="22"/>
        </w:rPr>
        <w:t xml:space="preserve">Fait à Gassin, le : ……… / ……… / 202……</w:t>
      </w:r>
    </w:p>
    <w:p>
      <w:r>
        <w:t xml:space="preserve"> </w:t>
      </w:r>
    </w:p>
    <w:p>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Signature du salarié (précédée de « Lu et approuvé ») :</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Signature du formateur :</w:t>
            </w:r>
          </w:p>
        </w:tc>
      </w:tr>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bl>
    <w:p>
      <w:r>
        <w:br w:type="page"/>
      </w:r>
    </w:p>
    <w:p>
      <w:pPr>
        <w:pStyle w:val="Heading2"/>
        <w:spacing w:after="140" w:before="280"/>
      </w:pPr>
      <w:r>
        <w:rPr>
          <w:rFonts w:ascii="Calibri" w:cs="Calibri" w:eastAsia="Calibri" w:hAnsi="Calibri"/>
          <w:b/>
          <w:bCs/>
          <w:color w:val="2E75B6"/>
          <w:sz w:val="26"/>
          <w:szCs w:val="26"/>
        </w:rPr>
        <w:t xml:space="preserve">10.3 Attestation de formation à la conduite d’une attraction (manège)</w:t>
      </w:r>
    </w:p>
    <w:p>
      <w:pPr>
        <w:spacing w:after="60" w:before="60"/>
        <w:jc w:val="both"/>
      </w:pPr>
      <w:r>
        <w:rPr>
          <w:rFonts w:ascii="Calibri" w:cs="Calibri" w:eastAsia="Calibri" w:hAnsi="Calibri"/>
          <w:i/>
          <w:iCs/>
          <w:color w:val="2E75B6"/>
          <w:sz w:val="22"/>
          <w:szCs w:val="22"/>
        </w:rPr>
        <w:t xml:space="preserve">Référence : Norme NF EN 13814 ; Art. R.4323-55 du Code du travail.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Établissement</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Azur Park — RD 598A — 83580 Gassin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Nom et prénom de l’opérateur</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Manège / attraction</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Catégorie / référence CEEV</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bl>
    <w:p>
      <w:pPr>
        <w:spacing w:after="60" w:before="60"/>
        <w:jc w:val="both"/>
      </w:pPr>
      <w:r>
        <w:rPr>
          <w:rFonts w:ascii="Calibri" w:cs="Calibri" w:eastAsia="Calibri" w:hAnsi="Calibri"/>
          <w:sz w:val="22"/>
          <w:szCs w:val="22"/>
        </w:rPr>
        <w:t xml:space="preserve">La formation pratique délivrée par la direction d’Azur Park a porté sur :</w:t>
      </w:r>
    </w:p>
    <w:p>
      <w:pPr>
        <w:pStyle w:val="ListParagraph"/>
        <w:numPr>
          <w:ilvl w:val="0"/>
          <w:numId w:val="2"/>
        </w:numPr>
        <w:spacing w:after="30" w:before="30"/>
      </w:pPr>
      <w:r>
        <w:rPr>
          <w:rFonts w:ascii="Calibri" w:cs="Calibri" w:eastAsia="Calibri" w:hAnsi="Calibri"/>
          <w:sz w:val="22"/>
          <w:szCs w:val="22"/>
        </w:rPr>
        <w:t xml:space="preserve">La connaissance de la notice du constructeur et du dossier technique du manège.</w:t>
      </w:r>
    </w:p>
    <w:p>
      <w:pPr>
        <w:pStyle w:val="ListParagraph"/>
        <w:numPr>
          <w:ilvl w:val="0"/>
          <w:numId w:val="2"/>
        </w:numPr>
        <w:spacing w:after="30" w:before="30"/>
      </w:pPr>
      <w:r>
        <w:rPr>
          <w:rFonts w:ascii="Calibri" w:cs="Calibri" w:eastAsia="Calibri" w:hAnsi="Calibri"/>
          <w:sz w:val="22"/>
          <w:szCs w:val="22"/>
        </w:rPr>
        <w:t xml:space="preserve">Les check-lists d’ouverture et de fermeture, et la tenue du livret de bord (NF EN 13814).</w:t>
      </w:r>
    </w:p>
    <w:p>
      <w:pPr>
        <w:pStyle w:val="ListParagraph"/>
        <w:numPr>
          <w:ilvl w:val="0"/>
          <w:numId w:val="2"/>
        </w:numPr>
        <w:spacing w:after="30" w:before="30"/>
      </w:pPr>
      <w:r>
        <w:rPr>
          <w:rFonts w:ascii="Calibri" w:cs="Calibri" w:eastAsia="Calibri" w:hAnsi="Calibri"/>
          <w:sz w:val="22"/>
          <w:szCs w:val="22"/>
        </w:rPr>
        <w:t xml:space="preserve">Les consignes affichées (taille minimale, contre-indications médicales, capacité).</w:t>
      </w:r>
    </w:p>
    <w:p>
      <w:pPr>
        <w:pStyle w:val="ListParagraph"/>
        <w:numPr>
          <w:ilvl w:val="0"/>
          <w:numId w:val="2"/>
        </w:numPr>
        <w:spacing w:after="30" w:before="30"/>
      </w:pPr>
      <w:r>
        <w:rPr>
          <w:rFonts w:ascii="Calibri" w:cs="Calibri" w:eastAsia="Calibri" w:hAnsi="Calibri"/>
          <w:sz w:val="22"/>
          <w:szCs w:val="22"/>
        </w:rPr>
        <w:t xml:space="preserve">Les arrêts d’urgence, la procédure d’évacuation des passagers, le rappel à la sécurité.</w:t>
      </w:r>
    </w:p>
    <w:p>
      <w:pPr>
        <w:pStyle w:val="ListParagraph"/>
        <w:numPr>
          <w:ilvl w:val="0"/>
          <w:numId w:val="2"/>
        </w:numPr>
        <w:spacing w:after="30" w:before="30"/>
      </w:pPr>
      <w:r>
        <w:rPr>
          <w:rFonts w:ascii="Calibri" w:cs="Calibri" w:eastAsia="Calibri" w:hAnsi="Calibri"/>
          <w:sz w:val="22"/>
          <w:szCs w:val="22"/>
        </w:rPr>
        <w:t xml:space="preserve">Les risques spécifiques à l’attraction (mécanique, électrique, RPS, public fragile).</w:t>
      </w:r>
    </w:p>
    <w:p>
      <w:pPr>
        <w:pStyle w:val="ListParagraph"/>
        <w:numPr>
          <w:ilvl w:val="0"/>
          <w:numId w:val="2"/>
        </w:numPr>
        <w:spacing w:after="30" w:before="30"/>
      </w:pPr>
      <w:r>
        <w:rPr>
          <w:rFonts w:ascii="Calibri" w:cs="Calibri" w:eastAsia="Calibri" w:hAnsi="Calibri"/>
          <w:sz w:val="22"/>
          <w:szCs w:val="22"/>
        </w:rPr>
        <w:t xml:space="preserve">La conduite à tenir en cas de panne, blocage ou incident (fiche réflexe n°3).</w:t>
      </w:r>
    </w:p>
    <w:p>
      <w:pPr>
        <w:spacing w:after="60" w:before="60"/>
        <w:jc w:val="both"/>
      </w:pPr>
      <w:r>
        <w:rPr>
          <w:rFonts w:ascii="Calibri" w:cs="Calibri" w:eastAsia="Calibri" w:hAnsi="Calibri"/>
          <w:sz w:val="22"/>
          <w:szCs w:val="22"/>
        </w:rPr>
        <w:t xml:space="preserve">L’opérateur s’engage à respecter scrupuleusement ces consignes et à signaler immédiatement toute anomalie au Responsable Sécurité.</w:t>
      </w:r>
    </w:p>
    <w:p>
      <w:pPr>
        <w:spacing w:after="60" w:before="60"/>
        <w:jc w:val="both"/>
      </w:pPr>
      <w:r>
        <w:rPr>
          <w:rFonts w:ascii="Calibri" w:cs="Calibri" w:eastAsia="Calibri" w:hAnsi="Calibri"/>
          <w:sz w:val="22"/>
          <w:szCs w:val="22"/>
        </w:rPr>
        <w:t xml:space="preserve">Fait à Gassin, le : ……… / ……… / 202……</w:t>
      </w:r>
    </w:p>
    <w:p>
      <w:r>
        <w:t xml:space="preserve"> </w:t>
      </w:r>
    </w:p>
    <w:p>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Signature de l’opérateur (« Lu et approuvé ») :</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Signature du formateur / Responsable Sécurité :</w:t>
            </w:r>
          </w:p>
        </w:tc>
      </w:tr>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bl>
    <w:p>
      <w:r>
        <w:br w:type="page"/>
      </w:r>
    </w:p>
    <w:p>
      <w:pPr>
        <w:pStyle w:val="Heading2"/>
        <w:spacing w:after="140" w:before="280"/>
      </w:pPr>
      <w:r>
        <w:rPr>
          <w:rFonts w:ascii="Calibri" w:cs="Calibri" w:eastAsia="Calibri" w:hAnsi="Calibri"/>
          <w:b/>
          <w:bCs/>
          <w:color w:val="2E75B6"/>
          <w:sz w:val="26"/>
          <w:szCs w:val="26"/>
        </w:rPr>
        <w:t xml:space="preserve">10.4 Autorisations internes de conduite — Saison 2026</w:t>
      </w:r>
    </w:p>
    <w:p>
      <w:pPr>
        <w:spacing w:after="60" w:before="60"/>
        <w:jc w:val="both"/>
      </w:pPr>
      <w:r>
        <w:rPr>
          <w:rFonts w:ascii="Calibri" w:cs="Calibri" w:eastAsia="Calibri" w:hAnsi="Calibri"/>
          <w:sz w:val="22"/>
          <w:szCs w:val="22"/>
        </w:rPr>
        <w:t xml:space="preserve">Conformément à l’article R.4323-55 du Code du travail et à l’arrêté du 26 septembre 2025. Ces autorisations sont délivrées après vérification de l’aptitude médicale et du CACES de chaque conducteur. Elles sont strictement personnelles et nominatives. Elles peuvent être suspendues ou retirées à tout moment par la Direction.</w:t>
      </w:r>
    </w:p>
    <w:p>
      <w:pPr>
        <w:pStyle w:val="Heading3"/>
        <w:spacing w:after="100" w:before="200"/>
      </w:pPr>
      <w:r>
        <w:rPr>
          <w:rFonts w:ascii="Calibri" w:cs="Calibri" w:eastAsia="Calibri" w:hAnsi="Calibri"/>
          <w:b/>
          <w:bCs/>
          <w:color w:val="1F3864"/>
          <w:sz w:val="23"/>
          <w:szCs w:val="23"/>
        </w:rPr>
        <w:t xml:space="preserve">Autorisation n°1 — PAILLON SERGE</w:t>
      </w:r>
    </w:p>
    <w:p>
      <w:pPr>
        <w:spacing w:after="60" w:before="60"/>
        <w:jc w:val="both"/>
      </w:pPr>
      <w:r>
        <w:rPr>
          <w:rFonts w:ascii="Calibri" w:cs="Calibri" w:eastAsia="Calibri" w:hAnsi="Calibri"/>
          <w:b/>
          <w:bCs/>
          <w:sz w:val="22"/>
          <w:szCs w:val="22"/>
        </w:rPr>
        <w:t xml:space="preserve">Établissement : Azur Park — 83580 Gassin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Champ</w:t>
            </w:r>
          </w:p>
        </w:tc>
        <w:tc>
          <w:tcPr>
            <w:tcW w:type="dxa" w:w="66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Information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Nom et prénom</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Paillon Serge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Fonction / poste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Gérant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Date de naissance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À compléter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Aptitude médicale (visite médecine du travail)</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Valide jusqu’au : ………………………………</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CACES R482 cat. F (Manitou)</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 certificat : ………………………… — Valide jusqu’au : …………………………</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CACES R490 (Grues)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 certificat : ………………………… — Valide jusqu’au : …………………………</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CACES R489 (Fenwick)</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 certificat : ………………………… — Valide jusqu’au : …………………………</w:t>
            </w:r>
          </w:p>
        </w:tc>
      </w:tr>
    </w:tbl>
    <w:p>
      <w:pPr>
        <w:spacing w:after="60" w:before="60"/>
        <w:jc w:val="both"/>
      </w:pPr>
      <w:r>
        <w:rPr>
          <w:rFonts w:ascii="Calibri" w:cs="Calibri" w:eastAsia="Calibri" w:hAnsi="Calibri"/>
          <w:b/>
          <w:bCs/>
          <w:sz w:val="22"/>
          <w:szCs w:val="22"/>
        </w:rPr>
        <w:t xml:space="preserve">Équipements autorisés :</w:t>
      </w:r>
    </w:p>
    <w:p>
      <w:pPr>
        <w:pStyle w:val="ListParagraph"/>
        <w:numPr>
          <w:ilvl w:val="0"/>
          <w:numId w:val="2"/>
        </w:numPr>
        <w:spacing w:after="30" w:before="30"/>
      </w:pPr>
      <w:r>
        <w:rPr>
          <w:rFonts w:ascii="Calibri" w:cs="Calibri" w:eastAsia="Calibri" w:hAnsi="Calibri"/>
          <w:sz w:val="22"/>
          <w:szCs w:val="22"/>
        </w:rPr>
        <w:t xml:space="preserve">Chariot télescopique MANITOU MT 1740 SLT (CACES R482 cat. F requis)</w:t>
      </w:r>
    </w:p>
    <w:p>
      <w:pPr>
        <w:pStyle w:val="ListParagraph"/>
        <w:numPr>
          <w:ilvl w:val="0"/>
          <w:numId w:val="2"/>
        </w:numPr>
        <w:spacing w:after="30" w:before="30"/>
      </w:pPr>
      <w:r>
        <w:rPr>
          <w:rFonts w:ascii="Calibri" w:cs="Calibri" w:eastAsia="Calibri" w:hAnsi="Calibri"/>
          <w:sz w:val="22"/>
          <w:szCs w:val="22"/>
        </w:rPr>
        <w:t xml:space="preserve">Grue auxiliaire sur porteur MAN (CACES R490 requis)</w:t>
      </w:r>
    </w:p>
    <w:p>
      <w:pPr>
        <w:pStyle w:val="ListParagraph"/>
        <w:numPr>
          <w:ilvl w:val="0"/>
          <w:numId w:val="2"/>
        </w:numPr>
        <w:spacing w:after="30" w:before="30"/>
      </w:pPr>
      <w:r>
        <w:rPr>
          <w:rFonts w:ascii="Calibri" w:cs="Calibri" w:eastAsia="Calibri" w:hAnsi="Calibri"/>
          <w:sz w:val="22"/>
          <w:szCs w:val="22"/>
        </w:rPr>
        <w:t xml:space="preserve">Grue auxiliaire sur porteur Renault Premium (CACES R490 requis)</w:t>
      </w:r>
    </w:p>
    <w:p>
      <w:pPr>
        <w:pStyle w:val="ListParagraph"/>
        <w:numPr>
          <w:ilvl w:val="0"/>
          <w:numId w:val="2"/>
        </w:numPr>
        <w:spacing w:after="30" w:before="30"/>
      </w:pPr>
      <w:r>
        <w:rPr>
          <w:rFonts w:ascii="Calibri" w:cs="Calibri" w:eastAsia="Calibri" w:hAnsi="Calibri"/>
          <w:sz w:val="22"/>
          <w:szCs w:val="22"/>
        </w:rPr>
        <w:t xml:space="preserve">Chariot élévateur frontal Fenwick 1 t (CACES R489 requis)</w:t>
      </w:r>
    </w:p>
    <w:p>
      <w:pPr>
        <w:spacing w:after="60" w:before="60"/>
        <w:jc w:val="both"/>
      </w:pPr>
      <w:r>
        <w:rPr>
          <w:rFonts w:ascii="Calibri" w:cs="Calibri" w:eastAsia="Calibri" w:hAnsi="Calibri"/>
          <w:b/>
          <w:bCs/>
          <w:sz w:val="22"/>
          <w:szCs w:val="22"/>
        </w:rPr>
        <w:t xml:space="preserve">Conditions particulières :</w:t>
      </w:r>
    </w:p>
    <w:p>
      <w:pPr>
        <w:spacing w:after="60" w:before="60"/>
        <w:jc w:val="both"/>
      </w:pPr>
      <w:r>
        <w:rPr>
          <w:rFonts w:ascii="Calibri" w:cs="Calibri" w:eastAsia="Calibri" w:hAnsi="Calibri"/>
          <w:sz w:val="22"/>
          <w:szCs w:val="22"/>
        </w:rPr>
        <w:t xml:space="preserve">Cette autorisation est valable pour la saison 2026 uniquement. Elle est délivrée au vu de l’aptitude médicale en cours de validité et de la formation certifiée de l’intéressé. Le conducteur s’engage à respecter les règles de circulation internes au parc, à utiliser les équipements de sécurité (gyrophare, avertisseur de recul), et à ne pas conduire sous l’emprise de l’alcool ou de substances psychoactives.</w:t>
      </w:r>
    </w:p>
    <w:p>
      <w:pPr>
        <w:spacing w:after="60" w:before="60"/>
        <w:jc w:val="both"/>
      </w:pPr>
      <w:r>
        <w:rPr>
          <w:rFonts w:ascii="Calibri" w:cs="Calibri" w:eastAsia="Calibri" w:hAnsi="Calibri"/>
          <w:sz w:val="22"/>
          <w:szCs w:val="22"/>
        </w:rPr>
        <w:t xml:space="preserve">Fait à Gassin, le : ……… / ……… / 2026</w:t>
      </w:r>
    </w:p>
    <w:p>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Signature du conducteur (« Lu et approuvé ») :</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Signature de l’Employeur (Sam PAILLON) :</w:t>
            </w:r>
          </w:p>
        </w:tc>
      </w:tr>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bl>
    <w:p>
      <w:r>
        <w:br w:type="page"/>
      </w:r>
    </w:p>
    <w:p>
      <w:pPr>
        <w:pStyle w:val="Heading3"/>
        <w:spacing w:after="100" w:before="200"/>
      </w:pPr>
      <w:r>
        <w:rPr>
          <w:rFonts w:ascii="Calibri" w:cs="Calibri" w:eastAsia="Calibri" w:hAnsi="Calibri"/>
          <w:b/>
          <w:bCs/>
          <w:color w:val="1F3864"/>
          <w:sz w:val="23"/>
          <w:szCs w:val="23"/>
        </w:rPr>
        <w:t xml:space="preserve">Autorisation n°2 — PAILLON SAM</w:t>
      </w:r>
    </w:p>
    <w:p>
      <w:pPr>
        <w:spacing w:after="60" w:before="60"/>
        <w:jc w:val="both"/>
      </w:pPr>
      <w:r>
        <w:rPr>
          <w:rFonts w:ascii="Calibri" w:cs="Calibri" w:eastAsia="Calibri" w:hAnsi="Calibri"/>
          <w:b/>
          <w:bCs/>
          <w:sz w:val="22"/>
          <w:szCs w:val="22"/>
        </w:rPr>
        <w:t xml:space="preserve">Établissement : Azur Park — 83580 Gassin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Champ</w:t>
            </w:r>
          </w:p>
        </w:tc>
        <w:tc>
          <w:tcPr>
            <w:tcW w:type="dxa" w:w="66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Information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Nom et prénom</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Paillon Sam</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Fonction / poste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Directeur / Responsable technique et sécurité</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Date de naissance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À compléter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Aptitude médicale (visite médecine du travail)</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Valide jusqu’au : ………………………………</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CACES R482 cat. F (Manitou)</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 certificat : ………………………… — Valide jusqu’au : …………………………</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CACES R490 (Grues)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 certificat : ………………………… — Valide jusqu’au : …………………………</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CACES R489 (Fenwick)</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 certificat : ………………………… — Valide jusqu’au : …………………………</w:t>
            </w:r>
          </w:p>
        </w:tc>
      </w:tr>
    </w:tbl>
    <w:p>
      <w:pPr>
        <w:spacing w:after="60" w:before="60"/>
        <w:jc w:val="both"/>
      </w:pPr>
      <w:r>
        <w:rPr>
          <w:rFonts w:ascii="Calibri" w:cs="Calibri" w:eastAsia="Calibri" w:hAnsi="Calibri"/>
          <w:b/>
          <w:bCs/>
          <w:sz w:val="22"/>
          <w:szCs w:val="22"/>
        </w:rPr>
        <w:t xml:space="preserve">Équipements autorisés :</w:t>
      </w:r>
    </w:p>
    <w:p>
      <w:pPr>
        <w:pStyle w:val="ListParagraph"/>
        <w:numPr>
          <w:ilvl w:val="0"/>
          <w:numId w:val="2"/>
        </w:numPr>
        <w:spacing w:after="30" w:before="30"/>
      </w:pPr>
      <w:r>
        <w:rPr>
          <w:rFonts w:ascii="Calibri" w:cs="Calibri" w:eastAsia="Calibri" w:hAnsi="Calibri"/>
          <w:sz w:val="22"/>
          <w:szCs w:val="22"/>
        </w:rPr>
        <w:t xml:space="preserve">Chariot télescopique MANITOU MT 1740 SLT (CACES R482 cat. F requis)</w:t>
      </w:r>
    </w:p>
    <w:p>
      <w:pPr>
        <w:pStyle w:val="ListParagraph"/>
        <w:numPr>
          <w:ilvl w:val="0"/>
          <w:numId w:val="2"/>
        </w:numPr>
        <w:spacing w:after="30" w:before="30"/>
      </w:pPr>
      <w:r>
        <w:rPr>
          <w:rFonts w:ascii="Calibri" w:cs="Calibri" w:eastAsia="Calibri" w:hAnsi="Calibri"/>
          <w:sz w:val="22"/>
          <w:szCs w:val="22"/>
        </w:rPr>
        <w:t xml:space="preserve">Grue auxiliaire sur porteur MAN (CACES R490 requis)</w:t>
      </w:r>
    </w:p>
    <w:p>
      <w:pPr>
        <w:pStyle w:val="ListParagraph"/>
        <w:numPr>
          <w:ilvl w:val="0"/>
          <w:numId w:val="2"/>
        </w:numPr>
        <w:spacing w:after="30" w:before="30"/>
      </w:pPr>
      <w:r>
        <w:rPr>
          <w:rFonts w:ascii="Calibri" w:cs="Calibri" w:eastAsia="Calibri" w:hAnsi="Calibri"/>
          <w:sz w:val="22"/>
          <w:szCs w:val="22"/>
        </w:rPr>
        <w:t xml:space="preserve">Grue auxiliaire sur porteur Renault Premium (CACES R490 requis)</w:t>
      </w:r>
    </w:p>
    <w:p>
      <w:pPr>
        <w:pStyle w:val="ListParagraph"/>
        <w:numPr>
          <w:ilvl w:val="0"/>
          <w:numId w:val="2"/>
        </w:numPr>
        <w:spacing w:after="30" w:before="30"/>
      </w:pPr>
      <w:r>
        <w:rPr>
          <w:rFonts w:ascii="Calibri" w:cs="Calibri" w:eastAsia="Calibri" w:hAnsi="Calibri"/>
          <w:sz w:val="22"/>
          <w:szCs w:val="22"/>
        </w:rPr>
        <w:t xml:space="preserve">Chariot élévateur frontal Fenwick 1 t (CACES R489 requis)</w:t>
      </w:r>
    </w:p>
    <w:p>
      <w:pPr>
        <w:spacing w:after="60" w:before="60"/>
        <w:jc w:val="both"/>
      </w:pPr>
      <w:r>
        <w:rPr>
          <w:rFonts w:ascii="Calibri" w:cs="Calibri" w:eastAsia="Calibri" w:hAnsi="Calibri"/>
          <w:b/>
          <w:bCs/>
          <w:sz w:val="22"/>
          <w:szCs w:val="22"/>
        </w:rPr>
        <w:t xml:space="preserve">Conditions particulières :</w:t>
      </w:r>
    </w:p>
    <w:p>
      <w:pPr>
        <w:spacing w:after="60" w:before="60"/>
        <w:jc w:val="both"/>
      </w:pPr>
      <w:r>
        <w:rPr>
          <w:rFonts w:ascii="Calibri" w:cs="Calibri" w:eastAsia="Calibri" w:hAnsi="Calibri"/>
          <w:sz w:val="22"/>
          <w:szCs w:val="22"/>
        </w:rPr>
        <w:t xml:space="preserve">Cette autorisation est valable pour la saison 2026 uniquement. Elle est délivrée au vu de l’aptitude médicale en cours de validité et de la formation certifiée de l’intéressé. Le conducteur s’engage à respecter les règles de circulation internes au parc, à utiliser les équipements de sécurité (gyrophare, avertisseur de recul), et à ne pas conduire sous l’emprise de l’alcool ou de substances psychoactives.</w:t>
      </w:r>
    </w:p>
    <w:p>
      <w:pPr>
        <w:spacing w:after="60" w:before="60"/>
        <w:jc w:val="both"/>
      </w:pPr>
      <w:r>
        <w:rPr>
          <w:rFonts w:ascii="Calibri" w:cs="Calibri" w:eastAsia="Calibri" w:hAnsi="Calibri"/>
          <w:sz w:val="22"/>
          <w:szCs w:val="22"/>
        </w:rPr>
        <w:t xml:space="preserve">Fait à Gassin, le : ……… / ……… / 2026</w:t>
      </w:r>
    </w:p>
    <w:p>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Signature du conducteur (« Lu et approuvé ») :</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Signature de l’Employeur (Sam PAILLON) :</w:t>
            </w:r>
          </w:p>
        </w:tc>
      </w:tr>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bl>
    <w:p>
      <w:r>
        <w:br w:type="page"/>
      </w:r>
    </w:p>
    <w:p>
      <w:pPr>
        <w:pStyle w:val="Heading3"/>
        <w:spacing w:after="100" w:before="200"/>
      </w:pPr>
      <w:r>
        <w:rPr>
          <w:rFonts w:ascii="Calibri" w:cs="Calibri" w:eastAsia="Calibri" w:hAnsi="Calibri"/>
          <w:b/>
          <w:bCs/>
          <w:color w:val="1F3864"/>
          <w:sz w:val="23"/>
          <w:szCs w:val="23"/>
        </w:rPr>
        <w:t xml:space="preserve">Autorisation n°3 — LALOT REYNALD</w:t>
      </w:r>
    </w:p>
    <w:p>
      <w:pPr>
        <w:spacing w:after="60" w:before="60"/>
        <w:jc w:val="both"/>
      </w:pPr>
      <w:r>
        <w:rPr>
          <w:rFonts w:ascii="Calibri" w:cs="Calibri" w:eastAsia="Calibri" w:hAnsi="Calibri"/>
          <w:b/>
          <w:bCs/>
          <w:sz w:val="22"/>
          <w:szCs w:val="22"/>
        </w:rPr>
        <w:t xml:space="preserve">Établissement : Azur Park — 83580 Gassin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Champ</w:t>
            </w:r>
          </w:p>
        </w:tc>
        <w:tc>
          <w:tcPr>
            <w:tcW w:type="dxa" w:w="66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Information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Nom et prénom</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Lalot Reynald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Fonction / poste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À compléter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Date de naissance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À compléter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Aptitude médicale (visite médecine du travail)</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Valide jusqu’au : ………………………………</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CACES R482 cat. F (Manitou)</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 certificat : ………………………… — Valide jusqu’au : …………………………</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CACES R490 (Grues)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 certificat : ………………………… — Valide jusqu’au : …………………………</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CACES R489 (Fenwick)</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 certificat : ………………………… — Valide jusqu’au : …………………………</w:t>
            </w:r>
          </w:p>
        </w:tc>
      </w:tr>
    </w:tbl>
    <w:p>
      <w:pPr>
        <w:spacing w:after="60" w:before="60"/>
        <w:jc w:val="both"/>
      </w:pPr>
      <w:r>
        <w:rPr>
          <w:rFonts w:ascii="Calibri" w:cs="Calibri" w:eastAsia="Calibri" w:hAnsi="Calibri"/>
          <w:b/>
          <w:bCs/>
          <w:sz w:val="22"/>
          <w:szCs w:val="22"/>
        </w:rPr>
        <w:t xml:space="preserve">Équipements autorisés :</w:t>
      </w:r>
    </w:p>
    <w:p>
      <w:pPr>
        <w:pStyle w:val="ListParagraph"/>
        <w:numPr>
          <w:ilvl w:val="0"/>
          <w:numId w:val="2"/>
        </w:numPr>
        <w:spacing w:after="30" w:before="30"/>
      </w:pPr>
      <w:r>
        <w:rPr>
          <w:rFonts w:ascii="Calibri" w:cs="Calibri" w:eastAsia="Calibri" w:hAnsi="Calibri"/>
          <w:sz w:val="22"/>
          <w:szCs w:val="22"/>
        </w:rPr>
        <w:t xml:space="preserve">Chariot télescopique MANITOU MT 1740 SLT (CACES R482 cat. F requis)</w:t>
      </w:r>
    </w:p>
    <w:p>
      <w:pPr>
        <w:pStyle w:val="ListParagraph"/>
        <w:numPr>
          <w:ilvl w:val="0"/>
          <w:numId w:val="2"/>
        </w:numPr>
        <w:spacing w:after="30" w:before="30"/>
      </w:pPr>
      <w:r>
        <w:rPr>
          <w:rFonts w:ascii="Calibri" w:cs="Calibri" w:eastAsia="Calibri" w:hAnsi="Calibri"/>
          <w:sz w:val="22"/>
          <w:szCs w:val="22"/>
        </w:rPr>
        <w:t xml:space="preserve">Grue auxiliaire sur porteur MAN (CACES R490 requis)</w:t>
      </w:r>
    </w:p>
    <w:p>
      <w:pPr>
        <w:pStyle w:val="ListParagraph"/>
        <w:numPr>
          <w:ilvl w:val="0"/>
          <w:numId w:val="2"/>
        </w:numPr>
        <w:spacing w:after="30" w:before="30"/>
      </w:pPr>
      <w:r>
        <w:rPr>
          <w:rFonts w:ascii="Calibri" w:cs="Calibri" w:eastAsia="Calibri" w:hAnsi="Calibri"/>
          <w:sz w:val="22"/>
          <w:szCs w:val="22"/>
        </w:rPr>
        <w:t xml:space="preserve">Grue auxiliaire sur porteur Renault Premium (CACES R490 requis)</w:t>
      </w:r>
    </w:p>
    <w:p>
      <w:pPr>
        <w:pStyle w:val="ListParagraph"/>
        <w:numPr>
          <w:ilvl w:val="0"/>
          <w:numId w:val="2"/>
        </w:numPr>
        <w:spacing w:after="30" w:before="30"/>
      </w:pPr>
      <w:r>
        <w:rPr>
          <w:rFonts w:ascii="Calibri" w:cs="Calibri" w:eastAsia="Calibri" w:hAnsi="Calibri"/>
          <w:sz w:val="22"/>
          <w:szCs w:val="22"/>
        </w:rPr>
        <w:t xml:space="preserve">Chariot élévateur frontal Fenwick 1 t (CACES R489 requis)</w:t>
      </w:r>
    </w:p>
    <w:p>
      <w:pPr>
        <w:spacing w:after="60" w:before="60"/>
        <w:jc w:val="both"/>
      </w:pPr>
      <w:r>
        <w:rPr>
          <w:rFonts w:ascii="Calibri" w:cs="Calibri" w:eastAsia="Calibri" w:hAnsi="Calibri"/>
          <w:b/>
          <w:bCs/>
          <w:sz w:val="22"/>
          <w:szCs w:val="22"/>
        </w:rPr>
        <w:t xml:space="preserve">Conditions particulières :</w:t>
      </w:r>
    </w:p>
    <w:p>
      <w:pPr>
        <w:spacing w:after="60" w:before="60"/>
        <w:jc w:val="both"/>
      </w:pPr>
      <w:r>
        <w:rPr>
          <w:rFonts w:ascii="Calibri" w:cs="Calibri" w:eastAsia="Calibri" w:hAnsi="Calibri"/>
          <w:sz w:val="22"/>
          <w:szCs w:val="22"/>
        </w:rPr>
        <w:t xml:space="preserve">Cette autorisation est valable pour la saison 2026 uniquement. Elle est délivrée au vu de l’aptitude médicale en cours de validité et de la formation certifiée de l’intéressé. Le conducteur s’engage à respecter les règles de circulation internes au parc, à utiliser les équipements de sécurité (gyrophare, avertisseur de recul), et à ne pas conduire sous l’emprise de l’alcool ou de substances psychoactives.</w:t>
      </w:r>
    </w:p>
    <w:p>
      <w:pPr>
        <w:spacing w:after="60" w:before="60"/>
        <w:jc w:val="both"/>
      </w:pPr>
      <w:r>
        <w:rPr>
          <w:rFonts w:ascii="Calibri" w:cs="Calibri" w:eastAsia="Calibri" w:hAnsi="Calibri"/>
          <w:sz w:val="22"/>
          <w:szCs w:val="22"/>
        </w:rPr>
        <w:t xml:space="preserve">Fait à Gassin, le : ……… / ……… / 2026</w:t>
      </w:r>
    </w:p>
    <w:p>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Signature du conducteur (« Lu et approuvé ») :</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Signature de l’Employeur (Sam PAILLON) :</w:t>
            </w:r>
          </w:p>
        </w:tc>
      </w:tr>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bl>
    <w:p>
      <w:r>
        <w:br w:type="page"/>
      </w:r>
    </w:p>
    <w:p>
      <w:pPr>
        <w:pStyle w:val="Heading3"/>
        <w:spacing w:after="100" w:before="200"/>
      </w:pPr>
      <w:r>
        <w:rPr>
          <w:rFonts w:ascii="Calibri" w:cs="Calibri" w:eastAsia="Calibri" w:hAnsi="Calibri"/>
          <w:b/>
          <w:bCs/>
          <w:color w:val="1F3864"/>
          <w:sz w:val="23"/>
          <w:szCs w:val="23"/>
        </w:rPr>
        <w:t xml:space="preserve">Autorisation n°4 — CANACHE MARIAN</w:t>
      </w:r>
    </w:p>
    <w:p>
      <w:pPr>
        <w:spacing w:after="60" w:before="60"/>
        <w:jc w:val="both"/>
      </w:pPr>
      <w:r>
        <w:rPr>
          <w:rFonts w:ascii="Calibri" w:cs="Calibri" w:eastAsia="Calibri" w:hAnsi="Calibri"/>
          <w:b/>
          <w:bCs/>
          <w:sz w:val="22"/>
          <w:szCs w:val="22"/>
        </w:rPr>
        <w:t xml:space="preserve">Établissement : Azur Park — 83580 Gassin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Champ</w:t>
            </w:r>
          </w:p>
        </w:tc>
        <w:tc>
          <w:tcPr>
            <w:tcW w:type="dxa" w:w="66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Information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Nom et prénom</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Canache Marian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Fonction / poste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À compléter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Date de naissance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À compléter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Aptitude médicale (visite médecine du travail)</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Valide jusqu’au : ………………………………</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CACES R482 cat. F (Manitou)</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 certificat : ………………………… — Valide jusqu’au : …………………………</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CACES R490 (Grues)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 certificat : ………………………… — Valide jusqu’au : …………………………</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CACES R489 (Fenwick)</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 certificat : ………………………… — Valide jusqu’au : …………………………</w:t>
            </w:r>
          </w:p>
        </w:tc>
      </w:tr>
    </w:tbl>
    <w:p>
      <w:pPr>
        <w:spacing w:after="60" w:before="60"/>
        <w:jc w:val="both"/>
      </w:pPr>
      <w:r>
        <w:rPr>
          <w:rFonts w:ascii="Calibri" w:cs="Calibri" w:eastAsia="Calibri" w:hAnsi="Calibri"/>
          <w:b/>
          <w:bCs/>
          <w:sz w:val="22"/>
          <w:szCs w:val="22"/>
        </w:rPr>
        <w:t xml:space="preserve">Équipements autorisés :</w:t>
      </w:r>
    </w:p>
    <w:p>
      <w:pPr>
        <w:pStyle w:val="ListParagraph"/>
        <w:numPr>
          <w:ilvl w:val="0"/>
          <w:numId w:val="2"/>
        </w:numPr>
        <w:spacing w:after="30" w:before="30"/>
      </w:pPr>
      <w:r>
        <w:rPr>
          <w:rFonts w:ascii="Calibri" w:cs="Calibri" w:eastAsia="Calibri" w:hAnsi="Calibri"/>
          <w:sz w:val="22"/>
          <w:szCs w:val="22"/>
        </w:rPr>
        <w:t xml:space="preserve">Chariot télescopique MANITOU MT 1740 SLT (CACES R482 cat. F requis)</w:t>
      </w:r>
    </w:p>
    <w:p>
      <w:pPr>
        <w:pStyle w:val="ListParagraph"/>
        <w:numPr>
          <w:ilvl w:val="0"/>
          <w:numId w:val="2"/>
        </w:numPr>
        <w:spacing w:after="30" w:before="30"/>
      </w:pPr>
      <w:r>
        <w:rPr>
          <w:rFonts w:ascii="Calibri" w:cs="Calibri" w:eastAsia="Calibri" w:hAnsi="Calibri"/>
          <w:sz w:val="22"/>
          <w:szCs w:val="22"/>
        </w:rPr>
        <w:t xml:space="preserve">Grue auxiliaire sur porteur MAN (CACES R490 requis)</w:t>
      </w:r>
    </w:p>
    <w:p>
      <w:pPr>
        <w:pStyle w:val="ListParagraph"/>
        <w:numPr>
          <w:ilvl w:val="0"/>
          <w:numId w:val="2"/>
        </w:numPr>
        <w:spacing w:after="30" w:before="30"/>
      </w:pPr>
      <w:r>
        <w:rPr>
          <w:rFonts w:ascii="Calibri" w:cs="Calibri" w:eastAsia="Calibri" w:hAnsi="Calibri"/>
          <w:sz w:val="22"/>
          <w:szCs w:val="22"/>
        </w:rPr>
        <w:t xml:space="preserve">Grue auxiliaire sur porteur Renault Premium (CACES R490 requis)</w:t>
      </w:r>
    </w:p>
    <w:p>
      <w:pPr>
        <w:pStyle w:val="ListParagraph"/>
        <w:numPr>
          <w:ilvl w:val="0"/>
          <w:numId w:val="2"/>
        </w:numPr>
        <w:spacing w:after="30" w:before="30"/>
      </w:pPr>
      <w:r>
        <w:rPr>
          <w:rFonts w:ascii="Calibri" w:cs="Calibri" w:eastAsia="Calibri" w:hAnsi="Calibri"/>
          <w:sz w:val="22"/>
          <w:szCs w:val="22"/>
        </w:rPr>
        <w:t xml:space="preserve">Chariot élévateur frontal Fenwick 1 t (CACES R489 requis)</w:t>
      </w:r>
    </w:p>
    <w:p>
      <w:pPr>
        <w:spacing w:after="60" w:before="60"/>
        <w:jc w:val="both"/>
      </w:pPr>
      <w:r>
        <w:rPr>
          <w:rFonts w:ascii="Calibri" w:cs="Calibri" w:eastAsia="Calibri" w:hAnsi="Calibri"/>
          <w:b/>
          <w:bCs/>
          <w:sz w:val="22"/>
          <w:szCs w:val="22"/>
        </w:rPr>
        <w:t xml:space="preserve">Conditions particulières :</w:t>
      </w:r>
    </w:p>
    <w:p>
      <w:pPr>
        <w:spacing w:after="60" w:before="60"/>
        <w:jc w:val="both"/>
      </w:pPr>
      <w:r>
        <w:rPr>
          <w:rFonts w:ascii="Calibri" w:cs="Calibri" w:eastAsia="Calibri" w:hAnsi="Calibri"/>
          <w:sz w:val="22"/>
          <w:szCs w:val="22"/>
        </w:rPr>
        <w:t xml:space="preserve">Cette autorisation est valable pour la saison 2026 uniquement. Elle est délivrée au vu de l’aptitude médicale en cours de validité et de la formation certifiée de l’intéressé. Le conducteur s’engage à respecter les règles de circulation internes au parc, à utiliser les équipements de sécurité (gyrophare, avertisseur de recul), et à ne pas conduire sous l’emprise de l’alcool ou de substances psychoactives.</w:t>
      </w:r>
    </w:p>
    <w:p>
      <w:pPr>
        <w:spacing w:after="60" w:before="60"/>
        <w:jc w:val="both"/>
      </w:pPr>
      <w:r>
        <w:rPr>
          <w:rFonts w:ascii="Calibri" w:cs="Calibri" w:eastAsia="Calibri" w:hAnsi="Calibri"/>
          <w:sz w:val="22"/>
          <w:szCs w:val="22"/>
        </w:rPr>
        <w:t xml:space="preserve">Fait à Gassin, le : ……… / ……… / 2026</w:t>
      </w:r>
    </w:p>
    <w:p>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Signature du conducteur (« Lu et approuvé ») :</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Signature de l’Employeur (Sam PAILLON) :</w:t>
            </w:r>
          </w:p>
        </w:tc>
      </w:tr>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bl>
    <w:p>
      <w:r>
        <w:br w:type="page"/>
      </w:r>
    </w:p>
    <w:p>
      <w:pPr>
        <w:pStyle w:val="Heading2"/>
        <w:spacing w:after="140" w:before="280"/>
      </w:pPr>
      <w:r>
        <w:rPr>
          <w:rFonts w:ascii="Calibri" w:cs="Calibri" w:eastAsia="Calibri" w:hAnsi="Calibri"/>
          <w:b/>
          <w:bCs/>
          <w:color w:val="2E75B6"/>
          <w:sz w:val="26"/>
          <w:szCs w:val="26"/>
        </w:rPr>
        <w:t xml:space="preserve">10.5 Tableau de suivi des habilitations — à compléter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500"/>
        <w:gridCol w:w="1438"/>
      </w:tblGrid>
      <w:t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Conducteur</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CACES R482 F (Manitou)</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CACES R490 (Grues)</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CACES R489 (Fenwick)</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Aptitude médicale</w:t>
            </w:r>
          </w:p>
        </w:tc>
        <w:tc>
          <w:tcPr>
            <w:tcW w:type="dxa" w:w="14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Autorisation signée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Paillon Serge</w:t>
            </w:r>
          </w:p>
        </w:tc>
        <w:tc>
          <w:tcPr>
            <w:tcW w:type="dxa" w:w="1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vérifier</w:t>
            </w:r>
          </w:p>
        </w:tc>
        <w:tc>
          <w:tcPr>
            <w:tcW w:type="dxa" w:w="1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vérifier</w:t>
            </w:r>
          </w:p>
        </w:tc>
        <w:tc>
          <w:tcPr>
            <w:tcW w:type="dxa" w:w="1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vérifier</w:t>
            </w:r>
          </w:p>
        </w:tc>
        <w:tc>
          <w:tcPr>
            <w:tcW w:type="dxa" w:w="1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vérifier</w:t>
            </w:r>
          </w:p>
        </w:tc>
        <w:tc>
          <w:tcPr>
            <w:tcW w:type="dxa" w:w="1438"/>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signer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Paillon Sam</w:t>
            </w:r>
          </w:p>
        </w:tc>
        <w:tc>
          <w:tcPr>
            <w:tcW w:type="dxa" w:w="1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vérifier</w:t>
            </w:r>
          </w:p>
        </w:tc>
        <w:tc>
          <w:tcPr>
            <w:tcW w:type="dxa" w:w="1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vérifier</w:t>
            </w:r>
          </w:p>
        </w:tc>
        <w:tc>
          <w:tcPr>
            <w:tcW w:type="dxa" w:w="1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vérifier</w:t>
            </w:r>
          </w:p>
        </w:tc>
        <w:tc>
          <w:tcPr>
            <w:tcW w:type="dxa" w:w="1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vérifier</w:t>
            </w:r>
          </w:p>
        </w:tc>
        <w:tc>
          <w:tcPr>
            <w:tcW w:type="dxa" w:w="1438"/>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signer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Lalot Reynald</w:t>
            </w:r>
          </w:p>
        </w:tc>
        <w:tc>
          <w:tcPr>
            <w:tcW w:type="dxa" w:w="1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vérifier</w:t>
            </w:r>
          </w:p>
        </w:tc>
        <w:tc>
          <w:tcPr>
            <w:tcW w:type="dxa" w:w="1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vérifier</w:t>
            </w:r>
          </w:p>
        </w:tc>
        <w:tc>
          <w:tcPr>
            <w:tcW w:type="dxa" w:w="1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vérifier</w:t>
            </w:r>
          </w:p>
        </w:tc>
        <w:tc>
          <w:tcPr>
            <w:tcW w:type="dxa" w:w="1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vérifier</w:t>
            </w:r>
          </w:p>
        </w:tc>
        <w:tc>
          <w:tcPr>
            <w:tcW w:type="dxa" w:w="1438"/>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signer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Canache Marian</w:t>
            </w:r>
          </w:p>
        </w:tc>
        <w:tc>
          <w:tcPr>
            <w:tcW w:type="dxa" w:w="1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vérifier</w:t>
            </w:r>
          </w:p>
        </w:tc>
        <w:tc>
          <w:tcPr>
            <w:tcW w:type="dxa" w:w="1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vérifier</w:t>
            </w:r>
          </w:p>
        </w:tc>
        <w:tc>
          <w:tcPr>
            <w:tcW w:type="dxa" w:w="1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vérifier</w:t>
            </w:r>
          </w:p>
        </w:tc>
        <w:tc>
          <w:tcPr>
            <w:tcW w:type="dxa" w:w="1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vérifier</w:t>
            </w:r>
          </w:p>
        </w:tc>
        <w:tc>
          <w:tcPr>
            <w:tcW w:type="dxa" w:w="1438"/>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signer</w:t>
            </w:r>
          </w:p>
        </w:tc>
      </w:tr>
    </w:tbl>
    <w:p>
      <w:pPr>
        <w:pStyle w:val="Heading2"/>
        <w:spacing w:after="140" w:before="280"/>
      </w:pPr>
      <w:r>
        <w:rPr>
          <w:rFonts w:ascii="Calibri" w:cs="Calibri" w:eastAsia="Calibri" w:hAnsi="Calibri"/>
          <w:b/>
          <w:bCs/>
          <w:color w:val="2E75B6"/>
          <w:sz w:val="26"/>
          <w:szCs w:val="26"/>
        </w:rPr>
        <w:t xml:space="preserve">10.6 Tableau de suivi des VGP (vérifications générales périodiques) — à compléter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1800"/>
        <w:gridCol w:w="1438"/>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Engin</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Organisme VGP agréé</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Dernière VGP</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Prochaine VGP</w:t>
            </w:r>
          </w:p>
        </w:tc>
        <w:tc>
          <w:tcPr>
            <w:tcW w:type="dxa" w:w="1438"/>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Rapport conservé</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Manitou MT 1740 SLT (R482 F)</w:t>
            </w:r>
          </w:p>
        </w:tc>
        <w:tc>
          <w:tcPr>
            <w:tcW w:type="dxa" w:w="2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compléter</w:t>
            </w:r>
          </w:p>
        </w:tc>
        <w:tc>
          <w:tcPr>
            <w:tcW w:type="dxa" w:w="18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compléter</w:t>
            </w:r>
          </w:p>
        </w:tc>
        <w:tc>
          <w:tcPr>
            <w:tcW w:type="dxa" w:w="1800"/>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planifier</w:t>
            </w:r>
          </w:p>
        </w:tc>
        <w:tc>
          <w:tcPr>
            <w:tcW w:type="dxa" w:w="1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Oui / Non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Grue auxiliaire sur porteur MAN (R490)</w:t>
            </w:r>
          </w:p>
        </w:tc>
        <w:tc>
          <w:tcPr>
            <w:tcW w:type="dxa" w:w="2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compléter</w:t>
            </w:r>
          </w:p>
        </w:tc>
        <w:tc>
          <w:tcPr>
            <w:tcW w:type="dxa" w:w="18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compléter</w:t>
            </w:r>
          </w:p>
        </w:tc>
        <w:tc>
          <w:tcPr>
            <w:tcW w:type="dxa" w:w="1800"/>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planifier</w:t>
            </w:r>
          </w:p>
        </w:tc>
        <w:tc>
          <w:tcPr>
            <w:tcW w:type="dxa" w:w="1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Oui / Non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Grue auxiliaire sur porteur Renault Premium (R490)</w:t>
            </w:r>
          </w:p>
        </w:tc>
        <w:tc>
          <w:tcPr>
            <w:tcW w:type="dxa" w:w="2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compléter</w:t>
            </w:r>
          </w:p>
        </w:tc>
        <w:tc>
          <w:tcPr>
            <w:tcW w:type="dxa" w:w="18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compléter</w:t>
            </w:r>
          </w:p>
        </w:tc>
        <w:tc>
          <w:tcPr>
            <w:tcW w:type="dxa" w:w="1800"/>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planifier</w:t>
            </w:r>
          </w:p>
        </w:tc>
        <w:tc>
          <w:tcPr>
            <w:tcW w:type="dxa" w:w="1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Oui / Non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Chariot élévateur Fenwick 1 t (R489)</w:t>
            </w:r>
          </w:p>
        </w:tc>
        <w:tc>
          <w:tcPr>
            <w:tcW w:type="dxa" w:w="2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compléter</w:t>
            </w:r>
          </w:p>
        </w:tc>
        <w:tc>
          <w:tcPr>
            <w:tcW w:type="dxa" w:w="18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À compléter</w:t>
            </w:r>
          </w:p>
        </w:tc>
        <w:tc>
          <w:tcPr>
            <w:tcW w:type="dxa" w:w="1800"/>
            <w:tcBorders>
              <w:top w:val="single" w:color="BFBFBF" w:sz="4"/>
              <w:left w:val="single" w:color="BFBFBF" w:sz="4"/>
              <w:bottom w:val="single" w:color="BFBFBF" w:sz="4"/>
              <w:right w:val="single" w:color="BFBFBF" w:sz="4"/>
            </w:tcBorders>
            <w:shd w:fill="FFD9D9"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À planifier</w:t>
            </w:r>
          </w:p>
        </w:tc>
        <w:tc>
          <w:tcPr>
            <w:tcW w:type="dxa" w:w="1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Oui / Non</w:t>
            </w:r>
          </w:p>
        </w:tc>
      </w:tr>
    </w:tbl>
    <w:p>
      <w:pPr>
        <w:pStyle w:val="Heading2"/>
        <w:spacing w:after="140" w:before="280"/>
      </w:pPr>
      <w:r>
        <w:rPr>
          <w:rFonts w:ascii="Calibri" w:cs="Calibri" w:eastAsia="Calibri" w:hAnsi="Calibri"/>
          <w:b/>
          <w:bCs/>
          <w:color w:val="2E75B6"/>
          <w:sz w:val="26"/>
          <w:szCs w:val="26"/>
        </w:rPr>
        <w:t xml:space="preserve">10.7 Informations administratives — données vérifiées + zones à compléter</w:t>
      </w:r>
    </w:p>
    <w:p>
      <w:pPr>
        <w:spacing w:after="60" w:before="60"/>
        <w:jc w:val="both"/>
      </w:pPr>
      <w:r>
        <w:rPr>
          <w:rFonts w:ascii="Calibri" w:cs="Calibri" w:eastAsia="Calibri" w:hAnsi="Calibri"/>
          <w:sz w:val="22"/>
          <w:szCs w:val="22"/>
        </w:rPr>
        <w:t xml:space="preserve">Tableau de synthèse : les informations en vert sont vérifiées via le DUE 2024 ; celles en jaune restent à finaliser par la direction administrative.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Raison sociale</w:t>
            </w:r>
          </w:p>
        </w:tc>
        <w:tc>
          <w:tcPr>
            <w:tcW w:type="dxa" w:w="6438"/>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Azur Park (cible : SAS « SNP » par fusion des SARL Fête du Golfe, APF, P.C.B)</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Adresse exploitation</w:t>
            </w:r>
          </w:p>
        </w:tc>
        <w:tc>
          <w:tcPr>
            <w:tcW w:type="dxa" w:w="6438"/>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RD 598A — 83580 GASSIN</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Téléphone</w:t>
            </w:r>
          </w:p>
        </w:tc>
        <w:tc>
          <w:tcPr>
            <w:tcW w:type="dxa" w:w="6438"/>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06 22 76 79 40</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Email</w:t>
            </w:r>
          </w:p>
        </w:tc>
        <w:tc>
          <w:tcPr>
            <w:tcW w:type="dxa" w:w="6438"/>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lunapark@wanadoo.fr</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Activité</w:t>
            </w:r>
          </w:p>
        </w:tc>
        <w:tc>
          <w:tcPr>
            <w:tcW w:type="dxa" w:w="6438"/>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Parc d’attractions saisonnier — 33 manèges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Plateforme DUERP en ligne</w:t>
            </w:r>
          </w:p>
        </w:tc>
        <w:tc>
          <w:tcPr>
            <w:tcW w:type="dxa" w:w="6438"/>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RISC-4</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Numéro SIRET</w:t>
            </w:r>
          </w:p>
        </w:tc>
        <w:tc>
          <w:tcPr>
            <w:tcW w:type="dxa" w:w="64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À compléter</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Code NAF / APE</w:t>
            </w:r>
          </w:p>
        </w:tc>
        <w:tc>
          <w:tcPr>
            <w:tcW w:type="dxa" w:w="64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À compléter (en principe : 9321Z — Activités des parcs d’attractions et parcs à thèmes)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Coordonnées géographiques (lat / lon)</w:t>
            </w:r>
          </w:p>
        </w:tc>
        <w:tc>
          <w:tcPr>
            <w:tcW w:type="dxa" w:w="64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À compléter (Gassin RD 598A — environ 43,255° N / 6,592° E)</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Effectif CDI permanent</w:t>
            </w:r>
          </w:p>
        </w:tc>
        <w:tc>
          <w:tcPr>
            <w:tcW w:type="dxa" w:w="64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À compléter</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Effectif CDD / saisonniers (juillet-août)</w:t>
            </w:r>
          </w:p>
        </w:tc>
        <w:tc>
          <w:tcPr>
            <w:tcW w:type="dxa" w:w="64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À compléter</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Effectif intérimaires moyen</w:t>
            </w:r>
          </w:p>
        </w:tc>
        <w:tc>
          <w:tcPr>
            <w:tcW w:type="dxa" w:w="64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À compléter</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Médecine du travail (nom / coordonnées)</w:t>
            </w:r>
          </w:p>
        </w:tc>
        <w:tc>
          <w:tcPr>
            <w:tcW w:type="dxa" w:w="64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À compléter</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Assureur RC – faute inexcusable</w:t>
            </w:r>
          </w:p>
        </w:tc>
        <w:tc>
          <w:tcPr>
            <w:tcW w:type="dxa" w:w="64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À compléter</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N° de contrat assurance et date d’échéance</w:t>
            </w:r>
          </w:p>
        </w:tc>
        <w:tc>
          <w:tcPr>
            <w:tcW w:type="dxa" w:w="64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À compléter</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Taux AT CRAM 2026 (notification reçue)</w:t>
            </w:r>
          </w:p>
        </w:tc>
        <w:tc>
          <w:tcPr>
            <w:tcW w:type="dxa" w:w="6438"/>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À compléter (taux historiques : 1,80 % FdG / PCB ; 7,30 % APF)</w:t>
            </w:r>
          </w:p>
        </w:tc>
      </w:tr>
    </w:tbl>
    <w:p>
      <w:r>
        <w:br w:type="page"/>
      </w:r>
    </w:p>
    <w:p>
      <w:pPr>
        <w:pStyle w:val="Heading1"/>
        <w:spacing w:after="200" w:before="360"/>
      </w:pPr>
      <w:r>
        <w:rPr>
          <w:rFonts w:ascii="Calibri" w:cs="Calibri" w:eastAsia="Calibri" w:hAnsi="Calibri"/>
          <w:b/>
          <w:bCs/>
          <w:color w:val="1F3864"/>
          <w:sz w:val="32"/>
          <w:szCs w:val="32"/>
        </w:rPr>
        <w:t xml:space="preserve">Validation et signatures du DUERP 2026</w:t>
      </w:r>
    </w:p>
    <w:p>
      <w:pPr>
        <w:spacing w:after="60" w:before="60"/>
        <w:jc w:val="both"/>
      </w:pPr>
      <w:r>
        <w:rPr>
          <w:rFonts w:ascii="Calibri" w:cs="Calibri" w:eastAsia="Calibri" w:hAnsi="Calibri"/>
          <w:sz w:val="22"/>
          <w:szCs w:val="22"/>
        </w:rPr>
        <w:t xml:space="preserve">Le présent Document Unique d’Évaluation des Risques Professionnels — version 2026 consolidée — a été élaboré sur la base des visites de sécurité et mises à jour antérieures. Il est validé par la direction d’Azur Park et signé conjointement avec le Responsable Sécurité et le consultant externe.</w:t>
      </w:r>
    </w:p>
    <w:p>
      <w:r>
        <w:t xml:space="preserve"> </w:t>
      </w:r>
    </w:p>
    <w:p>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9"/>
        <w:gridCol w:w="3219"/>
        <w:gridCol w:w="3200"/>
      </w:tblGrid>
      <w:tr>
        <w:tc>
          <w:tcPr>
            <w:tcW w:type="dxa" w:w="321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Direction / Gérance</w:t>
            </w:r>
          </w:p>
        </w:tc>
        <w:tc>
          <w:tcPr>
            <w:tcW w:type="dxa" w:w="321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Responsable Sécurité site</w:t>
            </w:r>
          </w:p>
        </w:tc>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Consultant externe</w:t>
            </w:r>
          </w:p>
        </w:tc>
      </w:tr>
      <w:tr>
        <w:tc>
          <w:tcPr>
            <w:tcW w:type="dxa" w:w="32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Serge PAILLON</w:t>
            </w:r>
          </w:p>
        </w:tc>
        <w:tc>
          <w:tcPr>
            <w:tcW w:type="dxa" w:w="32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Sam PAILLON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David MUSEUR (RiskAttitude / SECURE)</w:t>
            </w:r>
          </w:p>
        </w:tc>
      </w:tr>
      <w:tr>
        <w:tc>
          <w:tcPr>
            <w:tcW w:type="dxa" w:w="32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Date : ……… / ……… / 2026</w:t>
            </w:r>
          </w:p>
        </w:tc>
        <w:tc>
          <w:tcPr>
            <w:tcW w:type="dxa" w:w="32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Date : ……… / ……… / 2026</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Date : ……… / ……… / 2026</w:t>
            </w:r>
          </w:p>
        </w:tc>
      </w:tr>
      <w:tr>
        <w:tc>
          <w:tcPr>
            <w:tcW w:type="dxa" w:w="32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Signature :</w:t>
            </w:r>
          </w:p>
        </w:tc>
        <w:tc>
          <w:tcPr>
            <w:tcW w:type="dxa" w:w="32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Signature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Signature :</w:t>
            </w:r>
          </w:p>
        </w:tc>
      </w:tr>
      <w:tr>
        <w:tc>
          <w:tcPr>
            <w:tcW w:type="dxa" w:w="32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c>
          <w:tcPr>
            <w:tcW w:type="dxa" w:w="32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r>
        <w:tc>
          <w:tcPr>
            <w:tcW w:type="dxa" w:w="32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c>
          <w:tcPr>
            <w:tcW w:type="dxa" w:w="3219"/>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w:t>
            </w:r>
          </w:p>
        </w:tc>
      </w:tr>
    </w:tbl>
    <w:p>
      <w:r>
        <w:t xml:space="preserve"> </w:t>
      </w:r>
    </w:p>
    <w:p>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DEEBF7" w:val="clear"/>
            <w:tcMar>
              <w:top w:type="dxa" w:w="120"/>
              <w:left w:type="dxa" w:w="160"/>
              <w:bottom w:type="dxa" w:w="120"/>
              <w:right w:type="dxa" w:w="160"/>
            </w:tcMar>
          </w:tcPr>
          <w:p>
            <w:r>
              <w:rPr>
                <w:rFonts w:ascii="Calibri" w:cs="Calibri" w:eastAsia="Calibri" w:hAnsi="Calibri"/>
                <w:b/>
                <w:bCs/>
                <w:color w:val="1F3864"/>
                <w:sz w:val="22"/>
                <w:szCs w:val="22"/>
              </w:rPr>
              <w:t xml:space="preserve">Diffusion du DUERP</w:t>
            </w:r>
          </w:p>
          <w:p>
            <w:r>
              <w:rPr>
                <w:rFonts w:ascii="Calibri" w:cs="Calibri" w:eastAsia="Calibri" w:hAnsi="Calibri"/>
                <w:sz w:val="21"/>
                <w:szCs w:val="21"/>
              </w:rPr>
              <w:t xml:space="preserve">Version intégrale conservée par le Responsable Sécurité. Mise à disposition de l’Inspection du Travail, de la médecine du travail, des représentants du personnel et des organes de contrôle. Synthèse à transmettre à la CRAM (renégociation taux AT) et à l’assureur RC – faute inexcusable.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819"/>
        <w:tab w:val="right" w:pos="9638"/>
      </w:tabs>
      <w:jc w:val="center"/>
    </w:pPr>
    <w:r>
      <w:rPr>
        <w:rFonts w:ascii="Calibri" w:cs="Calibri" w:eastAsia="Calibri" w:hAnsi="Calibri"/>
        <w:color w:val="1F3864"/>
        <w:sz w:val="18"/>
        <w:szCs w:val="18"/>
      </w:rPr>
      <w:t xml:space="preserve">Azur Park — RD 598A — 83580 Gassin</w:t>
    </w:r>
    <w:r>
      <w:rPr>
        <w:rFonts w:ascii="Calibri" w:cs="Calibri" w:eastAsia="Calibri" w:hAnsi="Calibri"/>
        <w:color w:val="2E75B6"/>
        <w:sz w:val="18"/>
        <w:szCs w:val="18"/>
      </w:rPr>
      <w:t xml:space="preserve">	Document confidentiel</w:t>
    </w:r>
    <w:r>
      <w:rPr>
        <w:rFonts w:ascii="Calibri" w:cs="Calibri" w:eastAsia="Calibri" w:hAnsi="Calibri"/>
        <w:color w:val="1F3864"/>
        <w:sz w:val="18"/>
        <w:szCs w:val="18"/>
      </w:rPr>
      <w:t xml:space="preserve">	Page </w:t>
    </w:r>
    <w:r>
      <w:rPr>
        <w:rFonts w:ascii="Calibri" w:cs="Calibri" w:eastAsia="Calibri" w:hAnsi="Calibri"/>
        <w:color w:val="1F3864"/>
        <w:sz w:val="18"/>
        <w:szCs w:val="18"/>
      </w:rPr>
      <w:fldChar w:fldCharType="begin"/>
      <w:instrText xml:space="preserve">PAGE</w:instrText>
      <w:fldChar w:fldCharType="separate"/>
      <w:fldChar w:fldCharType="end"/>
    </w:r>
    <w:r>
      <w:rPr>
        <w:rFonts w:ascii="Calibri" w:cs="Calibri" w:eastAsia="Calibri" w:hAnsi="Calibri"/>
        <w:color w:val="1F3864"/>
        <w:sz w:val="18"/>
        <w:szCs w:val="18"/>
      </w:rPr>
      <w:t xml:space="preserve"> / </w:t>
    </w:r>
    <w:r>
      <w:rPr>
        <w:rFonts w:ascii="Calibri" w:cs="Calibri" w:eastAsia="Calibri" w:hAnsi="Calibri"/>
        <w:color w:val="1F386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Calibri" w:cs="Calibri" w:eastAsia="Calibri" w:hAnsi="Calibri"/>
        <w:b/>
        <w:bCs/>
        <w:color w:val="1F3864"/>
        <w:sz w:val="18"/>
        <w:szCs w:val="18"/>
      </w:rPr>
      <w:t xml:space="preserve">DUERP Azur Park — Version 2026 (consolidée)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91a9c9ab2e5ae97ab322b1c01062e6c7b92da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DUERP Azur Park 2026 — Version consolidée</dc:title>
  <dc:creator>Azur Park — Responsable Sécurité</dc:creator>
  <dc:description>Document Unique d’Évaluation des Risques Professionnels — Azur Park — 2026</dc:description>
  <cp:lastModifiedBy>Un-named</cp:lastModifiedBy>
  <cp:revision>1</cp:revision>
  <dcterms:created xsi:type="dcterms:W3CDTF">2026-04-28T17:41:50.969Z</dcterms:created>
  <dcterms:modified xsi:type="dcterms:W3CDTF">2026-04-28T17:41:51.021Z</dcterms:modified>
</cp:coreProperties>
</file>

<file path=docProps/custom.xml><?xml version="1.0" encoding="utf-8"?>
<Properties xmlns="http://schemas.openxmlformats.org/officeDocument/2006/custom-properties" xmlns:vt="http://schemas.openxmlformats.org/officeDocument/2006/docPropsVTypes"/>
</file>