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1F3864"/>
          <w:sz w:val="40"/>
        </w:rPr>
        <w:t>Equipe de Sistemas — Sustentação &amp; Operações</w:t>
      </w:r>
    </w:p>
    <w:p>
      <w:pPr>
        <w:pStyle w:val="Normal"/>
        <w:jc w:val="center"/>
        <w:rPr/>
      </w:pPr>
      <w:r>
        <w:rPr>
          <w:sz w:val="22"/>
        </w:rPr>
        <w:t>Relatório Mensal · Entidade Sistemas (14) e sub-entidades</w:t>
      </w:r>
    </w:p>
    <w:p>
      <w:pPr>
        <w:pStyle w:val="Normal"/>
        <w:jc w:val="center"/>
        <w:rPr/>
      </w:pPr>
      <w:r>
        <w:rPr>
          <w:i/>
        </w:rPr>
        <w:t>Período de referência: 01 a 30 de Setembro de 2026</w:t>
      </w:r>
    </w:p>
    <w:p>
      <w:pPr>
        <w:pStyle w:val="Normal"/>
        <w:jc w:val="center"/>
        <w:rPr/>
      </w:pPr>
      <w:r>
        <w:rPr>
          <w:color w:val="595959"/>
          <w:sz w:val="18"/>
        </w:rPr>
        <w:t>Redigido por David Vieira · Gerado em 29/09/2026 16:01</w:t>
      </w:r>
    </w:p>
    <w:p>
      <w:pPr>
        <w:pStyle w:val="Heading1"/>
        <w:rPr/>
      </w:pPr>
      <w:r>
        <w:rPr>
          <w:color w:val="1F3864"/>
          <w:sz w:val="32"/>
        </w:rPr>
        <w:t>1. Painel Geral — Fluxo do Período</w:t>
      </w:r>
    </w:p>
    <w:p>
      <w:pPr>
        <w:pStyle w:val="Normal"/>
        <w:rPr/>
      </w:pPr>
      <w:r>
        <w:rPr>
          <w:b w:val="false"/>
          <w:i w:val="false"/>
          <w:sz w:val="21"/>
        </w:rPr>
        <w:t>Leitura: **Backlog inicial** é o que estava em aberto no dia 01; **Novos** são os abertos no mês; **Carga total** é o que a equipe precisava endereçar; **Entregues** são os resolvidos/fechados no mês; **Backlog final** é o que permanece em aberto.</w:t>
      </w:r>
    </w:p>
    <w:tbl>
      <w:tblPr>
        <w:tblW w:w="96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409"/>
        <w:gridCol w:w="2409"/>
        <w:gridCol w:w="2409"/>
        <w:gridCol w:w="2408"/>
      </w:tblGrid>
      <w:tr>
        <w:trPr>
          <w:tblHeader w:val="true"/>
        </w:trPr>
        <w:tc>
          <w:tcPr>
            <w:tcW w:w="2409" w:type="dxa"/>
            <w:tcBorders/>
            <w:shd w:fill="1F3864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w="2409" w:type="dxa"/>
            <w:tcBorders/>
            <w:shd w:fill="1F3864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20"/>
              </w:rPr>
              <w:t>Sustentação</w:t>
            </w:r>
          </w:p>
        </w:tc>
        <w:tc>
          <w:tcPr>
            <w:tcW w:w="2409" w:type="dxa"/>
            <w:tcBorders/>
            <w:shd w:fill="1F3864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20"/>
              </w:rPr>
              <w:t>Projetos</w:t>
            </w:r>
          </w:p>
        </w:tc>
        <w:tc>
          <w:tcPr>
            <w:tcW w:w="2408" w:type="dxa"/>
            <w:tcBorders/>
            <w:shd w:fill="1F3864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rPr/>
        <w:tc>
          <w:tcPr>
            <w:tcW w:w="2409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Backlog inicial (est.)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8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12</w:t>
            </w:r>
          </w:p>
        </w:tc>
        <w:tc>
          <w:tcPr>
            <w:tcW w:w="2408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20</w:t>
            </w:r>
          </w:p>
        </w:tc>
      </w:tr>
      <w:tr>
        <w:trPr/>
        <w:tc>
          <w:tcPr>
            <w:tcW w:w="2409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Novos no período</w:t>
            </w:r>
          </w:p>
        </w:tc>
        <w:tc>
          <w:tcPr>
            <w:tcW w:w="2409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178</w:t>
            </w:r>
          </w:p>
        </w:tc>
        <w:tc>
          <w:tcPr>
            <w:tcW w:w="2409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2</w:t>
            </w:r>
          </w:p>
        </w:tc>
        <w:tc>
          <w:tcPr>
            <w:tcW w:w="2408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180</w:t>
            </w:r>
          </w:p>
        </w:tc>
      </w:tr>
      <w:tr>
        <w:trPr/>
        <w:tc>
          <w:tcPr>
            <w:tcW w:w="2409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Carga total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186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14</w:t>
            </w:r>
          </w:p>
        </w:tc>
        <w:tc>
          <w:tcPr>
            <w:tcW w:w="2408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200</w:t>
            </w:r>
          </w:p>
        </w:tc>
      </w:tr>
      <w:tr>
        <w:trPr/>
        <w:tc>
          <w:tcPr>
            <w:tcW w:w="2409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Entregues no período</w:t>
            </w:r>
          </w:p>
        </w:tc>
        <w:tc>
          <w:tcPr>
            <w:tcW w:w="2409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163</w:t>
            </w:r>
          </w:p>
        </w:tc>
        <w:tc>
          <w:tcPr>
            <w:tcW w:w="2409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4</w:t>
            </w:r>
          </w:p>
        </w:tc>
        <w:tc>
          <w:tcPr>
            <w:tcW w:w="2408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167</w:t>
            </w:r>
          </w:p>
        </w:tc>
      </w:tr>
      <w:tr>
        <w:trPr/>
        <w:tc>
          <w:tcPr>
            <w:tcW w:w="2409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Backlog final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23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10</w:t>
            </w:r>
          </w:p>
        </w:tc>
        <w:tc>
          <w:tcPr>
            <w:tcW w:w="2408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33</w:t>
            </w:r>
          </w:p>
        </w:tc>
      </w:tr>
      <w:tr>
        <w:trPr/>
        <w:tc>
          <w:tcPr>
            <w:tcW w:w="2409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Taxa de resolução</w:t>
            </w:r>
          </w:p>
        </w:tc>
        <w:tc>
          <w:tcPr>
            <w:tcW w:w="2409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87.6%</w:t>
            </w:r>
          </w:p>
        </w:tc>
        <w:tc>
          <w:tcPr>
            <w:tcW w:w="2409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28.6%</w:t>
            </w:r>
          </w:p>
        </w:tc>
        <w:tc>
          <w:tcPr>
            <w:tcW w:w="2408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83.5%</w:t>
            </w:r>
          </w:p>
        </w:tc>
      </w:tr>
      <w:tr>
        <w:trPr/>
        <w:tc>
          <w:tcPr>
            <w:tcW w:w="2409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TMR (entregues)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41.3 h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820.8 h</w:t>
            </w:r>
          </w:p>
        </w:tc>
        <w:tc>
          <w:tcPr>
            <w:tcW w:w="2408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59.9 h</w:t>
            </w:r>
          </w:p>
        </w:tc>
      </w:tr>
      <w:tr>
        <w:trPr/>
        <w:tc>
          <w:tcPr>
            <w:tcW w:w="2409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Natureza (base relevante)</w:t>
            </w:r>
          </w:p>
        </w:tc>
        <w:tc>
          <w:tcPr>
            <w:tcW w:w="2409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81.7% Req / 18.3% Inc</w:t>
            </w:r>
          </w:p>
        </w:tc>
        <w:tc>
          <w:tcPr>
            <w:tcW w:w="2409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64.3% Req / 35.7% Inc</w:t>
            </w:r>
          </w:p>
        </w:tc>
        <w:tc>
          <w:tcPr>
            <w:tcW w:w="2408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80.5% Req / 19.5% Inc</w:t>
            </w:r>
          </w:p>
        </w:tc>
      </w:tr>
    </w:tbl>
    <w:p>
      <w:pPr>
        <w:pStyle w:val="Normal"/>
        <w:rPr>
          <w:i/>
          <w:i/>
          <w:color w:val="595959"/>
          <w:sz w:val="19"/>
        </w:rPr>
      </w:pPr>
      <w:r>
        <w:rPr/>
      </w:r>
    </w:p>
    <w:p>
      <w:pPr>
        <w:pStyle w:val="Heading1"/>
        <w:rPr/>
      </w:pPr>
      <w:r>
        <w:rPr>
          <w:color w:val="1F3864"/>
          <w:sz w:val="32"/>
        </w:rPr>
        <w:t>2. Distribuição por Categoria (base relevante)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638"/>
      </w:tblGrid>
      <w:tr>
        <w:trPr/>
        <w:tc>
          <w:tcPr>
            <w:tcW w:w="9638" w:type="dxa"/>
            <w:tcBorders/>
            <w:shd w:fill="DCE6F1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1F3864"/>
                <w:sz w:val="22"/>
              </w:rPr>
              <w:t>FRENTE SUSTENTAÇÃO — 186 chamados relevantes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6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w="1928" w:type="dxa"/>
            <w:tcBorders/>
            <w:shd w:fill="1F3864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20"/>
              </w:rPr>
              <w:t>Categoria</w:t>
            </w:r>
          </w:p>
        </w:tc>
        <w:tc>
          <w:tcPr>
            <w:tcW w:w="1928" w:type="dxa"/>
            <w:tcBorders/>
            <w:shd w:fill="1F3864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20"/>
              </w:rPr>
              <w:t>Qtd.</w:t>
            </w:r>
          </w:p>
        </w:tc>
        <w:tc>
          <w:tcPr>
            <w:tcW w:w="1928" w:type="dxa"/>
            <w:tcBorders/>
            <w:shd w:fill="1F3864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20"/>
              </w:rPr>
              <w:t>% Qtd.</w:t>
            </w:r>
          </w:p>
        </w:tc>
        <w:tc>
          <w:tcPr>
            <w:tcW w:w="1928" w:type="dxa"/>
            <w:tcBorders/>
            <w:shd w:fill="1F3864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20"/>
              </w:rPr>
              <w:t>Tempo Total (h) dos entregues</w:t>
            </w:r>
          </w:p>
        </w:tc>
        <w:tc>
          <w:tcPr>
            <w:tcW w:w="1928" w:type="dxa"/>
            <w:tcBorders/>
            <w:shd w:fill="1F3864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20"/>
              </w:rPr>
              <w:t>% Tempo</w:t>
            </w:r>
          </w:p>
        </w:tc>
      </w:tr>
      <w:tr>
        <w:trPr/>
        <w:tc>
          <w:tcPr>
            <w:tcW w:w="1928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AGHU-X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51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27.4%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2052.9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30.5%</w:t>
            </w:r>
          </w:p>
        </w:tc>
      </w:tr>
      <w:tr>
        <w:trPr/>
        <w:tc>
          <w:tcPr>
            <w:tcW w:w="1928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Intranet</w:t>
            </w:r>
          </w:p>
        </w:tc>
        <w:tc>
          <w:tcPr>
            <w:tcW w:w="1928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40</w:t>
            </w:r>
          </w:p>
        </w:tc>
        <w:tc>
          <w:tcPr>
            <w:tcW w:w="1928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21.5%</w:t>
            </w:r>
          </w:p>
        </w:tc>
        <w:tc>
          <w:tcPr>
            <w:tcW w:w="1928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853.4</w:t>
            </w:r>
          </w:p>
        </w:tc>
        <w:tc>
          <w:tcPr>
            <w:tcW w:w="1928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12.7%</w:t>
            </w:r>
          </w:p>
        </w:tc>
      </w:tr>
      <w:tr>
        <w:trPr/>
        <w:tc>
          <w:tcPr>
            <w:tcW w:w="1928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Sem categoria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27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14.5%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328.4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4.9%</w:t>
            </w:r>
          </w:p>
        </w:tc>
      </w:tr>
      <w:tr>
        <w:trPr/>
        <w:tc>
          <w:tcPr>
            <w:tcW w:w="1928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Publicação em Sites</w:t>
            </w:r>
          </w:p>
        </w:tc>
        <w:tc>
          <w:tcPr>
            <w:tcW w:w="1928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11</w:t>
            </w:r>
          </w:p>
        </w:tc>
        <w:tc>
          <w:tcPr>
            <w:tcW w:w="1928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5.9%</w:t>
            </w:r>
          </w:p>
        </w:tc>
        <w:tc>
          <w:tcPr>
            <w:tcW w:w="1928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278.8</w:t>
            </w:r>
          </w:p>
        </w:tc>
        <w:tc>
          <w:tcPr>
            <w:tcW w:w="1928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4.1%</w:t>
            </w:r>
          </w:p>
        </w:tc>
      </w:tr>
      <w:tr>
        <w:trPr/>
        <w:tc>
          <w:tcPr>
            <w:tcW w:w="1928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AGHU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11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5.9%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1145.3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17.0%</w:t>
            </w:r>
          </w:p>
        </w:tc>
      </w:tr>
      <w:tr>
        <w:trPr/>
        <w:tc>
          <w:tcPr>
            <w:tcW w:w="1928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API Exames</w:t>
            </w:r>
          </w:p>
        </w:tc>
        <w:tc>
          <w:tcPr>
            <w:tcW w:w="1928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6</w:t>
            </w:r>
          </w:p>
        </w:tc>
        <w:tc>
          <w:tcPr>
            <w:tcW w:w="1928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3.2%</w:t>
            </w:r>
          </w:p>
        </w:tc>
        <w:tc>
          <w:tcPr>
            <w:tcW w:w="1928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248.0</w:t>
            </w:r>
          </w:p>
        </w:tc>
        <w:tc>
          <w:tcPr>
            <w:tcW w:w="1928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3.7%</w:t>
            </w:r>
          </w:p>
        </w:tc>
      </w:tr>
      <w:tr>
        <w:trPr/>
        <w:tc>
          <w:tcPr>
            <w:tcW w:w="1928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Publicação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5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2.7%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233.4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3.5%</w:t>
            </w:r>
          </w:p>
        </w:tc>
      </w:tr>
      <w:tr>
        <w:trPr/>
        <w:tc>
          <w:tcPr>
            <w:tcW w:w="1928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SCNES</w:t>
            </w:r>
          </w:p>
        </w:tc>
        <w:tc>
          <w:tcPr>
            <w:tcW w:w="1928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5</w:t>
            </w:r>
          </w:p>
        </w:tc>
        <w:tc>
          <w:tcPr>
            <w:tcW w:w="1928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2.7%</w:t>
            </w:r>
          </w:p>
        </w:tc>
        <w:tc>
          <w:tcPr>
            <w:tcW w:w="1928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116.1</w:t>
            </w:r>
          </w:p>
        </w:tc>
        <w:tc>
          <w:tcPr>
            <w:tcW w:w="1928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1.7%</w:t>
            </w:r>
          </w:p>
        </w:tc>
      </w:tr>
      <w:tr>
        <w:trPr/>
        <w:tc>
          <w:tcPr>
            <w:tcW w:w="1928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CNES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4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2.2%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22.7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0.3%</w:t>
            </w:r>
          </w:p>
        </w:tc>
      </w:tr>
      <w:tr>
        <w:trPr/>
        <w:tc>
          <w:tcPr>
            <w:tcW w:w="1928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Desenvolvimento de aplicações</w:t>
            </w:r>
          </w:p>
        </w:tc>
        <w:tc>
          <w:tcPr>
            <w:tcW w:w="1928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3</w:t>
            </w:r>
          </w:p>
        </w:tc>
        <w:tc>
          <w:tcPr>
            <w:tcW w:w="1928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1.6%</w:t>
            </w:r>
          </w:p>
        </w:tc>
        <w:tc>
          <w:tcPr>
            <w:tcW w:w="1928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94.8</w:t>
            </w:r>
          </w:p>
        </w:tc>
        <w:tc>
          <w:tcPr>
            <w:tcW w:w="1928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1.4%</w:t>
            </w:r>
          </w:p>
        </w:tc>
      </w:tr>
      <w:tr>
        <w:trPr/>
        <w:tc>
          <w:tcPr>
            <w:tcW w:w="1928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Outros (16 categorias)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23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12.2%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1352.9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20.2%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638"/>
      </w:tblGrid>
      <w:tr>
        <w:trPr/>
        <w:tc>
          <w:tcPr>
            <w:tcW w:w="9638" w:type="dxa"/>
            <w:tcBorders/>
            <w:shd w:fill="FBE5D6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C55A11"/>
                <w:sz w:val="22"/>
              </w:rPr>
              <w:t>FRENTE PROJETOS — 14 chamados relevantes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6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w="1928" w:type="dxa"/>
            <w:tcBorders/>
            <w:shd w:fill="1F3864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20"/>
              </w:rPr>
              <w:t>Categoria</w:t>
            </w:r>
          </w:p>
        </w:tc>
        <w:tc>
          <w:tcPr>
            <w:tcW w:w="1928" w:type="dxa"/>
            <w:tcBorders/>
            <w:shd w:fill="1F3864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20"/>
              </w:rPr>
              <w:t>Qtd.</w:t>
            </w:r>
          </w:p>
        </w:tc>
        <w:tc>
          <w:tcPr>
            <w:tcW w:w="1928" w:type="dxa"/>
            <w:tcBorders/>
            <w:shd w:fill="1F3864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20"/>
              </w:rPr>
              <w:t>% Qtd.</w:t>
            </w:r>
          </w:p>
        </w:tc>
        <w:tc>
          <w:tcPr>
            <w:tcW w:w="1928" w:type="dxa"/>
            <w:tcBorders/>
            <w:shd w:fill="1F3864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20"/>
              </w:rPr>
              <w:t>Tempo Total (h) dos entregues</w:t>
            </w:r>
          </w:p>
        </w:tc>
        <w:tc>
          <w:tcPr>
            <w:tcW w:w="1928" w:type="dxa"/>
            <w:tcBorders/>
            <w:shd w:fill="1F3864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20"/>
              </w:rPr>
              <w:t>% Tempo</w:t>
            </w:r>
          </w:p>
        </w:tc>
      </w:tr>
      <w:tr>
        <w:trPr/>
        <w:tc>
          <w:tcPr>
            <w:tcW w:w="1928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Sistemas de Informação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4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28.6%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3193.7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97.3%</w:t>
            </w:r>
          </w:p>
        </w:tc>
      </w:tr>
      <w:tr>
        <w:trPr/>
        <w:tc>
          <w:tcPr>
            <w:tcW w:w="1928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AGHU-X</w:t>
            </w:r>
          </w:p>
        </w:tc>
        <w:tc>
          <w:tcPr>
            <w:tcW w:w="1928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3</w:t>
            </w:r>
          </w:p>
        </w:tc>
        <w:tc>
          <w:tcPr>
            <w:tcW w:w="1928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21.4%</w:t>
            </w:r>
          </w:p>
        </w:tc>
        <w:tc>
          <w:tcPr>
            <w:tcW w:w="1928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0.0</w:t>
            </w:r>
          </w:p>
        </w:tc>
        <w:tc>
          <w:tcPr>
            <w:tcW w:w="1928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0.0%</w:t>
            </w:r>
          </w:p>
        </w:tc>
      </w:tr>
      <w:tr>
        <w:trPr/>
        <w:tc>
          <w:tcPr>
            <w:tcW w:w="1928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Sem categoria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3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21.4%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0.0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0.0%</w:t>
            </w:r>
          </w:p>
        </w:tc>
      </w:tr>
      <w:tr>
        <w:trPr/>
        <w:tc>
          <w:tcPr>
            <w:tcW w:w="1928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AGHU</w:t>
            </w:r>
          </w:p>
        </w:tc>
        <w:tc>
          <w:tcPr>
            <w:tcW w:w="1928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2</w:t>
            </w:r>
          </w:p>
        </w:tc>
        <w:tc>
          <w:tcPr>
            <w:tcW w:w="1928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14.3%</w:t>
            </w:r>
          </w:p>
        </w:tc>
        <w:tc>
          <w:tcPr>
            <w:tcW w:w="1928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0.0</w:t>
            </w:r>
          </w:p>
        </w:tc>
        <w:tc>
          <w:tcPr>
            <w:tcW w:w="1928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0.0%</w:t>
            </w:r>
          </w:p>
        </w:tc>
      </w:tr>
      <w:tr>
        <w:trPr/>
        <w:tc>
          <w:tcPr>
            <w:tcW w:w="1928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Impressão de Etiquetas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1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7.1%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89.4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2.7%</w:t>
            </w:r>
          </w:p>
        </w:tc>
      </w:tr>
      <w:tr>
        <w:trPr/>
        <w:tc>
          <w:tcPr>
            <w:tcW w:w="1928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CNES</w:t>
            </w:r>
          </w:p>
        </w:tc>
        <w:tc>
          <w:tcPr>
            <w:tcW w:w="1928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1</w:t>
            </w:r>
          </w:p>
        </w:tc>
        <w:tc>
          <w:tcPr>
            <w:tcW w:w="1928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7.1%</w:t>
            </w:r>
          </w:p>
        </w:tc>
        <w:tc>
          <w:tcPr>
            <w:tcW w:w="1928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0.0</w:t>
            </w:r>
          </w:p>
        </w:tc>
        <w:tc>
          <w:tcPr>
            <w:tcW w:w="1928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0.0%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39995" cy="3367405"/>
            <wp:effectExtent l="0" t="0" r="0" b="0"/>
            <wp:docPr id="1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r>
        <w:rPr>
          <w:color w:val="1F3864"/>
          <w:sz w:val="32"/>
        </w:rPr>
        <w:t>3. Frente Projetos — Detalhamento Completo</w:t>
      </w:r>
    </w:p>
    <w:p>
      <w:pPr>
        <w:pStyle w:val="Normal"/>
        <w:rPr/>
      </w:pPr>
      <w:r>
        <w:rPr>
          <w:b w:val="false"/>
          <w:i/>
          <w:sz w:val="21"/>
        </w:rPr>
        <w:t>Lista todos os chamados de Projetos relevantes para o período: novos no mês, entregues no mês (mesmo se abertos antes) e ainda em andamento. Projetos longos permanecem visíveis enquanto ativos.</w:t>
      </w:r>
    </w:p>
    <w:tbl>
      <w:tblPr>
        <w:tblW w:w="964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04"/>
        <w:gridCol w:w="3386"/>
        <w:gridCol w:w="1245"/>
        <w:gridCol w:w="1125"/>
        <w:gridCol w:w="975"/>
        <w:gridCol w:w="735"/>
        <w:gridCol w:w="974"/>
      </w:tblGrid>
      <w:tr>
        <w:trPr>
          <w:tblHeader w:val="true"/>
        </w:trPr>
        <w:tc>
          <w:tcPr>
            <w:tcW w:w="1204" w:type="dxa"/>
            <w:tcBorders/>
            <w:shd w:fill="1F3864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3386" w:type="dxa"/>
            <w:tcBorders/>
            <w:shd w:fill="1F3864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20"/>
              </w:rPr>
              <w:t>Título</w:t>
            </w:r>
          </w:p>
        </w:tc>
        <w:tc>
          <w:tcPr>
            <w:tcW w:w="1245" w:type="dxa"/>
            <w:tcBorders/>
            <w:shd w:fill="1F3864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w="1125" w:type="dxa"/>
            <w:tcBorders/>
            <w:shd w:fill="1F3864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20"/>
              </w:rPr>
              <w:t>Abertura</w:t>
            </w:r>
          </w:p>
        </w:tc>
        <w:tc>
          <w:tcPr>
            <w:tcW w:w="975" w:type="dxa"/>
            <w:tcBorders/>
            <w:shd w:fill="1F3864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20"/>
              </w:rPr>
              <w:t>Solução</w:t>
            </w:r>
          </w:p>
        </w:tc>
        <w:tc>
          <w:tcPr>
            <w:tcW w:w="735" w:type="dxa"/>
            <w:tcBorders/>
            <w:shd w:fill="1F3864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20"/>
              </w:rPr>
              <w:t>Idade</w:t>
            </w:r>
          </w:p>
        </w:tc>
        <w:tc>
          <w:tcPr>
            <w:tcW w:w="974" w:type="dxa"/>
            <w:tcBorders/>
            <w:shd w:fill="1F3864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20"/>
              </w:rPr>
              <w:t>Horas</w:t>
            </w:r>
          </w:p>
        </w:tc>
      </w:tr>
      <w:tr>
        <w:trPr/>
        <w:tc>
          <w:tcPr>
            <w:tcW w:w="1204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88230</w:t>
            </w:r>
          </w:p>
        </w:tc>
        <w:tc>
          <w:tcPr>
            <w:tcW w:w="3386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Atualização do AGHUX – Exibição de Nome Social</w:t>
            </w:r>
          </w:p>
        </w:tc>
        <w:tc>
          <w:tcPr>
            <w:tcW w:w="1245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Planejado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03/08/26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—</w:t>
            </w:r>
          </w:p>
        </w:tc>
        <w:tc>
          <w:tcPr>
            <w:tcW w:w="735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57d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1374.0 (corrido)</w:t>
            </w:r>
          </w:p>
        </w:tc>
      </w:tr>
      <w:tr>
        <w:trPr/>
        <w:tc>
          <w:tcPr>
            <w:tcW w:w="1204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88762</w:t>
            </w:r>
          </w:p>
        </w:tc>
        <w:tc>
          <w:tcPr>
            <w:tcW w:w="3386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HMMG - FALHA DE ENVIO DE DADOS AO POOL DO PACIENTE - JULIMAR FERNANDE…</w:t>
            </w:r>
          </w:p>
        </w:tc>
        <w:tc>
          <w:tcPr>
            <w:tcW w:w="1245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Novo</w:t>
            </w:r>
          </w:p>
        </w:tc>
        <w:tc>
          <w:tcPr>
            <w:tcW w:w="1125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06/08/26</w:t>
            </w:r>
          </w:p>
        </w:tc>
        <w:tc>
          <w:tcPr>
            <w:tcW w:w="975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—</w:t>
            </w:r>
          </w:p>
        </w:tc>
        <w:tc>
          <w:tcPr>
            <w:tcW w:w="735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54d</w:t>
            </w:r>
          </w:p>
        </w:tc>
        <w:tc>
          <w:tcPr>
            <w:tcW w:w="974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1299.9 (corrido)</w:t>
            </w:r>
          </w:p>
        </w:tc>
      </w:tr>
      <w:tr>
        <w:trPr/>
        <w:tc>
          <w:tcPr>
            <w:tcW w:w="1204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90096</w:t>
            </w:r>
          </w:p>
        </w:tc>
        <w:tc>
          <w:tcPr>
            <w:tcW w:w="3386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Implementação de filtro de medicamentos fora do período de tratamento…</w:t>
            </w:r>
          </w:p>
        </w:tc>
        <w:tc>
          <w:tcPr>
            <w:tcW w:w="1245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Processando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06/08/26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—</w:t>
            </w:r>
          </w:p>
        </w:tc>
        <w:tc>
          <w:tcPr>
            <w:tcW w:w="735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54d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1297.0 (corrido)</w:t>
            </w:r>
          </w:p>
        </w:tc>
      </w:tr>
      <w:tr>
        <w:trPr/>
        <w:tc>
          <w:tcPr>
            <w:tcW w:w="1204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89063</w:t>
            </w:r>
          </w:p>
        </w:tc>
        <w:tc>
          <w:tcPr>
            <w:tcW w:w="3386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HMMG - COMPLETUDE DE DADOS EM SOLICITAÇÃO DE EXAMES - JULIMAR FERNAND…</w:t>
            </w:r>
          </w:p>
        </w:tc>
        <w:tc>
          <w:tcPr>
            <w:tcW w:w="1245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Novo</w:t>
            </w:r>
          </w:p>
        </w:tc>
        <w:tc>
          <w:tcPr>
            <w:tcW w:w="1125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10/08/26</w:t>
            </w:r>
          </w:p>
        </w:tc>
        <w:tc>
          <w:tcPr>
            <w:tcW w:w="975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—</w:t>
            </w:r>
          </w:p>
        </w:tc>
        <w:tc>
          <w:tcPr>
            <w:tcW w:w="735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50d</w:t>
            </w:r>
          </w:p>
        </w:tc>
        <w:tc>
          <w:tcPr>
            <w:tcW w:w="974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1206.4 (corrido)</w:t>
            </w:r>
          </w:p>
        </w:tc>
      </w:tr>
      <w:tr>
        <w:trPr/>
        <w:tc>
          <w:tcPr>
            <w:tcW w:w="1204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89251</w:t>
            </w:r>
          </w:p>
        </w:tc>
        <w:tc>
          <w:tcPr>
            <w:tcW w:w="3386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HMMG - HMMG - FALHA DE VISUALIZAÇÃO DE DADOS AO POOL DO PACIENTE - JU…</w:t>
            </w:r>
          </w:p>
        </w:tc>
        <w:tc>
          <w:tcPr>
            <w:tcW w:w="1245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Novo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11/08/26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—</w:t>
            </w:r>
          </w:p>
        </w:tc>
        <w:tc>
          <w:tcPr>
            <w:tcW w:w="735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49d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1181.4 (corrido)</w:t>
            </w:r>
          </w:p>
        </w:tc>
      </w:tr>
      <w:tr>
        <w:trPr/>
        <w:tc>
          <w:tcPr>
            <w:tcW w:w="1204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89670</w:t>
            </w:r>
          </w:p>
        </w:tc>
        <w:tc>
          <w:tcPr>
            <w:tcW w:w="3386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[Sistemas] Outro — Atualizacao na FA do termo sus para cns e cns para…</w:t>
            </w:r>
          </w:p>
        </w:tc>
        <w:tc>
          <w:tcPr>
            <w:tcW w:w="1245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Novo</w:t>
            </w:r>
          </w:p>
        </w:tc>
        <w:tc>
          <w:tcPr>
            <w:tcW w:w="1125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14/08/26</w:t>
            </w:r>
          </w:p>
        </w:tc>
        <w:tc>
          <w:tcPr>
            <w:tcW w:w="975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—</w:t>
            </w:r>
          </w:p>
        </w:tc>
        <w:tc>
          <w:tcPr>
            <w:tcW w:w="735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46d</w:t>
            </w:r>
          </w:p>
        </w:tc>
        <w:tc>
          <w:tcPr>
            <w:tcW w:w="974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1101.9 (corrido)</w:t>
            </w:r>
          </w:p>
        </w:tc>
      </w:tr>
      <w:tr>
        <w:trPr/>
        <w:tc>
          <w:tcPr>
            <w:tcW w:w="1204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90378</w:t>
            </w:r>
          </w:p>
        </w:tc>
        <w:tc>
          <w:tcPr>
            <w:tcW w:w="3386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Correções para o relatório de CID da Central de Relatórios - CCIH</w:t>
            </w:r>
          </w:p>
        </w:tc>
        <w:tc>
          <w:tcPr>
            <w:tcW w:w="1245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Processando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20/08/26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—</w:t>
            </w:r>
          </w:p>
        </w:tc>
        <w:tc>
          <w:tcPr>
            <w:tcW w:w="735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40d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960.5 (corrido)</w:t>
            </w:r>
          </w:p>
        </w:tc>
      </w:tr>
      <w:tr>
        <w:trPr/>
        <w:tc>
          <w:tcPr>
            <w:tcW w:w="1204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91217</w:t>
            </w:r>
          </w:p>
        </w:tc>
        <w:tc>
          <w:tcPr>
            <w:tcW w:w="3386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AGHU X /  - Avaliar a mudança da situação padrão de pendência de exam…</w:t>
            </w:r>
          </w:p>
        </w:tc>
        <w:tc>
          <w:tcPr>
            <w:tcW w:w="1245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Novo</w:t>
            </w:r>
          </w:p>
        </w:tc>
        <w:tc>
          <w:tcPr>
            <w:tcW w:w="1125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28/08/26</w:t>
            </w:r>
          </w:p>
        </w:tc>
        <w:tc>
          <w:tcPr>
            <w:tcW w:w="975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—</w:t>
            </w:r>
          </w:p>
        </w:tc>
        <w:tc>
          <w:tcPr>
            <w:tcW w:w="735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32d</w:t>
            </w:r>
          </w:p>
        </w:tc>
        <w:tc>
          <w:tcPr>
            <w:tcW w:w="974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773.8 (corrido)</w:t>
            </w:r>
          </w:p>
        </w:tc>
      </w:tr>
      <w:tr>
        <w:trPr/>
        <w:tc>
          <w:tcPr>
            <w:tcW w:w="1204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91279</w:t>
            </w:r>
          </w:p>
        </w:tc>
        <w:tc>
          <w:tcPr>
            <w:tcW w:w="3386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SCNES /  - Verificação da possibilidade de eliminar a dependência do…</w:t>
            </w:r>
          </w:p>
        </w:tc>
        <w:tc>
          <w:tcPr>
            <w:tcW w:w="1245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Novo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28/08/26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—</w:t>
            </w:r>
          </w:p>
        </w:tc>
        <w:tc>
          <w:tcPr>
            <w:tcW w:w="735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32d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770.3 (corrido)</w:t>
            </w:r>
          </w:p>
        </w:tc>
      </w:tr>
      <w:tr>
        <w:trPr/>
        <w:tc>
          <w:tcPr>
            <w:tcW w:w="1204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88494</w:t>
            </w:r>
          </w:p>
        </w:tc>
        <w:tc>
          <w:tcPr>
            <w:tcW w:w="3386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Criação de página de login - RMG Dashboard</w:t>
            </w:r>
          </w:p>
        </w:tc>
        <w:tc>
          <w:tcPr>
            <w:tcW w:w="1245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Fechado</w:t>
            </w:r>
          </w:p>
        </w:tc>
        <w:tc>
          <w:tcPr>
            <w:tcW w:w="1125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04/08/26</w:t>
            </w:r>
          </w:p>
        </w:tc>
        <w:tc>
          <w:tcPr>
            <w:tcW w:w="975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14/09/26</w:t>
            </w:r>
          </w:p>
        </w:tc>
        <w:tc>
          <w:tcPr>
            <w:tcW w:w="735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56d</w:t>
            </w:r>
          </w:p>
        </w:tc>
        <w:tc>
          <w:tcPr>
            <w:tcW w:w="974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985.2</w:t>
            </w:r>
          </w:p>
        </w:tc>
      </w:tr>
      <w:tr>
        <w:trPr/>
        <w:tc>
          <w:tcPr>
            <w:tcW w:w="1204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88508</w:t>
            </w:r>
          </w:p>
        </w:tc>
        <w:tc>
          <w:tcPr>
            <w:tcW w:w="3386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[Sistemas] Outro — Atualizar o Planka com código do Bruno  https://gi…</w:t>
            </w:r>
          </w:p>
        </w:tc>
        <w:tc>
          <w:tcPr>
            <w:tcW w:w="1245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Solucionado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04/08/26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24/09/26</w:t>
            </w:r>
          </w:p>
        </w:tc>
        <w:tc>
          <w:tcPr>
            <w:tcW w:w="735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56d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1225.1</w:t>
            </w:r>
          </w:p>
        </w:tc>
      </w:tr>
      <w:tr>
        <w:trPr/>
        <w:tc>
          <w:tcPr>
            <w:tcW w:w="1204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88512</w:t>
            </w:r>
          </w:p>
        </w:tc>
        <w:tc>
          <w:tcPr>
            <w:tcW w:w="3386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[Sistemas] Outro — Fazer um pdf editável com o dado do prontuário pre…</w:t>
            </w:r>
          </w:p>
        </w:tc>
        <w:tc>
          <w:tcPr>
            <w:tcW w:w="1245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Solucionado</w:t>
            </w:r>
          </w:p>
        </w:tc>
        <w:tc>
          <w:tcPr>
            <w:tcW w:w="1125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04/08/26</w:t>
            </w:r>
          </w:p>
        </w:tc>
        <w:tc>
          <w:tcPr>
            <w:tcW w:w="975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14/09/26</w:t>
            </w:r>
          </w:p>
        </w:tc>
        <w:tc>
          <w:tcPr>
            <w:tcW w:w="735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56d</w:t>
            </w:r>
          </w:p>
        </w:tc>
        <w:tc>
          <w:tcPr>
            <w:tcW w:w="974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983.4</w:t>
            </w:r>
          </w:p>
        </w:tc>
      </w:tr>
      <w:tr>
        <w:trPr/>
        <w:tc>
          <w:tcPr>
            <w:tcW w:w="1204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93838</w:t>
            </w:r>
          </w:p>
        </w:tc>
        <w:tc>
          <w:tcPr>
            <w:tcW w:w="3386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Etiqueta de exames Oncologia</w:t>
            </w:r>
          </w:p>
        </w:tc>
        <w:tc>
          <w:tcPr>
            <w:tcW w:w="1245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Fechado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21/09/26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25/09/26</w:t>
            </w:r>
          </w:p>
        </w:tc>
        <w:tc>
          <w:tcPr>
            <w:tcW w:w="735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8d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—</w:t>
            </w:r>
          </w:p>
        </w:tc>
      </w:tr>
      <w:tr>
        <w:trPr/>
        <w:tc>
          <w:tcPr>
            <w:tcW w:w="1204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91814</w:t>
            </w:r>
          </w:p>
        </w:tc>
        <w:tc>
          <w:tcPr>
            <w:tcW w:w="3386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AGHU X /  - Alteração do responsável pela grade PS Clínica Médica no…</w:t>
            </w:r>
          </w:p>
        </w:tc>
        <w:tc>
          <w:tcPr>
            <w:tcW w:w="1245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Novo</w:t>
            </w:r>
          </w:p>
        </w:tc>
        <w:tc>
          <w:tcPr>
            <w:tcW w:w="1125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02/09/26</w:t>
            </w:r>
          </w:p>
        </w:tc>
        <w:tc>
          <w:tcPr>
            <w:tcW w:w="975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—</w:t>
            </w:r>
          </w:p>
        </w:tc>
        <w:tc>
          <w:tcPr>
            <w:tcW w:w="735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27d</w:t>
            </w:r>
          </w:p>
        </w:tc>
        <w:tc>
          <w:tcPr>
            <w:tcW w:w="974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656.0 (corrido)</w:t>
            </w:r>
          </w:p>
        </w:tc>
      </w:tr>
    </w:tbl>
    <w:p>
      <w:pPr>
        <w:pStyle w:val="Heading1"/>
        <w:rPr/>
      </w:pPr>
      <w:r>
        <w:rPr>
          <w:color w:val="1F3864"/>
          <w:sz w:val="32"/>
        </w:rPr>
        <w:t>4. SLA por Prioridade — Frente Sustentação</w:t>
      </w:r>
    </w:p>
    <w:p>
      <w:pPr>
        <w:pStyle w:val="Normal"/>
        <w:rPr/>
      </w:pPr>
      <w:r>
        <w:rPr>
          <w:b w:val="false"/>
          <w:i/>
          <w:sz w:val="21"/>
        </w:rPr>
        <w:t>Considera apenas chamados ENTREGUES no período (resolvidos/fechados no mês), independente de quando foram abertos.</w:t>
      </w:r>
    </w:p>
    <w:tbl>
      <w:tblPr>
        <w:tblW w:w="96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606"/>
        <w:gridCol w:w="1605"/>
        <w:gridCol w:w="1607"/>
        <w:gridCol w:w="1606"/>
        <w:gridCol w:w="1605"/>
        <w:gridCol w:w="1606"/>
      </w:tblGrid>
      <w:tr>
        <w:trPr>
          <w:tblHeader w:val="true"/>
        </w:trPr>
        <w:tc>
          <w:tcPr>
            <w:tcW w:w="1606" w:type="dxa"/>
            <w:tcBorders/>
            <w:shd w:fill="1F3864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20"/>
              </w:rPr>
              <w:t>Prioridade</w:t>
            </w:r>
          </w:p>
        </w:tc>
        <w:tc>
          <w:tcPr>
            <w:tcW w:w="1605" w:type="dxa"/>
            <w:tcBorders/>
            <w:shd w:fill="1F3864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20"/>
              </w:rPr>
              <w:t>Entregues</w:t>
            </w:r>
          </w:p>
        </w:tc>
        <w:tc>
          <w:tcPr>
            <w:tcW w:w="1607" w:type="dxa"/>
            <w:tcBorders/>
            <w:shd w:fill="1F3864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20"/>
              </w:rPr>
              <w:t>Tempo Médio</w:t>
            </w:r>
          </w:p>
        </w:tc>
        <w:tc>
          <w:tcPr>
            <w:tcW w:w="1606" w:type="dxa"/>
            <w:tcBorders/>
            <w:shd w:fill="1F3864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20"/>
              </w:rPr>
              <w:t>Faixa (mín–máx)</w:t>
            </w:r>
          </w:p>
        </w:tc>
        <w:tc>
          <w:tcPr>
            <w:tcW w:w="1605" w:type="dxa"/>
            <w:tcBorders/>
            <w:shd w:fill="1F3864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20"/>
              </w:rPr>
              <w:t>Meta SLA</w:t>
            </w:r>
          </w:p>
        </w:tc>
        <w:tc>
          <w:tcPr>
            <w:tcW w:w="1606" w:type="dxa"/>
            <w:tcBorders/>
            <w:shd w:fill="1F3864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20"/>
              </w:rPr>
              <w:t>% Dentro do SLA</w:t>
            </w:r>
          </w:p>
        </w:tc>
      </w:tr>
      <w:tr>
        <w:trPr/>
        <w:tc>
          <w:tcPr>
            <w:tcW w:w="1606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Muito Alta</w:t>
            </w:r>
          </w:p>
        </w:tc>
        <w:tc>
          <w:tcPr>
            <w:tcW w:w="1605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1</w:t>
            </w:r>
          </w:p>
        </w:tc>
        <w:tc>
          <w:tcPr>
            <w:tcW w:w="1607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26.4 h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26.4 h – 26.4 h</w:t>
            </w:r>
          </w:p>
        </w:tc>
        <w:tc>
          <w:tcPr>
            <w:tcW w:w="1605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8.0 h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0.0%</w:t>
            </w:r>
          </w:p>
        </w:tc>
      </w:tr>
      <w:tr>
        <w:trPr/>
        <w:tc>
          <w:tcPr>
            <w:tcW w:w="1606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Alta</w:t>
            </w:r>
          </w:p>
        </w:tc>
        <w:tc>
          <w:tcPr>
            <w:tcW w:w="1605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5</w:t>
            </w:r>
          </w:p>
        </w:tc>
        <w:tc>
          <w:tcPr>
            <w:tcW w:w="1607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46.7 h</w:t>
            </w:r>
          </w:p>
        </w:tc>
        <w:tc>
          <w:tcPr>
            <w:tcW w:w="1606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0.1 h – 151.3 h</w:t>
            </w:r>
          </w:p>
        </w:tc>
        <w:tc>
          <w:tcPr>
            <w:tcW w:w="1605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24.0 h</w:t>
            </w:r>
          </w:p>
        </w:tc>
        <w:tc>
          <w:tcPr>
            <w:tcW w:w="1606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40.0%</w:t>
            </w:r>
          </w:p>
        </w:tc>
      </w:tr>
      <w:tr>
        <w:trPr/>
        <w:tc>
          <w:tcPr>
            <w:tcW w:w="1606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Média</w:t>
            </w:r>
          </w:p>
        </w:tc>
        <w:tc>
          <w:tcPr>
            <w:tcW w:w="1605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157</w:t>
            </w:r>
          </w:p>
        </w:tc>
        <w:tc>
          <w:tcPr>
            <w:tcW w:w="1607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41.2 h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0.0 h – 670.5 h</w:t>
            </w:r>
          </w:p>
        </w:tc>
        <w:tc>
          <w:tcPr>
            <w:tcW w:w="1605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48.0 h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77.7%</w:t>
            </w:r>
          </w:p>
        </w:tc>
      </w:tr>
    </w:tbl>
    <w:p>
      <w:pPr>
        <w:pStyle w:val="Normal"/>
        <w:rPr>
          <w:i/>
          <w:i/>
          <w:color w:val="595959"/>
          <w:sz w:val="19"/>
        </w:rPr>
      </w:pPr>
      <w:r>
        <w:rPr/>
      </w:r>
    </w:p>
    <w:p>
      <w:pPr>
        <w:pStyle w:val="Heading1"/>
        <w:rPr/>
      </w:pPr>
      <w:r>
        <w:rPr>
          <w:color w:val="1F3864"/>
          <w:sz w:val="32"/>
        </w:rPr>
        <w:t>5. Capacidade da Equipe — Frente Sustentação</w:t>
      </w:r>
    </w:p>
    <w:p>
      <w:pPr>
        <w:pStyle w:val="Normal"/>
        <w:rPr/>
      </w:pPr>
      <w:r>
        <w:rPr>
          <w:b w:val="false"/>
          <w:i/>
          <w:sz w:val="21"/>
        </w:rPr>
        <w:t>Premissas: 6 analistas; 8h/dia; 20 dias úteis/mês; desconto de 11 dias úteis de férias/ausências.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w="3213" w:type="dxa"/>
            <w:tcBorders/>
            <w:shd w:fill="1F3864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20"/>
              </w:rPr>
              <w:t>Sigla</w:t>
            </w:r>
          </w:p>
        </w:tc>
        <w:tc>
          <w:tcPr>
            <w:tcW w:w="3213" w:type="dxa"/>
            <w:tcBorders/>
            <w:shd w:fill="1F3864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20"/>
              </w:rPr>
              <w:t>Descrição / Fórmula</w:t>
            </w:r>
          </w:p>
        </w:tc>
        <w:tc>
          <w:tcPr>
            <w:tcW w:w="3213" w:type="dxa"/>
            <w:tcBorders/>
            <w:shd w:fill="1F3864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rPr/>
        <w:tc>
          <w:tcPr>
            <w:tcW w:w="3213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HMM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Horas totais projetadas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960 h</w:t>
            </w:r>
          </w:p>
        </w:tc>
      </w:tr>
      <w:tr>
        <w:trPr/>
        <w:tc>
          <w:tcPr>
            <w:tcW w:w="3213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HE</w:t>
            </w:r>
          </w:p>
        </w:tc>
        <w:tc>
          <w:tcPr>
            <w:tcW w:w="3213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Horas efetivas (descontando ausências)</w:t>
            </w:r>
          </w:p>
        </w:tc>
        <w:tc>
          <w:tcPr>
            <w:tcW w:w="3213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872 h</w:t>
            </w:r>
          </w:p>
        </w:tc>
      </w:tr>
      <w:tr>
        <w:trPr/>
        <w:tc>
          <w:tcPr>
            <w:tcW w:w="3213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HPC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Tempo registrado nos ENTREGUES do mês (Sustentação)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6726.9 h</w:t>
            </w:r>
          </w:p>
        </w:tc>
      </w:tr>
      <w:tr>
        <w:trPr/>
        <w:tc>
          <w:tcPr>
            <w:tcW w:w="3213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HHA</w:t>
            </w:r>
          </w:p>
        </w:tc>
        <w:tc>
          <w:tcPr>
            <w:tcW w:w="3213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Horas úteis alocadas (HPC ÷ horas/dia)</w:t>
            </w:r>
          </w:p>
        </w:tc>
        <w:tc>
          <w:tcPr>
            <w:tcW w:w="3213" w:type="dxa"/>
            <w:tcBorders/>
            <w:shd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840.9 h</w:t>
            </w:r>
          </w:p>
        </w:tc>
      </w:tr>
      <w:tr>
        <w:trPr/>
        <w:tc>
          <w:tcPr>
            <w:tcW w:w="3213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AD%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Aderência (HHA ÷ HE)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sz w:val="19"/>
              </w:rPr>
              <w:t>96.4%</w:t>
            </w:r>
          </w:p>
        </w:tc>
      </w:tr>
    </w:tbl>
    <w:p>
      <w:pPr>
        <w:pStyle w:val="Normal"/>
        <w:rPr/>
      </w:pPr>
      <w:r>
        <w:rPr>
          <w:i/>
          <w:color w:val="595959"/>
          <w:sz w:val="19"/>
        </w:rPr>
        <w:t>Limitação conhecida: sem log de atividade do GLPI, todo o tempo de um chamado herdado é atribuído ao mês de solução. O HPC fica superestimado em meses com muitas entregas de chamados antigos.</w:t>
      </w:r>
    </w:p>
    <w:p>
      <w:pPr>
        <w:pStyle w:val="Heading1"/>
        <w:rPr>
          <w:color w:val="1F3864"/>
          <w:sz w:val="21"/>
        </w:rPr>
      </w:pPr>
      <w:r>
        <w:rPr/>
      </w:r>
    </w:p>
    <w:sectPr>
      <w:type w:val="nextPage"/>
      <w:pgSz w:w="11906" w:h="16838"/>
      <w:pgMar w:left="1134" w:right="1134" w:gutter="0" w:header="0" w:top="1020" w:footer="0" w:bottom="10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Application>LibreOffice/7.6.4.1$Windows_X86_64 LibreOffice_project/e19e193f88cd6c0525a17fb7a176ed8e6a3e2aa1</Application>
  <AppVersion>15.0000</AppVersion>
  <Pages>5</Pages>
  <Words>723</Words>
  <Characters>3625</Characters>
  <CharactersWithSpaces>4082</CharactersWithSpaces>
  <Paragraphs>295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2026-09-29T16:53:49Z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