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059"/>
        <w:gridCol w:w="2839"/>
      </w:tblGrid>
      <w:tr w:rsidR="00550157" w:rsidRPr="00550157" w14:paraId="46F64BA0" w14:textId="77777777" w:rsidTr="00D27BB7">
        <w:trPr>
          <w:trHeight w:val="260"/>
        </w:trPr>
        <w:tc>
          <w:tcPr>
            <w:tcW w:w="3618" w:type="dxa"/>
          </w:tcPr>
          <w:p w14:paraId="367EA9FD" w14:textId="391175A6" w:rsidR="00550157" w:rsidRPr="00550157" w:rsidRDefault="00550157" w:rsidP="00D27BB7">
            <w:pPr>
              <w:rPr>
                <w:rFonts w:ascii="Arial" w:hAnsi="Arial" w:cs="Arial"/>
                <w:b/>
              </w:rPr>
            </w:pPr>
            <w:proofErr w:type="spellStart"/>
            <w:r w:rsidRPr="00550157">
              <w:rPr>
                <w:rFonts w:ascii="Arial" w:hAnsi="Arial" w:cs="Arial"/>
                <w:b/>
                <w:spacing w:val="-1"/>
                <w:lang w:val="en-GB"/>
              </w:rPr>
              <w:t>climada</w:t>
            </w:r>
            <w:proofErr w:type="spellEnd"/>
            <w:r w:rsidRPr="00550157">
              <w:rPr>
                <w:rFonts w:ascii="Arial" w:hAnsi="Arial" w:cs="Arial"/>
                <w:b/>
                <w:lang w:val="en-GB"/>
              </w:rPr>
              <w:t xml:space="preserve"> module</w:t>
            </w:r>
            <w:r w:rsidR="00A40645">
              <w:rPr>
                <w:rStyle w:val="FootnoteReference"/>
                <w:rFonts w:ascii="Arial" w:hAnsi="Arial" w:cs="Arial"/>
                <w:b/>
                <w:lang w:val="en-GB"/>
              </w:rPr>
              <w:footnoteReference w:id="1"/>
            </w:r>
            <w:r w:rsidR="00A40645">
              <w:t xml:space="preserve"> </w:t>
            </w:r>
            <w:r w:rsidRPr="00550157">
              <w:rPr>
                <w:rFonts w:ascii="Arial" w:hAnsi="Arial" w:cs="Arial"/>
                <w:b/>
                <w:lang w:val="en-GB"/>
              </w:rPr>
              <w:t>advanced</w:t>
            </w:r>
          </w:p>
        </w:tc>
        <w:tc>
          <w:tcPr>
            <w:tcW w:w="2059" w:type="dxa"/>
          </w:tcPr>
          <w:p w14:paraId="344C28C0" w14:textId="77777777" w:rsidR="00550157" w:rsidRPr="00550157" w:rsidRDefault="00550157" w:rsidP="00D27BB7">
            <w:pPr>
              <w:rPr>
                <w:rFonts w:ascii="Arial" w:hAnsi="Arial" w:cs="Arial"/>
              </w:rPr>
            </w:pPr>
          </w:p>
        </w:tc>
        <w:tc>
          <w:tcPr>
            <w:tcW w:w="2839" w:type="dxa"/>
          </w:tcPr>
          <w:p w14:paraId="68C41F6B" w14:textId="6FC4C30E" w:rsidR="00550157" w:rsidRPr="00550157" w:rsidRDefault="004F78D2" w:rsidP="00D27BB7">
            <w:pPr>
              <w:jc w:val="right"/>
              <w:rPr>
                <w:rFonts w:ascii="Arial" w:hAnsi="Arial" w:cs="Arial"/>
              </w:rPr>
            </w:pPr>
            <w:r>
              <w:rPr>
                <w:rFonts w:ascii="Arial" w:hAnsi="Arial" w:cs="Arial"/>
              </w:rPr>
              <w:t>27</w:t>
            </w:r>
            <w:r w:rsidR="00550157" w:rsidRPr="00550157">
              <w:rPr>
                <w:rFonts w:ascii="Arial" w:hAnsi="Arial" w:cs="Arial"/>
              </w:rPr>
              <w:t xml:space="preserve"> Jun 2018</w:t>
            </w:r>
          </w:p>
        </w:tc>
      </w:tr>
    </w:tbl>
    <w:p w14:paraId="3ED46743" w14:textId="77777777" w:rsidR="00550157" w:rsidRPr="00550157" w:rsidRDefault="001F7A04" w:rsidP="00550157">
      <w:pPr>
        <w:rPr>
          <w:rFonts w:ascii="Arial" w:hAnsi="Arial" w:cs="Arial"/>
          <w:sz w:val="24"/>
          <w:szCs w:val="24"/>
        </w:rPr>
      </w:pPr>
      <w:hyperlink r:id="rId8" w:history="1">
        <w:r w:rsidR="00550157" w:rsidRPr="00550157">
          <w:rPr>
            <w:rStyle w:val="Hyperlink"/>
            <w:rFonts w:ascii="Arial" w:hAnsi="Arial" w:cs="Arial"/>
            <w:sz w:val="24"/>
            <w:szCs w:val="24"/>
          </w:rPr>
          <w:t>https://github.com/davidnbresch/climada_advanced</w:t>
        </w:r>
      </w:hyperlink>
      <w:r w:rsidR="00550157" w:rsidRPr="00550157">
        <w:rPr>
          <w:rFonts w:ascii="Arial" w:hAnsi="Arial" w:cs="Arial"/>
          <w:sz w:val="24"/>
          <w:szCs w:val="24"/>
        </w:rPr>
        <w:t xml:space="preserve"> </w:t>
      </w:r>
    </w:p>
    <w:p w14:paraId="02707A2F" w14:textId="7A9F479D" w:rsidR="00D87E5F" w:rsidRPr="00550157" w:rsidRDefault="00506499" w:rsidP="00550157">
      <w:pPr>
        <w:pStyle w:val="BodyText"/>
        <w:ind w:left="0"/>
        <w:rPr>
          <w:rFonts w:cs="Arial"/>
          <w:lang w:val="en-GB"/>
        </w:rPr>
      </w:pPr>
      <w:r w:rsidRPr="00550157">
        <w:rPr>
          <w:rFonts w:cs="Arial"/>
          <w:lang w:val="en-GB"/>
        </w:rPr>
        <w:t xml:space="preserve">David N. </w:t>
      </w:r>
      <w:proofErr w:type="spellStart"/>
      <w:r w:rsidRPr="00550157">
        <w:rPr>
          <w:rFonts w:cs="Arial"/>
          <w:lang w:val="en-GB"/>
        </w:rPr>
        <w:t>Bresch</w:t>
      </w:r>
      <w:proofErr w:type="spellEnd"/>
      <w:r w:rsidRPr="00550157">
        <w:rPr>
          <w:rFonts w:cs="Arial"/>
          <w:lang w:val="en-GB"/>
        </w:rPr>
        <w:t xml:space="preserve">, </w:t>
      </w:r>
      <w:hyperlink r:id="rId9">
        <w:r w:rsidR="00D531AA" w:rsidRPr="00550157">
          <w:rPr>
            <w:rFonts w:cs="Arial"/>
            <w:color w:val="0000FF"/>
            <w:u w:val="single" w:color="0000FF"/>
            <w:lang w:val="en-GB"/>
          </w:rPr>
          <w:t>david.bresch@gmail.com</w:t>
        </w:r>
      </w:hyperlink>
    </w:p>
    <w:p w14:paraId="25E1F039" w14:textId="758A4EF3" w:rsidR="00E8368A" w:rsidRDefault="00E8368A" w:rsidP="00E8368A">
      <w:pPr>
        <w:pStyle w:val="BodyText"/>
        <w:rPr>
          <w:rFonts w:cs="Arial"/>
          <w:lang w:val="en-GB"/>
        </w:rPr>
      </w:pPr>
    </w:p>
    <w:p w14:paraId="412140AF" w14:textId="138E3670" w:rsid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This module implements additional features to extend the capabilities of (core) </w:t>
      </w:r>
      <w:r w:rsidR="002208C3">
        <w:rPr>
          <w:rFonts w:ascii="Arial" w:eastAsia="MS Mincho" w:hAnsi="Arial" w:cs="Times New Roman"/>
          <w:sz w:val="24"/>
          <w:szCs w:val="24"/>
        </w:rPr>
        <w:t>CLIMADA</w:t>
      </w:r>
      <w:r w:rsidRPr="00550157">
        <w:rPr>
          <w:rFonts w:ascii="Arial" w:eastAsia="MS Mincho" w:hAnsi="Arial" w:cs="Times New Roman"/>
          <w:sz w:val="24"/>
          <w:szCs w:val="24"/>
        </w:rPr>
        <w:t xml:space="preserve">. This is currently work in progress, as we are currently extracting selected code from core </w:t>
      </w:r>
      <w:r w:rsidR="002208C3">
        <w:rPr>
          <w:rFonts w:ascii="Arial" w:eastAsia="MS Mincho" w:hAnsi="Arial" w:cs="Times New Roman"/>
          <w:sz w:val="24"/>
          <w:szCs w:val="24"/>
        </w:rPr>
        <w:t>CLIMADA</w:t>
      </w:r>
      <w:r w:rsidRPr="00550157">
        <w:rPr>
          <w:rFonts w:ascii="Arial" w:eastAsia="MS Mincho" w:hAnsi="Arial" w:cs="Times New Roman"/>
          <w:sz w:val="24"/>
          <w:szCs w:val="24"/>
        </w:rPr>
        <w:t>.</w:t>
      </w:r>
    </w:p>
    <w:p w14:paraId="18C11E9A" w14:textId="43BFBD02" w:rsidR="00550157" w:rsidRDefault="00550157" w:rsidP="00C67101">
      <w:pPr>
        <w:widowControl/>
        <w:jc w:val="both"/>
        <w:rPr>
          <w:rFonts w:ascii="Arial" w:eastAsia="MS Mincho" w:hAnsi="Arial" w:cs="Times New Roman"/>
          <w:sz w:val="24"/>
          <w:szCs w:val="24"/>
        </w:rPr>
      </w:pPr>
    </w:p>
    <w:p w14:paraId="23267BEE" w14:textId="77777777" w:rsidR="00550157" w:rsidRPr="00550157" w:rsidRDefault="00550157" w:rsidP="00C67101">
      <w:pPr>
        <w:pStyle w:val="BodyText"/>
        <w:ind w:left="0"/>
        <w:jc w:val="both"/>
        <w:rPr>
          <w:rFonts w:cs="Arial"/>
          <w:lang w:val="en-GB"/>
        </w:rPr>
      </w:pPr>
      <w:r w:rsidRPr="00550157">
        <w:rPr>
          <w:rFonts w:cs="Arial"/>
          <w:lang w:val="en-GB"/>
        </w:rPr>
        <w:t xml:space="preserve">In order to run properly, it needs at least </w:t>
      </w:r>
    </w:p>
    <w:p w14:paraId="2DC2BF02" w14:textId="77A92E87" w:rsidR="00550157" w:rsidRPr="00550157" w:rsidRDefault="001F7A04" w:rsidP="00C67101">
      <w:pPr>
        <w:pStyle w:val="BodyText"/>
        <w:ind w:left="0"/>
        <w:jc w:val="both"/>
        <w:rPr>
          <w:rFonts w:cs="Arial"/>
          <w:lang w:val="en-GB"/>
        </w:rPr>
      </w:pPr>
      <w:hyperlink r:id="rId10" w:history="1">
        <w:r w:rsidR="00550157" w:rsidRPr="00550157">
          <w:rPr>
            <w:rStyle w:val="Hyperlink"/>
            <w:rFonts w:cs="Arial"/>
            <w:lang w:val="en-GB"/>
          </w:rPr>
          <w:t>https://github.com/davidnbresch/climada</w:t>
        </w:r>
      </w:hyperlink>
      <w:r w:rsidR="00550157" w:rsidRPr="00550157">
        <w:rPr>
          <w:rFonts w:cs="Arial"/>
          <w:lang w:val="en-GB"/>
        </w:rPr>
        <w:t xml:space="preserve"> </w:t>
      </w:r>
    </w:p>
    <w:p w14:paraId="33BB44CE" w14:textId="77777777" w:rsidR="00550157" w:rsidRPr="00550157" w:rsidRDefault="00550157" w:rsidP="00C67101">
      <w:pPr>
        <w:widowControl/>
        <w:jc w:val="both"/>
        <w:rPr>
          <w:rFonts w:ascii="Arial" w:eastAsia="MS Mincho" w:hAnsi="Arial" w:cs="Times New Roman"/>
          <w:sz w:val="24"/>
          <w:szCs w:val="24"/>
        </w:rPr>
      </w:pPr>
    </w:p>
    <w:p w14:paraId="324B5466" w14:textId="219BAE4B" w:rsidR="00550157" w:rsidRP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Since this module is in </w:t>
      </w:r>
      <w:proofErr w:type="spellStart"/>
      <w:r w:rsidRPr="00550157">
        <w:rPr>
          <w:rFonts w:ascii="Arial" w:eastAsia="MS Mincho" w:hAnsi="Arial" w:cs="Times New Roman"/>
          <w:sz w:val="24"/>
          <w:szCs w:val="24"/>
        </w:rPr>
        <w:t>it’s</w:t>
      </w:r>
      <w:proofErr w:type="spellEnd"/>
      <w:r w:rsidRPr="00550157">
        <w:rPr>
          <w:rFonts w:ascii="Arial" w:eastAsia="MS Mincho" w:hAnsi="Arial" w:cs="Times New Roman"/>
          <w:sz w:val="24"/>
          <w:szCs w:val="24"/>
        </w:rPr>
        <w:t xml:space="preserve"> making, currently just </w:t>
      </w:r>
      <w:r w:rsidR="001D3C19">
        <w:rPr>
          <w:rFonts w:ascii="Arial" w:eastAsia="MS Mincho" w:hAnsi="Arial" w:cs="Times New Roman"/>
          <w:sz w:val="24"/>
          <w:szCs w:val="24"/>
        </w:rPr>
        <w:t xml:space="preserve">selected routines described </w:t>
      </w:r>
      <w:r w:rsidRPr="00550157">
        <w:rPr>
          <w:rFonts w:ascii="Arial" w:eastAsia="MS Mincho" w:hAnsi="Arial" w:cs="Times New Roman"/>
          <w:sz w:val="24"/>
          <w:szCs w:val="24"/>
        </w:rPr>
        <w:t>– as the module grows, there will be more structure.</w:t>
      </w:r>
    </w:p>
    <w:p w14:paraId="7FCFBA6F" w14:textId="267D4471" w:rsidR="00550157" w:rsidRDefault="00550157" w:rsidP="00550157">
      <w:pPr>
        <w:pStyle w:val="BodyText"/>
        <w:ind w:left="0"/>
        <w:rPr>
          <w:rFonts w:cs="Arial"/>
          <w:lang w:val="en-GB"/>
        </w:rPr>
        <w:sectPr w:rsidR="00550157">
          <w:footerReference w:type="default" r:id="rId11"/>
          <w:pgSz w:w="11900" w:h="16840"/>
          <w:pgMar w:top="1380" w:right="1680" w:bottom="280" w:left="1680" w:header="720" w:footer="720" w:gutter="0"/>
          <w:cols w:space="720"/>
        </w:sectPr>
      </w:pPr>
    </w:p>
    <w:p w14:paraId="194B069F" w14:textId="6E49D30F" w:rsidR="00550157" w:rsidRDefault="00550157" w:rsidP="00550157">
      <w:pPr>
        <w:pStyle w:val="BodyText"/>
        <w:ind w:left="0"/>
        <w:rPr>
          <w:lang w:val="en-GB"/>
        </w:rPr>
      </w:pPr>
    </w:p>
    <w:sdt>
      <w:sdtPr>
        <w:rPr>
          <w:rFonts w:asciiTheme="minorHAnsi" w:eastAsiaTheme="minorHAnsi" w:hAnsiTheme="minorHAnsi" w:cstheme="minorBidi"/>
          <w:b w:val="0"/>
          <w:bCs w:val="0"/>
          <w:color w:val="auto"/>
          <w:sz w:val="22"/>
          <w:szCs w:val="22"/>
        </w:rPr>
        <w:id w:val="-914004810"/>
        <w:docPartObj>
          <w:docPartGallery w:val="Table of Contents"/>
          <w:docPartUnique/>
        </w:docPartObj>
      </w:sdtPr>
      <w:sdtEndPr>
        <w:rPr>
          <w:noProof/>
        </w:rPr>
      </w:sdtEndPr>
      <w:sdtContent>
        <w:p w14:paraId="5FA1025C" w14:textId="32FB10E1" w:rsidR="001C78F1" w:rsidRPr="001D3C19" w:rsidRDefault="001C78F1">
          <w:pPr>
            <w:pStyle w:val="TOCHeading"/>
            <w:rPr>
              <w:rFonts w:ascii="Arial" w:hAnsi="Arial" w:cs="Arial"/>
              <w:color w:val="000000" w:themeColor="text1"/>
              <w:sz w:val="24"/>
              <w:szCs w:val="24"/>
            </w:rPr>
          </w:pPr>
          <w:r w:rsidRPr="001D3C19">
            <w:rPr>
              <w:rFonts w:ascii="Arial" w:hAnsi="Arial" w:cs="Arial"/>
              <w:color w:val="000000" w:themeColor="text1"/>
              <w:sz w:val="24"/>
              <w:szCs w:val="24"/>
            </w:rPr>
            <w:t xml:space="preserve">Table </w:t>
          </w:r>
          <w:bookmarkStart w:id="0" w:name="_GoBack"/>
          <w:bookmarkEnd w:id="0"/>
          <w:r w:rsidRPr="001D3C19">
            <w:rPr>
              <w:rFonts w:ascii="Arial" w:hAnsi="Arial" w:cs="Arial"/>
              <w:color w:val="000000" w:themeColor="text1"/>
              <w:sz w:val="24"/>
              <w:szCs w:val="24"/>
            </w:rPr>
            <w:t>of Contents</w:t>
          </w:r>
        </w:p>
        <w:p w14:paraId="75ACCF56" w14:textId="0DAEDD31" w:rsidR="00092D19" w:rsidRDefault="001C78F1">
          <w:pPr>
            <w:pStyle w:val="TOC1"/>
            <w:tabs>
              <w:tab w:val="left" w:pos="440"/>
              <w:tab w:val="right" w:leader="dot" w:pos="8530"/>
            </w:tabs>
            <w:rPr>
              <w:rFonts w:eastAsiaTheme="minorEastAsia"/>
              <w:noProof/>
              <w:sz w:val="24"/>
              <w:szCs w:val="24"/>
            </w:rPr>
          </w:pPr>
          <w:r w:rsidRPr="001D3C19">
            <w:rPr>
              <w:rFonts w:ascii="Arial" w:hAnsi="Arial" w:cs="Arial"/>
              <w:sz w:val="24"/>
              <w:szCs w:val="24"/>
            </w:rPr>
            <w:fldChar w:fldCharType="begin"/>
          </w:r>
          <w:r w:rsidRPr="001D3C19">
            <w:rPr>
              <w:rFonts w:ascii="Arial" w:hAnsi="Arial" w:cs="Arial"/>
              <w:sz w:val="24"/>
              <w:szCs w:val="24"/>
            </w:rPr>
            <w:instrText xml:space="preserve"> TOC \o "1-3" \h \z \u </w:instrText>
          </w:r>
          <w:r w:rsidRPr="001D3C19">
            <w:rPr>
              <w:rFonts w:ascii="Arial" w:hAnsi="Arial" w:cs="Arial"/>
              <w:sz w:val="24"/>
              <w:szCs w:val="24"/>
            </w:rPr>
            <w:fldChar w:fldCharType="separate"/>
          </w:r>
          <w:hyperlink w:anchor="_Toc517904847" w:history="1">
            <w:r w:rsidR="00092D19" w:rsidRPr="00A8415E">
              <w:rPr>
                <w:rStyle w:val="Hyperlink"/>
                <w:rFonts w:cs="Arial"/>
                <w:noProof/>
              </w:rPr>
              <w:t>1.</w:t>
            </w:r>
            <w:r w:rsidR="00092D19">
              <w:rPr>
                <w:rFonts w:eastAsiaTheme="minorEastAsia"/>
                <w:noProof/>
                <w:sz w:val="24"/>
                <w:szCs w:val="24"/>
              </w:rPr>
              <w:tab/>
            </w:r>
            <w:r w:rsidR="00092D19" w:rsidRPr="00A8415E">
              <w:rPr>
                <w:rStyle w:val="Hyperlink"/>
                <w:rFonts w:cs="Arial"/>
                <w:noProof/>
              </w:rPr>
              <w:t>MRIO economics</w:t>
            </w:r>
            <w:r w:rsidR="00092D19">
              <w:rPr>
                <w:noProof/>
                <w:webHidden/>
              </w:rPr>
              <w:tab/>
            </w:r>
            <w:r w:rsidR="00092D19">
              <w:rPr>
                <w:noProof/>
                <w:webHidden/>
              </w:rPr>
              <w:fldChar w:fldCharType="begin"/>
            </w:r>
            <w:r w:rsidR="00092D19">
              <w:rPr>
                <w:noProof/>
                <w:webHidden/>
              </w:rPr>
              <w:instrText xml:space="preserve"> PAGEREF _Toc517904847 \h </w:instrText>
            </w:r>
            <w:r w:rsidR="00092D19">
              <w:rPr>
                <w:noProof/>
                <w:webHidden/>
              </w:rPr>
            </w:r>
            <w:r w:rsidR="00092D19">
              <w:rPr>
                <w:noProof/>
                <w:webHidden/>
              </w:rPr>
              <w:fldChar w:fldCharType="separate"/>
            </w:r>
            <w:r w:rsidR="00092D19">
              <w:rPr>
                <w:noProof/>
                <w:webHidden/>
              </w:rPr>
              <w:t>3</w:t>
            </w:r>
            <w:r w:rsidR="00092D19">
              <w:rPr>
                <w:noProof/>
                <w:webHidden/>
              </w:rPr>
              <w:fldChar w:fldCharType="end"/>
            </w:r>
          </w:hyperlink>
        </w:p>
        <w:p w14:paraId="019B200A" w14:textId="39AA552A" w:rsidR="00092D19" w:rsidRDefault="00092D19">
          <w:pPr>
            <w:pStyle w:val="TOC1"/>
            <w:tabs>
              <w:tab w:val="left" w:pos="660"/>
              <w:tab w:val="right" w:leader="dot" w:pos="8530"/>
            </w:tabs>
            <w:rPr>
              <w:rFonts w:eastAsiaTheme="minorEastAsia"/>
              <w:noProof/>
              <w:sz w:val="24"/>
              <w:szCs w:val="24"/>
            </w:rPr>
          </w:pPr>
          <w:hyperlink w:anchor="_Toc517904848" w:history="1">
            <w:r w:rsidRPr="00A8415E">
              <w:rPr>
                <w:rStyle w:val="Hyperlink"/>
                <w:rFonts w:cs="Arial"/>
                <w:noProof/>
              </w:rPr>
              <w:t>1.1.</w:t>
            </w:r>
            <w:r>
              <w:rPr>
                <w:rFonts w:eastAsiaTheme="minorEastAsia"/>
                <w:noProof/>
                <w:sz w:val="24"/>
                <w:szCs w:val="24"/>
              </w:rPr>
              <w:tab/>
            </w:r>
            <w:r w:rsidRPr="00A8415E">
              <w:rPr>
                <w:rStyle w:val="Hyperlink"/>
                <w:rFonts w:cs="Arial"/>
                <w:noProof/>
              </w:rPr>
              <w:t>Getting started</w:t>
            </w:r>
            <w:r>
              <w:rPr>
                <w:noProof/>
                <w:webHidden/>
              </w:rPr>
              <w:tab/>
            </w:r>
            <w:r>
              <w:rPr>
                <w:noProof/>
                <w:webHidden/>
              </w:rPr>
              <w:fldChar w:fldCharType="begin"/>
            </w:r>
            <w:r>
              <w:rPr>
                <w:noProof/>
                <w:webHidden/>
              </w:rPr>
              <w:instrText xml:space="preserve"> PAGEREF _Toc517904848 \h </w:instrText>
            </w:r>
            <w:r>
              <w:rPr>
                <w:noProof/>
                <w:webHidden/>
              </w:rPr>
            </w:r>
            <w:r>
              <w:rPr>
                <w:noProof/>
                <w:webHidden/>
              </w:rPr>
              <w:fldChar w:fldCharType="separate"/>
            </w:r>
            <w:r>
              <w:rPr>
                <w:noProof/>
                <w:webHidden/>
              </w:rPr>
              <w:t>3</w:t>
            </w:r>
            <w:r>
              <w:rPr>
                <w:noProof/>
                <w:webHidden/>
              </w:rPr>
              <w:fldChar w:fldCharType="end"/>
            </w:r>
          </w:hyperlink>
        </w:p>
        <w:p w14:paraId="3728D49C" w14:textId="72048C36" w:rsidR="00092D19" w:rsidRDefault="00092D19">
          <w:pPr>
            <w:pStyle w:val="TOC1"/>
            <w:tabs>
              <w:tab w:val="left" w:pos="880"/>
              <w:tab w:val="right" w:leader="dot" w:pos="8530"/>
            </w:tabs>
            <w:rPr>
              <w:rFonts w:eastAsiaTheme="minorEastAsia"/>
              <w:noProof/>
              <w:sz w:val="24"/>
              <w:szCs w:val="24"/>
            </w:rPr>
          </w:pPr>
          <w:hyperlink w:anchor="_Toc517904849" w:history="1">
            <w:r w:rsidRPr="00A8415E">
              <w:rPr>
                <w:rStyle w:val="Hyperlink"/>
                <w:rFonts w:cs="Arial"/>
                <w:noProof/>
              </w:rPr>
              <w:t>1.1.1.</w:t>
            </w:r>
            <w:r>
              <w:rPr>
                <w:rFonts w:eastAsiaTheme="minorEastAsia"/>
                <w:noProof/>
                <w:sz w:val="24"/>
                <w:szCs w:val="24"/>
              </w:rPr>
              <w:tab/>
            </w:r>
            <w:r w:rsidRPr="00A8415E">
              <w:rPr>
                <w:rStyle w:val="Hyperlink"/>
                <w:rFonts w:cs="Arial"/>
                <w:noProof/>
              </w:rPr>
              <w:t>Requirements</w:t>
            </w:r>
            <w:r>
              <w:rPr>
                <w:noProof/>
                <w:webHidden/>
              </w:rPr>
              <w:tab/>
            </w:r>
            <w:r>
              <w:rPr>
                <w:noProof/>
                <w:webHidden/>
              </w:rPr>
              <w:fldChar w:fldCharType="begin"/>
            </w:r>
            <w:r>
              <w:rPr>
                <w:noProof/>
                <w:webHidden/>
              </w:rPr>
              <w:instrText xml:space="preserve"> PAGEREF _Toc517904849 \h </w:instrText>
            </w:r>
            <w:r>
              <w:rPr>
                <w:noProof/>
                <w:webHidden/>
              </w:rPr>
            </w:r>
            <w:r>
              <w:rPr>
                <w:noProof/>
                <w:webHidden/>
              </w:rPr>
              <w:fldChar w:fldCharType="separate"/>
            </w:r>
            <w:r>
              <w:rPr>
                <w:noProof/>
                <w:webHidden/>
              </w:rPr>
              <w:t>3</w:t>
            </w:r>
            <w:r>
              <w:rPr>
                <w:noProof/>
                <w:webHidden/>
              </w:rPr>
              <w:fldChar w:fldCharType="end"/>
            </w:r>
          </w:hyperlink>
        </w:p>
        <w:p w14:paraId="34712842" w14:textId="51CF56FA" w:rsidR="00092D19" w:rsidRDefault="00092D19">
          <w:pPr>
            <w:pStyle w:val="TOC1"/>
            <w:tabs>
              <w:tab w:val="left" w:pos="880"/>
              <w:tab w:val="right" w:leader="dot" w:pos="8530"/>
            </w:tabs>
            <w:rPr>
              <w:rFonts w:eastAsiaTheme="minorEastAsia"/>
              <w:noProof/>
              <w:sz w:val="24"/>
              <w:szCs w:val="24"/>
            </w:rPr>
          </w:pPr>
          <w:hyperlink w:anchor="_Toc517904850" w:history="1">
            <w:r w:rsidRPr="00A8415E">
              <w:rPr>
                <w:rStyle w:val="Hyperlink"/>
                <w:rFonts w:cs="Arial"/>
                <w:noProof/>
              </w:rPr>
              <w:t>1.1.2.</w:t>
            </w:r>
            <w:r>
              <w:rPr>
                <w:rFonts w:eastAsiaTheme="minorEastAsia"/>
                <w:noProof/>
                <w:sz w:val="24"/>
                <w:szCs w:val="24"/>
              </w:rPr>
              <w:tab/>
            </w:r>
            <w:r w:rsidRPr="00A8415E">
              <w:rPr>
                <w:rStyle w:val="Hyperlink"/>
                <w:rFonts w:cs="Arial"/>
                <w:noProof/>
              </w:rPr>
              <w:t>Process on one page</w:t>
            </w:r>
            <w:r>
              <w:rPr>
                <w:noProof/>
                <w:webHidden/>
              </w:rPr>
              <w:tab/>
            </w:r>
            <w:r>
              <w:rPr>
                <w:noProof/>
                <w:webHidden/>
              </w:rPr>
              <w:fldChar w:fldCharType="begin"/>
            </w:r>
            <w:r>
              <w:rPr>
                <w:noProof/>
                <w:webHidden/>
              </w:rPr>
              <w:instrText xml:space="preserve"> PAGEREF _Toc517904850 \h </w:instrText>
            </w:r>
            <w:r>
              <w:rPr>
                <w:noProof/>
                <w:webHidden/>
              </w:rPr>
            </w:r>
            <w:r>
              <w:rPr>
                <w:noProof/>
                <w:webHidden/>
              </w:rPr>
              <w:fldChar w:fldCharType="separate"/>
            </w:r>
            <w:r>
              <w:rPr>
                <w:noProof/>
                <w:webHidden/>
              </w:rPr>
              <w:t>3</w:t>
            </w:r>
            <w:r>
              <w:rPr>
                <w:noProof/>
                <w:webHidden/>
              </w:rPr>
              <w:fldChar w:fldCharType="end"/>
            </w:r>
          </w:hyperlink>
        </w:p>
        <w:p w14:paraId="74224B22" w14:textId="46AD9692" w:rsidR="00092D19" w:rsidRDefault="00092D19">
          <w:pPr>
            <w:pStyle w:val="TOC1"/>
            <w:tabs>
              <w:tab w:val="left" w:pos="880"/>
              <w:tab w:val="right" w:leader="dot" w:pos="8530"/>
            </w:tabs>
            <w:rPr>
              <w:rFonts w:eastAsiaTheme="minorEastAsia"/>
              <w:noProof/>
              <w:sz w:val="24"/>
              <w:szCs w:val="24"/>
            </w:rPr>
          </w:pPr>
          <w:hyperlink w:anchor="_Toc517904851" w:history="1">
            <w:r w:rsidRPr="00A8415E">
              <w:rPr>
                <w:rStyle w:val="Hyperlink"/>
                <w:rFonts w:cs="Arial"/>
                <w:noProof/>
              </w:rPr>
              <w:t>1.1.3.</w:t>
            </w:r>
            <w:r>
              <w:rPr>
                <w:rFonts w:eastAsiaTheme="minorEastAsia"/>
                <w:noProof/>
                <w:sz w:val="24"/>
                <w:szCs w:val="24"/>
              </w:rPr>
              <w:tab/>
            </w:r>
            <w:r w:rsidRPr="00A8415E">
              <w:rPr>
                <w:rStyle w:val="Hyperlink"/>
                <w:rFonts w:cs="Arial"/>
                <w:noProof/>
              </w:rPr>
              <w:t>Step-by-step guide</w:t>
            </w:r>
            <w:r>
              <w:rPr>
                <w:noProof/>
                <w:webHidden/>
              </w:rPr>
              <w:tab/>
            </w:r>
            <w:r>
              <w:rPr>
                <w:noProof/>
                <w:webHidden/>
              </w:rPr>
              <w:fldChar w:fldCharType="begin"/>
            </w:r>
            <w:r>
              <w:rPr>
                <w:noProof/>
                <w:webHidden/>
              </w:rPr>
              <w:instrText xml:space="preserve"> PAGEREF _Toc517904851 \h </w:instrText>
            </w:r>
            <w:r>
              <w:rPr>
                <w:noProof/>
                <w:webHidden/>
              </w:rPr>
            </w:r>
            <w:r>
              <w:rPr>
                <w:noProof/>
                <w:webHidden/>
              </w:rPr>
              <w:fldChar w:fldCharType="separate"/>
            </w:r>
            <w:r>
              <w:rPr>
                <w:noProof/>
                <w:webHidden/>
              </w:rPr>
              <w:t>4</w:t>
            </w:r>
            <w:r>
              <w:rPr>
                <w:noProof/>
                <w:webHidden/>
              </w:rPr>
              <w:fldChar w:fldCharType="end"/>
            </w:r>
          </w:hyperlink>
        </w:p>
        <w:p w14:paraId="62A94B6A" w14:textId="45F61149" w:rsidR="00092D19" w:rsidRDefault="00092D19">
          <w:pPr>
            <w:pStyle w:val="TOC1"/>
            <w:tabs>
              <w:tab w:val="left" w:pos="660"/>
              <w:tab w:val="right" w:leader="dot" w:pos="8530"/>
            </w:tabs>
            <w:rPr>
              <w:rFonts w:eastAsiaTheme="minorEastAsia"/>
              <w:noProof/>
              <w:sz w:val="24"/>
              <w:szCs w:val="24"/>
            </w:rPr>
          </w:pPr>
          <w:hyperlink w:anchor="_Toc517904852" w:history="1">
            <w:r w:rsidRPr="00A8415E">
              <w:rPr>
                <w:rStyle w:val="Hyperlink"/>
                <w:rFonts w:cs="Arial"/>
                <w:noProof/>
              </w:rPr>
              <w:t>1.1.</w:t>
            </w:r>
            <w:r>
              <w:rPr>
                <w:rFonts w:eastAsiaTheme="minorEastAsia"/>
                <w:noProof/>
                <w:sz w:val="24"/>
                <w:szCs w:val="24"/>
              </w:rPr>
              <w:tab/>
            </w:r>
            <w:r w:rsidRPr="00A8415E">
              <w:rPr>
                <w:rStyle w:val="Hyperlink"/>
                <w:rFonts w:cs="Arial"/>
                <w:noProof/>
              </w:rPr>
              <w:t>Exposure</w:t>
            </w:r>
            <w:r>
              <w:rPr>
                <w:noProof/>
                <w:webHidden/>
              </w:rPr>
              <w:tab/>
            </w:r>
            <w:r>
              <w:rPr>
                <w:noProof/>
                <w:webHidden/>
              </w:rPr>
              <w:fldChar w:fldCharType="begin"/>
            </w:r>
            <w:r>
              <w:rPr>
                <w:noProof/>
                <w:webHidden/>
              </w:rPr>
              <w:instrText xml:space="preserve"> PAGEREF _Toc517904852 \h </w:instrText>
            </w:r>
            <w:r>
              <w:rPr>
                <w:noProof/>
                <w:webHidden/>
              </w:rPr>
            </w:r>
            <w:r>
              <w:rPr>
                <w:noProof/>
                <w:webHidden/>
              </w:rPr>
              <w:fldChar w:fldCharType="separate"/>
            </w:r>
            <w:r>
              <w:rPr>
                <w:noProof/>
                <w:webHidden/>
              </w:rPr>
              <w:t>6</w:t>
            </w:r>
            <w:r>
              <w:rPr>
                <w:noProof/>
                <w:webHidden/>
              </w:rPr>
              <w:fldChar w:fldCharType="end"/>
            </w:r>
          </w:hyperlink>
        </w:p>
        <w:p w14:paraId="13BF0949" w14:textId="6F03AA03" w:rsidR="00092D19" w:rsidRDefault="00092D19">
          <w:pPr>
            <w:pStyle w:val="TOC1"/>
            <w:tabs>
              <w:tab w:val="left" w:pos="880"/>
              <w:tab w:val="right" w:leader="dot" w:pos="8530"/>
            </w:tabs>
            <w:rPr>
              <w:rFonts w:eastAsiaTheme="minorEastAsia"/>
              <w:noProof/>
              <w:sz w:val="24"/>
              <w:szCs w:val="24"/>
            </w:rPr>
          </w:pPr>
          <w:hyperlink w:anchor="_Toc517904853" w:history="1">
            <w:r w:rsidRPr="00A8415E">
              <w:rPr>
                <w:rStyle w:val="Hyperlink"/>
                <w:rFonts w:cs="Arial"/>
                <w:noProof/>
              </w:rPr>
              <w:t>1.1.1.</w:t>
            </w:r>
            <w:r>
              <w:rPr>
                <w:rFonts w:eastAsiaTheme="minorEastAsia"/>
                <w:noProof/>
                <w:sz w:val="24"/>
                <w:szCs w:val="24"/>
              </w:rPr>
              <w:tab/>
            </w:r>
            <w:r w:rsidRPr="00A8415E">
              <w:rPr>
                <w:rStyle w:val="Hyperlink"/>
                <w:rFonts w:cs="Arial"/>
                <w:noProof/>
              </w:rPr>
              <w:t>Breakdown of economic sectors</w:t>
            </w:r>
            <w:r>
              <w:rPr>
                <w:noProof/>
                <w:webHidden/>
              </w:rPr>
              <w:tab/>
            </w:r>
            <w:r>
              <w:rPr>
                <w:noProof/>
                <w:webHidden/>
              </w:rPr>
              <w:fldChar w:fldCharType="begin"/>
            </w:r>
            <w:r>
              <w:rPr>
                <w:noProof/>
                <w:webHidden/>
              </w:rPr>
              <w:instrText xml:space="preserve"> PAGEREF _Toc517904853 \h </w:instrText>
            </w:r>
            <w:r>
              <w:rPr>
                <w:noProof/>
                <w:webHidden/>
              </w:rPr>
            </w:r>
            <w:r>
              <w:rPr>
                <w:noProof/>
                <w:webHidden/>
              </w:rPr>
              <w:fldChar w:fldCharType="separate"/>
            </w:r>
            <w:r>
              <w:rPr>
                <w:noProof/>
                <w:webHidden/>
              </w:rPr>
              <w:t>10</w:t>
            </w:r>
            <w:r>
              <w:rPr>
                <w:noProof/>
                <w:webHidden/>
              </w:rPr>
              <w:fldChar w:fldCharType="end"/>
            </w:r>
          </w:hyperlink>
        </w:p>
        <w:p w14:paraId="22D3FEF4" w14:textId="3330FC94" w:rsidR="00092D19" w:rsidRDefault="00092D19">
          <w:pPr>
            <w:pStyle w:val="TOC1"/>
            <w:tabs>
              <w:tab w:val="left" w:pos="880"/>
              <w:tab w:val="right" w:leader="dot" w:pos="8530"/>
            </w:tabs>
            <w:rPr>
              <w:rFonts w:eastAsiaTheme="minorEastAsia"/>
              <w:noProof/>
              <w:sz w:val="24"/>
              <w:szCs w:val="24"/>
            </w:rPr>
          </w:pPr>
          <w:hyperlink w:anchor="_Toc517904854" w:history="1">
            <w:r w:rsidRPr="00A8415E">
              <w:rPr>
                <w:rStyle w:val="Hyperlink"/>
                <w:rFonts w:cs="Arial"/>
                <w:noProof/>
              </w:rPr>
              <w:t>1.1.2.</w:t>
            </w:r>
            <w:r>
              <w:rPr>
                <w:rFonts w:eastAsiaTheme="minorEastAsia"/>
                <w:noProof/>
                <w:sz w:val="24"/>
                <w:szCs w:val="24"/>
              </w:rPr>
              <w:tab/>
            </w:r>
            <w:r w:rsidRPr="00A8415E">
              <w:rPr>
                <w:rStyle w:val="Hyperlink"/>
                <w:rFonts w:cs="Arial"/>
                <w:noProof/>
              </w:rPr>
              <w:t>Constructing your own entity</w:t>
            </w:r>
            <w:r>
              <w:rPr>
                <w:noProof/>
                <w:webHidden/>
              </w:rPr>
              <w:tab/>
            </w:r>
            <w:r>
              <w:rPr>
                <w:noProof/>
                <w:webHidden/>
              </w:rPr>
              <w:fldChar w:fldCharType="begin"/>
            </w:r>
            <w:r>
              <w:rPr>
                <w:noProof/>
                <w:webHidden/>
              </w:rPr>
              <w:instrText xml:space="preserve"> PAGEREF _Toc517904854 \h </w:instrText>
            </w:r>
            <w:r>
              <w:rPr>
                <w:noProof/>
                <w:webHidden/>
              </w:rPr>
            </w:r>
            <w:r>
              <w:rPr>
                <w:noProof/>
                <w:webHidden/>
              </w:rPr>
              <w:fldChar w:fldCharType="separate"/>
            </w:r>
            <w:r>
              <w:rPr>
                <w:noProof/>
                <w:webHidden/>
              </w:rPr>
              <w:t>10</w:t>
            </w:r>
            <w:r>
              <w:rPr>
                <w:noProof/>
                <w:webHidden/>
              </w:rPr>
              <w:fldChar w:fldCharType="end"/>
            </w:r>
          </w:hyperlink>
        </w:p>
        <w:p w14:paraId="39E88A6B" w14:textId="74091876" w:rsidR="00092D19" w:rsidRDefault="00092D19">
          <w:pPr>
            <w:pStyle w:val="TOC1"/>
            <w:tabs>
              <w:tab w:val="left" w:pos="880"/>
              <w:tab w:val="right" w:leader="dot" w:pos="8530"/>
            </w:tabs>
            <w:rPr>
              <w:rFonts w:eastAsiaTheme="minorEastAsia"/>
              <w:noProof/>
              <w:sz w:val="24"/>
              <w:szCs w:val="24"/>
            </w:rPr>
          </w:pPr>
          <w:hyperlink w:anchor="_Toc517904855" w:history="1">
            <w:r w:rsidRPr="00A8415E">
              <w:rPr>
                <w:rStyle w:val="Hyperlink"/>
                <w:rFonts w:cs="Arial"/>
                <w:noProof/>
              </w:rPr>
              <w:t>1.1.3.</w:t>
            </w:r>
            <w:r>
              <w:rPr>
                <w:rFonts w:eastAsiaTheme="minorEastAsia"/>
                <w:noProof/>
                <w:sz w:val="24"/>
                <w:szCs w:val="24"/>
              </w:rPr>
              <w:tab/>
            </w:r>
            <w:r w:rsidRPr="00A8415E">
              <w:rPr>
                <w:rStyle w:val="Hyperlink"/>
                <w:rFonts w:cs="Arial"/>
                <w:noProof/>
              </w:rPr>
              <w:t>Provide entities on sub-sector level</w:t>
            </w:r>
            <w:r>
              <w:rPr>
                <w:noProof/>
                <w:webHidden/>
              </w:rPr>
              <w:tab/>
            </w:r>
            <w:r>
              <w:rPr>
                <w:noProof/>
                <w:webHidden/>
              </w:rPr>
              <w:fldChar w:fldCharType="begin"/>
            </w:r>
            <w:r>
              <w:rPr>
                <w:noProof/>
                <w:webHidden/>
              </w:rPr>
              <w:instrText xml:space="preserve"> PAGEREF _Toc517904855 \h </w:instrText>
            </w:r>
            <w:r>
              <w:rPr>
                <w:noProof/>
                <w:webHidden/>
              </w:rPr>
            </w:r>
            <w:r>
              <w:rPr>
                <w:noProof/>
                <w:webHidden/>
              </w:rPr>
              <w:fldChar w:fldCharType="separate"/>
            </w:r>
            <w:r>
              <w:rPr>
                <w:noProof/>
                <w:webHidden/>
              </w:rPr>
              <w:t>10</w:t>
            </w:r>
            <w:r>
              <w:rPr>
                <w:noProof/>
                <w:webHidden/>
              </w:rPr>
              <w:fldChar w:fldCharType="end"/>
            </w:r>
          </w:hyperlink>
        </w:p>
        <w:p w14:paraId="2912F20E" w14:textId="5C01171B" w:rsidR="00092D19" w:rsidRDefault="00092D19">
          <w:pPr>
            <w:pStyle w:val="TOC1"/>
            <w:tabs>
              <w:tab w:val="left" w:pos="660"/>
              <w:tab w:val="right" w:leader="dot" w:pos="8530"/>
            </w:tabs>
            <w:rPr>
              <w:rFonts w:eastAsiaTheme="minorEastAsia"/>
              <w:noProof/>
              <w:sz w:val="24"/>
              <w:szCs w:val="24"/>
            </w:rPr>
          </w:pPr>
          <w:hyperlink w:anchor="_Toc517904856" w:history="1">
            <w:r w:rsidRPr="00A8415E">
              <w:rPr>
                <w:rStyle w:val="Hyperlink"/>
                <w:rFonts w:cs="Arial"/>
                <w:noProof/>
              </w:rPr>
              <w:t>1.2.</w:t>
            </w:r>
            <w:r>
              <w:rPr>
                <w:rFonts w:eastAsiaTheme="minorEastAsia"/>
                <w:noProof/>
                <w:sz w:val="24"/>
                <w:szCs w:val="24"/>
              </w:rPr>
              <w:tab/>
            </w:r>
            <w:r w:rsidRPr="00A8415E">
              <w:rPr>
                <w:rStyle w:val="Hyperlink"/>
                <w:rFonts w:cs="Arial"/>
                <w:noProof/>
              </w:rPr>
              <w:t>Vulnerability</w:t>
            </w:r>
            <w:r>
              <w:rPr>
                <w:noProof/>
                <w:webHidden/>
              </w:rPr>
              <w:tab/>
            </w:r>
            <w:r>
              <w:rPr>
                <w:noProof/>
                <w:webHidden/>
              </w:rPr>
              <w:fldChar w:fldCharType="begin"/>
            </w:r>
            <w:r>
              <w:rPr>
                <w:noProof/>
                <w:webHidden/>
              </w:rPr>
              <w:instrText xml:space="preserve"> PAGEREF _Toc517904856 \h </w:instrText>
            </w:r>
            <w:r>
              <w:rPr>
                <w:noProof/>
                <w:webHidden/>
              </w:rPr>
            </w:r>
            <w:r>
              <w:rPr>
                <w:noProof/>
                <w:webHidden/>
              </w:rPr>
              <w:fldChar w:fldCharType="separate"/>
            </w:r>
            <w:r>
              <w:rPr>
                <w:noProof/>
                <w:webHidden/>
              </w:rPr>
              <w:t>11</w:t>
            </w:r>
            <w:r>
              <w:rPr>
                <w:noProof/>
                <w:webHidden/>
              </w:rPr>
              <w:fldChar w:fldCharType="end"/>
            </w:r>
          </w:hyperlink>
        </w:p>
        <w:p w14:paraId="56DCCBFD" w14:textId="365E3A73" w:rsidR="00092D19" w:rsidRDefault="00092D19">
          <w:pPr>
            <w:pStyle w:val="TOC1"/>
            <w:tabs>
              <w:tab w:val="left" w:pos="660"/>
              <w:tab w:val="right" w:leader="dot" w:pos="8530"/>
            </w:tabs>
            <w:rPr>
              <w:rFonts w:eastAsiaTheme="minorEastAsia"/>
              <w:noProof/>
              <w:sz w:val="24"/>
              <w:szCs w:val="24"/>
            </w:rPr>
          </w:pPr>
          <w:hyperlink w:anchor="_Toc517904857" w:history="1">
            <w:r w:rsidRPr="00A8415E">
              <w:rPr>
                <w:rStyle w:val="Hyperlink"/>
                <w:rFonts w:cs="Arial"/>
                <w:noProof/>
              </w:rPr>
              <w:t>1.3.</w:t>
            </w:r>
            <w:r>
              <w:rPr>
                <w:rFonts w:eastAsiaTheme="minorEastAsia"/>
                <w:noProof/>
                <w:sz w:val="24"/>
                <w:szCs w:val="24"/>
              </w:rPr>
              <w:tab/>
            </w:r>
            <w:r w:rsidRPr="00A8415E">
              <w:rPr>
                <w:rStyle w:val="Hyperlink"/>
                <w:rFonts w:cs="Arial"/>
                <w:noProof/>
              </w:rPr>
              <w:t>Hazard</w:t>
            </w:r>
            <w:r>
              <w:rPr>
                <w:noProof/>
                <w:webHidden/>
              </w:rPr>
              <w:tab/>
            </w:r>
            <w:r>
              <w:rPr>
                <w:noProof/>
                <w:webHidden/>
              </w:rPr>
              <w:fldChar w:fldCharType="begin"/>
            </w:r>
            <w:r>
              <w:rPr>
                <w:noProof/>
                <w:webHidden/>
              </w:rPr>
              <w:instrText xml:space="preserve"> PAGEREF _Toc517904857 \h </w:instrText>
            </w:r>
            <w:r>
              <w:rPr>
                <w:noProof/>
                <w:webHidden/>
              </w:rPr>
            </w:r>
            <w:r>
              <w:rPr>
                <w:noProof/>
                <w:webHidden/>
              </w:rPr>
              <w:fldChar w:fldCharType="separate"/>
            </w:r>
            <w:r>
              <w:rPr>
                <w:noProof/>
                <w:webHidden/>
              </w:rPr>
              <w:t>11</w:t>
            </w:r>
            <w:r>
              <w:rPr>
                <w:noProof/>
                <w:webHidden/>
              </w:rPr>
              <w:fldChar w:fldCharType="end"/>
            </w:r>
          </w:hyperlink>
        </w:p>
        <w:p w14:paraId="6F8A9EFF" w14:textId="1DA7CA85" w:rsidR="00092D19" w:rsidRDefault="00092D19">
          <w:pPr>
            <w:pStyle w:val="TOC1"/>
            <w:tabs>
              <w:tab w:val="left" w:pos="660"/>
              <w:tab w:val="right" w:leader="dot" w:pos="8530"/>
            </w:tabs>
            <w:rPr>
              <w:rFonts w:eastAsiaTheme="minorEastAsia"/>
              <w:noProof/>
              <w:sz w:val="24"/>
              <w:szCs w:val="24"/>
            </w:rPr>
          </w:pPr>
          <w:hyperlink w:anchor="_Toc517904858" w:history="1">
            <w:r w:rsidRPr="00A8415E">
              <w:rPr>
                <w:rStyle w:val="Hyperlink"/>
                <w:rFonts w:cs="Arial"/>
                <w:noProof/>
              </w:rPr>
              <w:t>1.4.</w:t>
            </w:r>
            <w:r>
              <w:rPr>
                <w:rFonts w:eastAsiaTheme="minorEastAsia"/>
                <w:noProof/>
                <w:sz w:val="24"/>
                <w:szCs w:val="24"/>
              </w:rPr>
              <w:tab/>
            </w:r>
            <w:r w:rsidRPr="00A8415E">
              <w:rPr>
                <w:rStyle w:val="Hyperlink"/>
                <w:rFonts w:cs="Arial"/>
                <w:noProof/>
              </w:rPr>
              <w:t>Risk propagation</w:t>
            </w:r>
            <w:r>
              <w:rPr>
                <w:noProof/>
                <w:webHidden/>
              </w:rPr>
              <w:tab/>
            </w:r>
            <w:r>
              <w:rPr>
                <w:noProof/>
                <w:webHidden/>
              </w:rPr>
              <w:fldChar w:fldCharType="begin"/>
            </w:r>
            <w:r>
              <w:rPr>
                <w:noProof/>
                <w:webHidden/>
              </w:rPr>
              <w:instrText xml:space="preserve"> PAGEREF _Toc517904858 \h </w:instrText>
            </w:r>
            <w:r>
              <w:rPr>
                <w:noProof/>
                <w:webHidden/>
              </w:rPr>
            </w:r>
            <w:r>
              <w:rPr>
                <w:noProof/>
                <w:webHidden/>
              </w:rPr>
              <w:fldChar w:fldCharType="separate"/>
            </w:r>
            <w:r>
              <w:rPr>
                <w:noProof/>
                <w:webHidden/>
              </w:rPr>
              <w:t>11</w:t>
            </w:r>
            <w:r>
              <w:rPr>
                <w:noProof/>
                <w:webHidden/>
              </w:rPr>
              <w:fldChar w:fldCharType="end"/>
            </w:r>
          </w:hyperlink>
        </w:p>
        <w:p w14:paraId="340280AB" w14:textId="652E0933" w:rsidR="00092D19" w:rsidRDefault="00092D19">
          <w:pPr>
            <w:pStyle w:val="TOC1"/>
            <w:tabs>
              <w:tab w:val="left" w:pos="880"/>
              <w:tab w:val="right" w:leader="dot" w:pos="8530"/>
            </w:tabs>
            <w:rPr>
              <w:rFonts w:eastAsiaTheme="minorEastAsia"/>
              <w:noProof/>
              <w:sz w:val="24"/>
              <w:szCs w:val="24"/>
            </w:rPr>
          </w:pPr>
          <w:hyperlink w:anchor="_Toc517904859" w:history="1">
            <w:r w:rsidRPr="00A8415E">
              <w:rPr>
                <w:rStyle w:val="Hyperlink"/>
                <w:rFonts w:cs="Arial"/>
                <w:noProof/>
              </w:rPr>
              <w:t>1.4.1.</w:t>
            </w:r>
            <w:r>
              <w:rPr>
                <w:rFonts w:eastAsiaTheme="minorEastAsia"/>
                <w:noProof/>
                <w:sz w:val="24"/>
                <w:szCs w:val="24"/>
              </w:rPr>
              <w:tab/>
            </w:r>
            <w:r w:rsidRPr="00A8415E">
              <w:rPr>
                <w:rStyle w:val="Hyperlink"/>
                <w:rFonts w:cs="Arial"/>
                <w:noProof/>
              </w:rPr>
              <w:t>MRIO tables</w:t>
            </w:r>
            <w:r>
              <w:rPr>
                <w:noProof/>
                <w:webHidden/>
              </w:rPr>
              <w:tab/>
            </w:r>
            <w:r>
              <w:rPr>
                <w:noProof/>
                <w:webHidden/>
              </w:rPr>
              <w:fldChar w:fldCharType="begin"/>
            </w:r>
            <w:r>
              <w:rPr>
                <w:noProof/>
                <w:webHidden/>
              </w:rPr>
              <w:instrText xml:space="preserve"> PAGEREF _Toc517904859 \h </w:instrText>
            </w:r>
            <w:r>
              <w:rPr>
                <w:noProof/>
                <w:webHidden/>
              </w:rPr>
            </w:r>
            <w:r>
              <w:rPr>
                <w:noProof/>
                <w:webHidden/>
              </w:rPr>
              <w:fldChar w:fldCharType="separate"/>
            </w:r>
            <w:r>
              <w:rPr>
                <w:noProof/>
                <w:webHidden/>
              </w:rPr>
              <w:t>12</w:t>
            </w:r>
            <w:r>
              <w:rPr>
                <w:noProof/>
                <w:webHidden/>
              </w:rPr>
              <w:fldChar w:fldCharType="end"/>
            </w:r>
          </w:hyperlink>
        </w:p>
        <w:p w14:paraId="5F0EE67A" w14:textId="1FDD33C0" w:rsidR="00092D19" w:rsidRDefault="00092D19">
          <w:pPr>
            <w:pStyle w:val="TOC1"/>
            <w:tabs>
              <w:tab w:val="left" w:pos="880"/>
              <w:tab w:val="right" w:leader="dot" w:pos="8530"/>
            </w:tabs>
            <w:rPr>
              <w:rFonts w:eastAsiaTheme="minorEastAsia"/>
              <w:noProof/>
              <w:sz w:val="24"/>
              <w:szCs w:val="24"/>
            </w:rPr>
          </w:pPr>
          <w:hyperlink w:anchor="_Toc517904860" w:history="1">
            <w:r w:rsidRPr="00A8415E">
              <w:rPr>
                <w:rStyle w:val="Hyperlink"/>
                <w:rFonts w:cs="Arial"/>
                <w:noProof/>
              </w:rPr>
              <w:t>1.4.2.</w:t>
            </w:r>
            <w:r>
              <w:rPr>
                <w:rFonts w:eastAsiaTheme="minorEastAsia"/>
                <w:noProof/>
                <w:sz w:val="24"/>
                <w:szCs w:val="24"/>
              </w:rPr>
              <w:tab/>
            </w:r>
            <w:r w:rsidRPr="00A8415E">
              <w:rPr>
                <w:rStyle w:val="Hyperlink"/>
                <w:rFonts w:cs="Arial"/>
                <w:noProof/>
              </w:rPr>
              <w:t>Input-Output Methodology</w:t>
            </w:r>
            <w:r>
              <w:rPr>
                <w:noProof/>
                <w:webHidden/>
              </w:rPr>
              <w:tab/>
            </w:r>
            <w:r>
              <w:rPr>
                <w:noProof/>
                <w:webHidden/>
              </w:rPr>
              <w:fldChar w:fldCharType="begin"/>
            </w:r>
            <w:r>
              <w:rPr>
                <w:noProof/>
                <w:webHidden/>
              </w:rPr>
              <w:instrText xml:space="preserve"> PAGEREF _Toc517904860 \h </w:instrText>
            </w:r>
            <w:r>
              <w:rPr>
                <w:noProof/>
                <w:webHidden/>
              </w:rPr>
            </w:r>
            <w:r>
              <w:rPr>
                <w:noProof/>
                <w:webHidden/>
              </w:rPr>
              <w:fldChar w:fldCharType="separate"/>
            </w:r>
            <w:r>
              <w:rPr>
                <w:noProof/>
                <w:webHidden/>
              </w:rPr>
              <w:t>12</w:t>
            </w:r>
            <w:r>
              <w:rPr>
                <w:noProof/>
                <w:webHidden/>
              </w:rPr>
              <w:fldChar w:fldCharType="end"/>
            </w:r>
          </w:hyperlink>
        </w:p>
        <w:p w14:paraId="59ACC5AA" w14:textId="4E3601A8" w:rsidR="00092D19" w:rsidRDefault="00092D19">
          <w:pPr>
            <w:pStyle w:val="TOC1"/>
            <w:tabs>
              <w:tab w:val="left" w:pos="660"/>
              <w:tab w:val="right" w:leader="dot" w:pos="8530"/>
            </w:tabs>
            <w:rPr>
              <w:rFonts w:eastAsiaTheme="minorEastAsia"/>
              <w:noProof/>
              <w:sz w:val="24"/>
              <w:szCs w:val="24"/>
            </w:rPr>
          </w:pPr>
          <w:hyperlink w:anchor="_Toc517904861" w:history="1">
            <w:r w:rsidRPr="00A8415E">
              <w:rPr>
                <w:rStyle w:val="Hyperlink"/>
                <w:rFonts w:cs="Arial"/>
                <w:noProof/>
              </w:rPr>
              <w:t>1.5.</w:t>
            </w:r>
            <w:r>
              <w:rPr>
                <w:rFonts w:eastAsiaTheme="minorEastAsia"/>
                <w:noProof/>
                <w:sz w:val="24"/>
                <w:szCs w:val="24"/>
              </w:rPr>
              <w:tab/>
            </w:r>
            <w:r w:rsidRPr="00A8415E">
              <w:rPr>
                <w:rStyle w:val="Hyperlink"/>
                <w:rFonts w:cs="Arial"/>
                <w:noProof/>
              </w:rPr>
              <w:t>Output</w:t>
            </w:r>
            <w:r>
              <w:rPr>
                <w:noProof/>
                <w:webHidden/>
              </w:rPr>
              <w:tab/>
            </w:r>
            <w:r>
              <w:rPr>
                <w:noProof/>
                <w:webHidden/>
              </w:rPr>
              <w:fldChar w:fldCharType="begin"/>
            </w:r>
            <w:r>
              <w:rPr>
                <w:noProof/>
                <w:webHidden/>
              </w:rPr>
              <w:instrText xml:space="preserve"> PAGEREF _Toc517904861 \h </w:instrText>
            </w:r>
            <w:r>
              <w:rPr>
                <w:noProof/>
                <w:webHidden/>
              </w:rPr>
            </w:r>
            <w:r>
              <w:rPr>
                <w:noProof/>
                <w:webHidden/>
              </w:rPr>
              <w:fldChar w:fldCharType="separate"/>
            </w:r>
            <w:r>
              <w:rPr>
                <w:noProof/>
                <w:webHidden/>
              </w:rPr>
              <w:t>13</w:t>
            </w:r>
            <w:r>
              <w:rPr>
                <w:noProof/>
                <w:webHidden/>
              </w:rPr>
              <w:fldChar w:fldCharType="end"/>
            </w:r>
          </w:hyperlink>
        </w:p>
        <w:p w14:paraId="5427E173" w14:textId="6CAB2F4A" w:rsidR="00092D19" w:rsidRDefault="00092D19">
          <w:pPr>
            <w:pStyle w:val="TOC1"/>
            <w:tabs>
              <w:tab w:val="left" w:pos="660"/>
              <w:tab w:val="right" w:leader="dot" w:pos="8530"/>
            </w:tabs>
            <w:rPr>
              <w:rFonts w:eastAsiaTheme="minorEastAsia"/>
              <w:noProof/>
              <w:sz w:val="24"/>
              <w:szCs w:val="24"/>
            </w:rPr>
          </w:pPr>
          <w:hyperlink w:anchor="_Toc517904862" w:history="1">
            <w:r w:rsidRPr="00A8415E">
              <w:rPr>
                <w:rStyle w:val="Hyperlink"/>
                <w:rFonts w:cs="Arial"/>
                <w:noProof/>
              </w:rPr>
              <w:t>1.6.</w:t>
            </w:r>
            <w:r>
              <w:rPr>
                <w:rFonts w:eastAsiaTheme="minorEastAsia"/>
                <w:noProof/>
                <w:sz w:val="24"/>
                <w:szCs w:val="24"/>
              </w:rPr>
              <w:tab/>
            </w:r>
            <w:r w:rsidRPr="00A8415E">
              <w:rPr>
                <w:rStyle w:val="Hyperlink"/>
                <w:rFonts w:cs="Arial"/>
                <w:noProof/>
              </w:rPr>
              <w:t>Outlook</w:t>
            </w:r>
            <w:r>
              <w:rPr>
                <w:noProof/>
                <w:webHidden/>
              </w:rPr>
              <w:tab/>
            </w:r>
            <w:r>
              <w:rPr>
                <w:noProof/>
                <w:webHidden/>
              </w:rPr>
              <w:fldChar w:fldCharType="begin"/>
            </w:r>
            <w:r>
              <w:rPr>
                <w:noProof/>
                <w:webHidden/>
              </w:rPr>
              <w:instrText xml:space="preserve"> PAGEREF _Toc517904862 \h </w:instrText>
            </w:r>
            <w:r>
              <w:rPr>
                <w:noProof/>
                <w:webHidden/>
              </w:rPr>
            </w:r>
            <w:r>
              <w:rPr>
                <w:noProof/>
                <w:webHidden/>
              </w:rPr>
              <w:fldChar w:fldCharType="separate"/>
            </w:r>
            <w:r>
              <w:rPr>
                <w:noProof/>
                <w:webHidden/>
              </w:rPr>
              <w:t>14</w:t>
            </w:r>
            <w:r>
              <w:rPr>
                <w:noProof/>
                <w:webHidden/>
              </w:rPr>
              <w:fldChar w:fldCharType="end"/>
            </w:r>
          </w:hyperlink>
        </w:p>
        <w:p w14:paraId="1900D8B0" w14:textId="182635CA" w:rsidR="00092D19" w:rsidRDefault="00092D19">
          <w:pPr>
            <w:pStyle w:val="TOC1"/>
            <w:tabs>
              <w:tab w:val="left" w:pos="440"/>
              <w:tab w:val="right" w:leader="dot" w:pos="8530"/>
            </w:tabs>
            <w:rPr>
              <w:rFonts w:eastAsiaTheme="minorEastAsia"/>
              <w:noProof/>
              <w:sz w:val="24"/>
              <w:szCs w:val="24"/>
            </w:rPr>
          </w:pPr>
          <w:hyperlink w:anchor="_Toc517904863" w:history="1">
            <w:r w:rsidRPr="00A8415E">
              <w:rPr>
                <w:rStyle w:val="Hyperlink"/>
                <w:rFonts w:cs="Arial"/>
                <w:noProof/>
              </w:rPr>
              <w:t>2.</w:t>
            </w:r>
            <w:r>
              <w:rPr>
                <w:rFonts w:eastAsiaTheme="minorEastAsia"/>
                <w:noProof/>
                <w:sz w:val="24"/>
                <w:szCs w:val="24"/>
              </w:rPr>
              <w:tab/>
            </w:r>
            <w:r w:rsidRPr="00A8415E">
              <w:rPr>
                <w:rStyle w:val="Hyperlink"/>
                <w:rFonts w:cs="Arial"/>
                <w:noProof/>
              </w:rPr>
              <w:t>Function references</w:t>
            </w:r>
            <w:r>
              <w:rPr>
                <w:noProof/>
                <w:webHidden/>
              </w:rPr>
              <w:tab/>
            </w:r>
            <w:r>
              <w:rPr>
                <w:noProof/>
                <w:webHidden/>
              </w:rPr>
              <w:fldChar w:fldCharType="begin"/>
            </w:r>
            <w:r>
              <w:rPr>
                <w:noProof/>
                <w:webHidden/>
              </w:rPr>
              <w:instrText xml:space="preserve"> PAGEREF _Toc517904863 \h </w:instrText>
            </w:r>
            <w:r>
              <w:rPr>
                <w:noProof/>
                <w:webHidden/>
              </w:rPr>
            </w:r>
            <w:r>
              <w:rPr>
                <w:noProof/>
                <w:webHidden/>
              </w:rPr>
              <w:fldChar w:fldCharType="separate"/>
            </w:r>
            <w:r>
              <w:rPr>
                <w:noProof/>
                <w:webHidden/>
              </w:rPr>
              <w:t>16</w:t>
            </w:r>
            <w:r>
              <w:rPr>
                <w:noProof/>
                <w:webHidden/>
              </w:rPr>
              <w:fldChar w:fldCharType="end"/>
            </w:r>
          </w:hyperlink>
        </w:p>
        <w:p w14:paraId="50859E98" w14:textId="4C8B9667" w:rsidR="00092D19" w:rsidRDefault="00092D19">
          <w:pPr>
            <w:pStyle w:val="TOC1"/>
            <w:tabs>
              <w:tab w:val="right" w:leader="dot" w:pos="8530"/>
            </w:tabs>
            <w:rPr>
              <w:rFonts w:eastAsiaTheme="minorEastAsia"/>
              <w:noProof/>
              <w:sz w:val="24"/>
              <w:szCs w:val="24"/>
            </w:rPr>
          </w:pPr>
          <w:hyperlink w:anchor="_Toc517904864" w:history="1">
            <w:r w:rsidRPr="00A8415E">
              <w:rPr>
                <w:rStyle w:val="Hyperlink"/>
                <w:rFonts w:ascii="Arial" w:eastAsia="MS Gothic" w:hAnsi="Arial" w:cs="Arial"/>
                <w:b/>
                <w:bCs/>
                <w:noProof/>
                <w:lang w:val="de-DE" w:bidi="en-US"/>
              </w:rPr>
              <w:t>Bibliography</w:t>
            </w:r>
            <w:r>
              <w:rPr>
                <w:noProof/>
                <w:webHidden/>
              </w:rPr>
              <w:tab/>
            </w:r>
            <w:r>
              <w:rPr>
                <w:noProof/>
                <w:webHidden/>
              </w:rPr>
              <w:fldChar w:fldCharType="begin"/>
            </w:r>
            <w:r>
              <w:rPr>
                <w:noProof/>
                <w:webHidden/>
              </w:rPr>
              <w:instrText xml:space="preserve"> PAGEREF _Toc517904864 \h </w:instrText>
            </w:r>
            <w:r>
              <w:rPr>
                <w:noProof/>
                <w:webHidden/>
              </w:rPr>
            </w:r>
            <w:r>
              <w:rPr>
                <w:noProof/>
                <w:webHidden/>
              </w:rPr>
              <w:fldChar w:fldCharType="separate"/>
            </w:r>
            <w:r>
              <w:rPr>
                <w:noProof/>
                <w:webHidden/>
              </w:rPr>
              <w:t>18</w:t>
            </w:r>
            <w:r>
              <w:rPr>
                <w:noProof/>
                <w:webHidden/>
              </w:rPr>
              <w:fldChar w:fldCharType="end"/>
            </w:r>
          </w:hyperlink>
        </w:p>
        <w:p w14:paraId="3EE4764A" w14:textId="255980BE" w:rsidR="001C78F1" w:rsidRDefault="001C78F1">
          <w:r w:rsidRPr="001D3C19">
            <w:rPr>
              <w:rFonts w:ascii="Arial" w:hAnsi="Arial" w:cs="Arial"/>
              <w:b/>
              <w:bCs/>
              <w:noProof/>
              <w:sz w:val="24"/>
              <w:szCs w:val="24"/>
            </w:rPr>
            <w:fldChar w:fldCharType="end"/>
          </w:r>
        </w:p>
      </w:sdtContent>
    </w:sdt>
    <w:p w14:paraId="06666E1A" w14:textId="14AE0508" w:rsidR="00550157" w:rsidRDefault="00550157" w:rsidP="00550157">
      <w:pPr>
        <w:pStyle w:val="BodyText"/>
      </w:pPr>
    </w:p>
    <w:p w14:paraId="7303D174" w14:textId="3199EBC5" w:rsidR="00550157" w:rsidRDefault="00550157" w:rsidP="00550157">
      <w:pPr>
        <w:pStyle w:val="BodyText"/>
      </w:pPr>
    </w:p>
    <w:p w14:paraId="78F6B077" w14:textId="18851F20" w:rsidR="00550157" w:rsidRDefault="00550157" w:rsidP="00550157">
      <w:pPr>
        <w:pStyle w:val="BodyText"/>
      </w:pPr>
    </w:p>
    <w:p w14:paraId="47AC8C46" w14:textId="3ACA4703" w:rsidR="00550157" w:rsidRDefault="00550157" w:rsidP="00550157">
      <w:pPr>
        <w:pStyle w:val="BodyText"/>
        <w:ind w:left="0"/>
        <w:sectPr w:rsidR="00550157">
          <w:pgSz w:w="11900" w:h="16840"/>
          <w:pgMar w:top="1380" w:right="1680" w:bottom="280" w:left="1680" w:header="720" w:footer="720" w:gutter="0"/>
          <w:cols w:space="720"/>
        </w:sectPr>
      </w:pPr>
    </w:p>
    <w:p w14:paraId="24618CDD" w14:textId="497C2255" w:rsidR="00550157" w:rsidRPr="001D3C19" w:rsidRDefault="00550157" w:rsidP="001158A8">
      <w:pPr>
        <w:pStyle w:val="Heading1"/>
        <w:numPr>
          <w:ilvl w:val="0"/>
          <w:numId w:val="6"/>
        </w:numPr>
        <w:rPr>
          <w:rFonts w:cs="Arial"/>
        </w:rPr>
      </w:pPr>
      <w:bookmarkStart w:id="1" w:name="_Toc517904847"/>
      <w:r w:rsidRPr="001D3C19">
        <w:rPr>
          <w:rFonts w:cs="Arial"/>
        </w:rPr>
        <w:lastRenderedPageBreak/>
        <w:t xml:space="preserve">MRIO </w:t>
      </w:r>
      <w:r w:rsidR="002208C3">
        <w:rPr>
          <w:rFonts w:cs="Arial"/>
        </w:rPr>
        <w:t>economics</w:t>
      </w:r>
      <w:bookmarkEnd w:id="1"/>
    </w:p>
    <w:p w14:paraId="3D797F31" w14:textId="77777777" w:rsidR="001C78F1" w:rsidRPr="001D3C19" w:rsidRDefault="001F7A04" w:rsidP="001C78F1">
      <w:pPr>
        <w:rPr>
          <w:rFonts w:ascii="Arial" w:hAnsi="Arial" w:cs="Arial"/>
          <w:sz w:val="24"/>
          <w:szCs w:val="24"/>
        </w:rPr>
      </w:pPr>
      <w:hyperlink r:id="rId12" w:history="1">
        <w:r w:rsidR="001C78F1" w:rsidRPr="001D3C19">
          <w:rPr>
            <w:rStyle w:val="Hyperlink"/>
            <w:rFonts w:ascii="Arial" w:hAnsi="Arial" w:cs="Arial"/>
            <w:sz w:val="24"/>
            <w:szCs w:val="24"/>
          </w:rPr>
          <w:t>http://github.com/davidnbresch/climada_advanced/tree/master/code/mrio_economics</w:t>
        </w:r>
      </w:hyperlink>
      <w:r w:rsidR="001C78F1" w:rsidRPr="001D3C19">
        <w:rPr>
          <w:rFonts w:ascii="Arial" w:hAnsi="Arial" w:cs="Arial"/>
          <w:sz w:val="24"/>
          <w:szCs w:val="24"/>
        </w:rPr>
        <w:t xml:space="preserve"> </w:t>
      </w:r>
    </w:p>
    <w:p w14:paraId="7911431A" w14:textId="77777777" w:rsidR="001C78F1" w:rsidRPr="001D3C19" w:rsidRDefault="001C78F1" w:rsidP="001C78F1">
      <w:pPr>
        <w:rPr>
          <w:rFonts w:ascii="Arial" w:hAnsi="Arial" w:cs="Arial"/>
          <w:sz w:val="24"/>
          <w:szCs w:val="24"/>
        </w:rPr>
      </w:pPr>
      <w:r w:rsidRPr="001D3C19">
        <w:rPr>
          <w:rFonts w:ascii="Arial" w:hAnsi="Arial" w:cs="Arial"/>
          <w:sz w:val="24"/>
          <w:szCs w:val="24"/>
        </w:rPr>
        <w:t>with contributions from (in alphabetical order)</w:t>
      </w:r>
    </w:p>
    <w:p w14:paraId="346DCC6B" w14:textId="3C1BE44A" w:rsidR="001F23F9" w:rsidRPr="00882F23" w:rsidRDefault="001C78F1" w:rsidP="001C78F1">
      <w:pPr>
        <w:rPr>
          <w:rFonts w:ascii="Arial" w:hAnsi="Arial" w:cs="Arial"/>
          <w:sz w:val="24"/>
          <w:szCs w:val="24"/>
        </w:rPr>
      </w:pPr>
      <w:r w:rsidRPr="00882F23">
        <w:rPr>
          <w:rFonts w:ascii="Arial" w:hAnsi="Arial" w:cs="Arial"/>
          <w:sz w:val="24"/>
          <w:szCs w:val="24"/>
        </w:rPr>
        <w:t>Ediz Herms</w:t>
      </w:r>
      <w:r w:rsidR="001F23F9" w:rsidRPr="00882F23">
        <w:rPr>
          <w:rFonts w:ascii="Arial" w:hAnsi="Arial" w:cs="Arial"/>
          <w:sz w:val="24"/>
          <w:szCs w:val="24"/>
        </w:rPr>
        <w:t xml:space="preserve">, </w:t>
      </w:r>
      <w:hyperlink r:id="rId13" w:history="1">
        <w:r w:rsidR="001F23F9" w:rsidRPr="00882F23">
          <w:rPr>
            <w:rStyle w:val="Hyperlink"/>
            <w:rFonts w:ascii="Arial" w:hAnsi="Arial" w:cs="Arial"/>
            <w:sz w:val="24"/>
            <w:szCs w:val="24"/>
          </w:rPr>
          <w:t>ediz.herms@outlook.com</w:t>
        </w:r>
      </w:hyperlink>
    </w:p>
    <w:p w14:paraId="26484784" w14:textId="7A19375C" w:rsidR="001C78F1" w:rsidRPr="00882F23" w:rsidRDefault="001C78F1" w:rsidP="001C78F1">
      <w:pPr>
        <w:rPr>
          <w:rFonts w:ascii="Arial" w:hAnsi="Arial" w:cs="Arial"/>
          <w:sz w:val="24"/>
          <w:szCs w:val="24"/>
        </w:rPr>
      </w:pPr>
      <w:proofErr w:type="spellStart"/>
      <w:r w:rsidRPr="00882F23">
        <w:rPr>
          <w:rFonts w:ascii="Arial" w:hAnsi="Arial" w:cs="Arial"/>
          <w:sz w:val="24"/>
          <w:szCs w:val="24"/>
        </w:rPr>
        <w:t>Kaspar</w:t>
      </w:r>
      <w:proofErr w:type="spellEnd"/>
      <w:r w:rsidRPr="00882F23">
        <w:rPr>
          <w:rFonts w:ascii="Arial" w:hAnsi="Arial" w:cs="Arial"/>
          <w:sz w:val="24"/>
          <w:szCs w:val="24"/>
        </w:rPr>
        <w:t xml:space="preserve"> Tobler</w:t>
      </w:r>
    </w:p>
    <w:p w14:paraId="3DEC4B3A" w14:textId="77777777" w:rsidR="001C78F1" w:rsidRPr="00882F23" w:rsidRDefault="001C78F1" w:rsidP="001C78F1">
      <w:pPr>
        <w:rPr>
          <w:rFonts w:ascii="Arial" w:hAnsi="Arial" w:cs="Arial"/>
          <w:sz w:val="24"/>
          <w:szCs w:val="24"/>
        </w:rPr>
      </w:pPr>
    </w:p>
    <w:p w14:paraId="2D0EB35B" w14:textId="77777777" w:rsidR="001C78F1" w:rsidRPr="001D3C19" w:rsidRDefault="001C78F1" w:rsidP="001C78F1">
      <w:pPr>
        <w:jc w:val="both"/>
        <w:rPr>
          <w:rFonts w:ascii="Arial" w:hAnsi="Arial" w:cs="Arial"/>
          <w:sz w:val="24"/>
          <w:szCs w:val="24"/>
        </w:rPr>
      </w:pPr>
      <w:r w:rsidRPr="001D3C19">
        <w:rPr>
          <w:rFonts w:ascii="Arial" w:hAnsi="Arial" w:cs="Arial"/>
          <w:sz w:val="24"/>
          <w:szCs w:val="24"/>
        </w:rPr>
        <w:t xml:space="preserve">This module contains a risk assessment method which allows businesses from all industries to analyze their supply chain risk and it further provides valuable insights on societal impacts of natural catastrophes. </w:t>
      </w:r>
    </w:p>
    <w:p w14:paraId="2803883F" w14:textId="77777777" w:rsidR="001C78F1" w:rsidRPr="001D3C19" w:rsidRDefault="001C78F1" w:rsidP="001C78F1">
      <w:pPr>
        <w:jc w:val="both"/>
        <w:rPr>
          <w:rFonts w:ascii="Arial" w:hAnsi="Arial" w:cs="Arial"/>
          <w:sz w:val="24"/>
          <w:szCs w:val="24"/>
        </w:rPr>
      </w:pPr>
    </w:p>
    <w:p w14:paraId="2A8E98BA" w14:textId="284AC9D7" w:rsidR="001C78F1" w:rsidRDefault="001C78F1" w:rsidP="001C78F1">
      <w:pPr>
        <w:jc w:val="both"/>
        <w:rPr>
          <w:rFonts w:ascii="Arial" w:hAnsi="Arial" w:cs="Arial"/>
          <w:sz w:val="24"/>
          <w:szCs w:val="24"/>
        </w:rPr>
      </w:pPr>
      <w:r w:rsidRPr="001D3C19">
        <w:rPr>
          <w:rFonts w:ascii="Arial" w:hAnsi="Arial" w:cs="Arial"/>
          <w:sz w:val="24"/>
          <w:szCs w:val="24"/>
        </w:rPr>
        <w:t xml:space="preserve">This method combines the core </w:t>
      </w:r>
      <w:r w:rsidR="002208C3">
        <w:rPr>
          <w:rFonts w:ascii="Arial" w:hAnsi="Arial" w:cs="Arial"/>
          <w:sz w:val="24"/>
          <w:szCs w:val="24"/>
        </w:rPr>
        <w:t>CLIMADA</w:t>
      </w:r>
      <w:r w:rsidRPr="001D3C19">
        <w:rPr>
          <w:rFonts w:ascii="Arial" w:hAnsi="Arial" w:cs="Arial"/>
          <w:sz w:val="24"/>
          <w:szCs w:val="24"/>
        </w:rPr>
        <w:t xml:space="preserve"> functionality with </w:t>
      </w:r>
      <w:r w:rsidR="001D3C19">
        <w:rPr>
          <w:rFonts w:ascii="Arial" w:hAnsi="Arial" w:cs="Arial"/>
          <w:sz w:val="24"/>
          <w:szCs w:val="24"/>
        </w:rPr>
        <w:t xml:space="preserve">Input-Output </w:t>
      </w:r>
      <w:r w:rsidRPr="001D3C19">
        <w:rPr>
          <w:rFonts w:ascii="Arial" w:hAnsi="Arial" w:cs="Arial"/>
          <w:sz w:val="24"/>
          <w:szCs w:val="24"/>
        </w:rPr>
        <w:t>(</w:t>
      </w:r>
      <w:r w:rsidR="001D3C19">
        <w:rPr>
          <w:rFonts w:ascii="Arial" w:hAnsi="Arial" w:cs="Arial"/>
          <w:sz w:val="24"/>
          <w:szCs w:val="24"/>
        </w:rPr>
        <w:t>IO</w:t>
      </w:r>
      <w:r w:rsidRPr="001D3C19">
        <w:rPr>
          <w:rFonts w:ascii="Arial" w:hAnsi="Arial" w:cs="Arial"/>
          <w:sz w:val="24"/>
          <w:szCs w:val="24"/>
        </w:rPr>
        <w:t xml:space="preserve">) economics. We have made an effort to be compatible with major </w:t>
      </w:r>
      <w:r w:rsidR="001D3C19">
        <w:rPr>
          <w:rFonts w:ascii="Arial" w:hAnsi="Arial" w:cs="Arial"/>
          <w:sz w:val="24"/>
          <w:szCs w:val="24"/>
        </w:rPr>
        <w:t>Multi-Regional Input-Output (</w:t>
      </w:r>
      <w:r w:rsidRPr="001D3C19">
        <w:rPr>
          <w:rFonts w:ascii="Arial" w:hAnsi="Arial" w:cs="Arial"/>
          <w:sz w:val="24"/>
          <w:szCs w:val="24"/>
        </w:rPr>
        <w:t>MRIO</w:t>
      </w:r>
      <w:r w:rsidR="001D3C19">
        <w:rPr>
          <w:rFonts w:ascii="Arial" w:hAnsi="Arial" w:cs="Arial"/>
          <w:sz w:val="24"/>
          <w:szCs w:val="24"/>
        </w:rPr>
        <w:t>)</w:t>
      </w:r>
      <w:r w:rsidRPr="001D3C19">
        <w:rPr>
          <w:rFonts w:ascii="Arial" w:hAnsi="Arial" w:cs="Arial"/>
          <w:sz w:val="24"/>
          <w:szCs w:val="24"/>
        </w:rPr>
        <w:t xml:space="preserve"> tables that are freely available.</w:t>
      </w:r>
    </w:p>
    <w:p w14:paraId="672F6E12" w14:textId="219E9603" w:rsidR="001F23F9" w:rsidRDefault="001F23F9" w:rsidP="001C78F1">
      <w:pPr>
        <w:jc w:val="both"/>
        <w:rPr>
          <w:rFonts w:ascii="Arial" w:hAnsi="Arial" w:cs="Arial"/>
          <w:sz w:val="24"/>
          <w:szCs w:val="24"/>
        </w:rPr>
      </w:pPr>
    </w:p>
    <w:p w14:paraId="0BE4164A" w14:textId="47D55776" w:rsidR="00132800" w:rsidRPr="007045FB" w:rsidRDefault="001F23F9" w:rsidP="007045FB">
      <w:pPr>
        <w:jc w:val="both"/>
        <w:rPr>
          <w:rFonts w:ascii="Arial" w:hAnsi="Arial" w:cs="Arial"/>
          <w:sz w:val="24"/>
          <w:szCs w:val="24"/>
        </w:rPr>
      </w:pPr>
      <w:r>
        <w:rPr>
          <w:rFonts w:ascii="Arial" w:hAnsi="Arial" w:cs="Arial"/>
          <w:sz w:val="24"/>
          <w:szCs w:val="24"/>
        </w:rPr>
        <w:t>This sub-module was initially developed in the course of the master theses ‘Assessing TC weather and climate risk affecting global businesses’</w:t>
      </w:r>
      <w:r w:rsidR="00A275E3">
        <w:rPr>
          <w:rFonts w:ascii="Arial" w:hAnsi="Arial" w:cs="Arial"/>
          <w:sz w:val="24"/>
          <w:szCs w:val="24"/>
        </w:rPr>
        <w:t xml:space="preserve"> of Ediz Herms and</w:t>
      </w:r>
      <w:r w:rsidR="008B01D1">
        <w:rPr>
          <w:rFonts w:ascii="Arial" w:hAnsi="Arial" w:cs="Arial"/>
          <w:sz w:val="24"/>
          <w:szCs w:val="24"/>
        </w:rPr>
        <w:t xml:space="preserve"> </w:t>
      </w:r>
      <w:proofErr w:type="spellStart"/>
      <w:r w:rsidR="008B01D1">
        <w:rPr>
          <w:rFonts w:ascii="Arial" w:hAnsi="Arial" w:cs="Arial"/>
          <w:sz w:val="24"/>
          <w:szCs w:val="24"/>
        </w:rPr>
        <w:t>Kaspar</w:t>
      </w:r>
      <w:proofErr w:type="spellEnd"/>
      <w:r w:rsidR="008B01D1">
        <w:rPr>
          <w:rFonts w:ascii="Arial" w:hAnsi="Arial" w:cs="Arial"/>
          <w:sz w:val="24"/>
          <w:szCs w:val="24"/>
        </w:rPr>
        <w:t xml:space="preserve"> Tobler</w:t>
      </w:r>
      <w:r>
        <w:rPr>
          <w:rFonts w:ascii="Arial" w:hAnsi="Arial" w:cs="Arial"/>
          <w:sz w:val="24"/>
          <w:szCs w:val="24"/>
        </w:rPr>
        <w:t>. For full details on the method and model details</w:t>
      </w:r>
      <w:r w:rsidR="008B01D1">
        <w:rPr>
          <w:rFonts w:ascii="Arial" w:hAnsi="Arial" w:cs="Arial"/>
          <w:sz w:val="24"/>
          <w:szCs w:val="24"/>
        </w:rPr>
        <w:t>, reference is made to these works.</w:t>
      </w:r>
    </w:p>
    <w:p w14:paraId="1AB41260" w14:textId="77777777" w:rsidR="00132800" w:rsidRPr="001D3C19" w:rsidRDefault="00132800" w:rsidP="00132800">
      <w:pPr>
        <w:pStyle w:val="Heading1"/>
        <w:rPr>
          <w:rFonts w:cs="Arial"/>
        </w:rPr>
      </w:pPr>
    </w:p>
    <w:p w14:paraId="5BD608D3" w14:textId="3837F2C2" w:rsidR="001C78F1" w:rsidRDefault="001C78F1" w:rsidP="001C78F1">
      <w:pPr>
        <w:pStyle w:val="Heading1"/>
        <w:numPr>
          <w:ilvl w:val="1"/>
          <w:numId w:val="6"/>
        </w:numPr>
        <w:rPr>
          <w:rFonts w:cs="Arial"/>
        </w:rPr>
      </w:pPr>
      <w:r w:rsidRPr="001D3C19">
        <w:rPr>
          <w:rFonts w:cs="Arial"/>
        </w:rPr>
        <w:t xml:space="preserve"> </w:t>
      </w:r>
      <w:bookmarkStart w:id="2" w:name="_Toc517904848"/>
      <w:r w:rsidRPr="001D3C19">
        <w:rPr>
          <w:rFonts w:cs="Arial"/>
        </w:rPr>
        <w:t>Getting started</w:t>
      </w:r>
      <w:bookmarkEnd w:id="2"/>
    </w:p>
    <w:p w14:paraId="5568D5B7" w14:textId="77777777" w:rsidR="007045FB" w:rsidRPr="001D3C19" w:rsidRDefault="007045FB" w:rsidP="007045FB">
      <w:pPr>
        <w:pStyle w:val="Heading1"/>
        <w:rPr>
          <w:rFonts w:cs="Arial"/>
        </w:rPr>
      </w:pPr>
    </w:p>
    <w:p w14:paraId="7AF1BE30" w14:textId="50D8C2C6" w:rsidR="001C78F1" w:rsidRPr="001D3C19" w:rsidRDefault="00132800" w:rsidP="001C78F1">
      <w:pPr>
        <w:pStyle w:val="Heading1"/>
        <w:numPr>
          <w:ilvl w:val="2"/>
          <w:numId w:val="6"/>
        </w:numPr>
        <w:rPr>
          <w:rFonts w:cs="Arial"/>
        </w:rPr>
      </w:pPr>
      <w:bookmarkStart w:id="3" w:name="_Toc517904849"/>
      <w:r>
        <w:rPr>
          <w:rFonts w:cs="Arial"/>
        </w:rPr>
        <w:t>Requirements</w:t>
      </w:r>
      <w:bookmarkEnd w:id="3"/>
    </w:p>
    <w:p w14:paraId="743F7D61" w14:textId="77777777" w:rsidR="005C42C7" w:rsidRPr="001D3C19" w:rsidRDefault="005C42C7" w:rsidP="005C42C7">
      <w:pPr>
        <w:pStyle w:val="Heading1"/>
        <w:rPr>
          <w:rFonts w:cs="Arial"/>
        </w:rPr>
      </w:pPr>
    </w:p>
    <w:p w14:paraId="5BF9FE09" w14:textId="1EFF2257" w:rsidR="005C42C7" w:rsidRDefault="005C42C7" w:rsidP="005C42C7">
      <w:pPr>
        <w:pStyle w:val="BodyText"/>
        <w:ind w:left="0"/>
        <w:jc w:val="both"/>
        <w:rPr>
          <w:rFonts w:cs="Arial"/>
          <w:lang w:val="en-GB"/>
        </w:rPr>
      </w:pPr>
      <w:r w:rsidRPr="001D3C19">
        <w:rPr>
          <w:rFonts w:cs="Arial"/>
          <w:lang w:val="en-GB"/>
        </w:rPr>
        <w:t xml:space="preserve">Before reading further, please make sure you are familiar with the basics of </w:t>
      </w:r>
      <w:r w:rsidR="002208C3">
        <w:rPr>
          <w:rFonts w:cs="Arial"/>
          <w:lang w:val="en-GB"/>
        </w:rPr>
        <w:t>CLIMADA</w:t>
      </w:r>
      <w:r w:rsidR="008C4244">
        <w:rPr>
          <w:rFonts w:cs="Arial"/>
          <w:lang w:val="en-GB"/>
        </w:rPr>
        <w:t>.</w:t>
      </w:r>
    </w:p>
    <w:p w14:paraId="69DFCB28" w14:textId="49819CB1" w:rsidR="00132800" w:rsidRDefault="00132800" w:rsidP="005C42C7">
      <w:pPr>
        <w:pStyle w:val="BodyText"/>
        <w:ind w:left="0"/>
        <w:jc w:val="both"/>
        <w:rPr>
          <w:rFonts w:cs="Arial"/>
          <w:lang w:val="en-GB"/>
        </w:rPr>
      </w:pPr>
    </w:p>
    <w:p w14:paraId="19BDE7B4" w14:textId="65AF0EB9" w:rsidR="00132800" w:rsidRPr="004C4A06" w:rsidRDefault="00132800" w:rsidP="00132800">
      <w:pPr>
        <w:pStyle w:val="BodyText"/>
        <w:ind w:left="0"/>
        <w:rPr>
          <w:lang w:val="en-GB"/>
        </w:rPr>
      </w:pPr>
      <w:r w:rsidRPr="004C4A06">
        <w:rPr>
          <w:lang w:val="en-GB"/>
        </w:rPr>
        <w:t>In order to run</w:t>
      </w:r>
      <w:r w:rsidR="00D27BB7">
        <w:rPr>
          <w:lang w:val="en-GB"/>
        </w:rPr>
        <w:t xml:space="preserve"> MRIO economics</w:t>
      </w:r>
      <w:r w:rsidRPr="004C4A06">
        <w:rPr>
          <w:lang w:val="en-GB"/>
        </w:rPr>
        <w:t xml:space="preserve"> properly, it needs at least </w:t>
      </w:r>
    </w:p>
    <w:p w14:paraId="256EA6DB" w14:textId="77777777" w:rsidR="00132800" w:rsidRPr="004C4A06" w:rsidRDefault="001F7A04" w:rsidP="00132800">
      <w:pPr>
        <w:pStyle w:val="BodyText"/>
        <w:ind w:left="0"/>
        <w:rPr>
          <w:lang w:val="en-GB"/>
        </w:rPr>
      </w:pPr>
      <w:hyperlink r:id="rId14" w:history="1">
        <w:r w:rsidR="00132800" w:rsidRPr="004C4A06">
          <w:rPr>
            <w:rStyle w:val="Hyperlink"/>
            <w:lang w:val="en-GB"/>
          </w:rPr>
          <w:t>https://github.com/davidnbresch/climada</w:t>
        </w:r>
      </w:hyperlink>
      <w:r w:rsidR="00132800" w:rsidRPr="004C4A06">
        <w:rPr>
          <w:lang w:val="en-GB"/>
        </w:rPr>
        <w:t xml:space="preserve"> and</w:t>
      </w:r>
    </w:p>
    <w:p w14:paraId="2103D775" w14:textId="1F944B7E" w:rsidR="00132800" w:rsidRDefault="001F7A04" w:rsidP="00132800">
      <w:pPr>
        <w:pStyle w:val="BodyText"/>
        <w:ind w:left="0"/>
        <w:rPr>
          <w:lang w:val="en-GB"/>
        </w:rPr>
      </w:pPr>
      <w:hyperlink r:id="rId15" w:history="1">
        <w:r w:rsidR="00132800" w:rsidRPr="004C4A06">
          <w:rPr>
            <w:rStyle w:val="Hyperlink"/>
            <w:lang w:val="en-GB"/>
          </w:rPr>
          <w:t>https://github.com/davidnbresch/climada_module_country_risk</w:t>
        </w:r>
      </w:hyperlink>
      <w:r w:rsidR="00132800" w:rsidRPr="004C4A06">
        <w:rPr>
          <w:lang w:val="en-GB"/>
        </w:rPr>
        <w:t xml:space="preserve"> </w:t>
      </w:r>
    </w:p>
    <w:p w14:paraId="0B6D046F" w14:textId="6434C1E6" w:rsidR="00132800" w:rsidRDefault="001F7A04" w:rsidP="00132800">
      <w:pPr>
        <w:pStyle w:val="BodyText"/>
        <w:ind w:left="0"/>
        <w:rPr>
          <w:rStyle w:val="Hyperlink"/>
          <w:lang w:val="en-GB"/>
        </w:rPr>
      </w:pPr>
      <w:hyperlink r:id="rId16" w:history="1">
        <w:r w:rsidR="00132800">
          <w:rPr>
            <w:rStyle w:val="Hyperlink"/>
            <w:lang w:val="en-GB"/>
          </w:rPr>
          <w:t>https://github.com/davidnbresch/climada_module_isimip</w:t>
        </w:r>
      </w:hyperlink>
    </w:p>
    <w:p w14:paraId="4FF302FE" w14:textId="0DC0832F" w:rsidR="005A616C" w:rsidRPr="00132800" w:rsidRDefault="005A616C" w:rsidP="00132800">
      <w:pPr>
        <w:pStyle w:val="BodyText"/>
        <w:ind w:left="0"/>
        <w:rPr>
          <w:color w:val="0000FF" w:themeColor="hyperlink"/>
          <w:u w:val="single"/>
          <w:lang w:val="en-GB"/>
        </w:rPr>
      </w:pPr>
    </w:p>
    <w:p w14:paraId="3B34F2B9" w14:textId="12341F37" w:rsidR="005A616C" w:rsidRPr="005A616C" w:rsidRDefault="005A616C" w:rsidP="005A616C">
      <w:pPr>
        <w:pStyle w:val="BodyText"/>
        <w:ind w:left="0"/>
        <w:jc w:val="both"/>
        <w:rPr>
          <w:lang w:val="en-GB"/>
        </w:rPr>
      </w:pPr>
      <w:r w:rsidRPr="005A616C">
        <w:rPr>
          <w:lang w:val="en-GB"/>
        </w:rPr>
        <w:t>It is further needed to download the TC (</w:t>
      </w:r>
      <w:proofErr w:type="spellStart"/>
      <w:r w:rsidRPr="005A616C">
        <w:rPr>
          <w:lang w:val="en-GB"/>
        </w:rPr>
        <w:t>isimip</w:t>
      </w:r>
      <w:proofErr w:type="spellEnd"/>
      <w:r w:rsidRPr="005A616C">
        <w:rPr>
          <w:lang w:val="en-GB"/>
        </w:rPr>
        <w:t xml:space="preserve">) hazard </w:t>
      </w:r>
      <w:r w:rsidR="00906F5D">
        <w:rPr>
          <w:lang w:val="en-GB"/>
        </w:rPr>
        <w:t xml:space="preserve">into the </w:t>
      </w:r>
      <w:proofErr w:type="spellStart"/>
      <w:r w:rsidR="00906F5D">
        <w:rPr>
          <w:lang w:val="en-GB"/>
        </w:rPr>
        <w:t>entities_dir</w:t>
      </w:r>
      <w:proofErr w:type="spellEnd"/>
      <w:r w:rsidR="00906F5D">
        <w:rPr>
          <w:lang w:val="en-GB"/>
        </w:rPr>
        <w:t xml:space="preserve"> folder</w:t>
      </w:r>
      <w:r w:rsidRPr="005A616C">
        <w:rPr>
          <w:lang w:val="en-GB"/>
        </w:rPr>
        <w:t xml:space="preserve"> to run the </w:t>
      </w:r>
      <w:proofErr w:type="spellStart"/>
      <w:r w:rsidRPr="005A616C">
        <w:rPr>
          <w:rFonts w:ascii="Courier New" w:eastAsiaTheme="minorHAnsi" w:hAnsi="Courier New" w:cs="Courier New"/>
          <w:sz w:val="22"/>
          <w:szCs w:val="22"/>
        </w:rPr>
        <w:t>mrio_step_by_step</w:t>
      </w:r>
      <w:proofErr w:type="spellEnd"/>
      <w:r w:rsidRPr="005A616C">
        <w:rPr>
          <w:lang w:val="en-GB"/>
        </w:rPr>
        <w:t xml:space="preserve"> calculation:</w:t>
      </w:r>
    </w:p>
    <w:p w14:paraId="3BB3743D" w14:textId="20B75D13" w:rsidR="005A616C" w:rsidRDefault="005A616C" w:rsidP="005A616C">
      <w:pPr>
        <w:rPr>
          <w:rFonts w:ascii="Helvetica" w:hAnsi="Helvetica"/>
          <w:b/>
          <w:bCs/>
          <w:color w:val="000000"/>
        </w:rPr>
      </w:pPr>
      <w:r>
        <w:fldChar w:fldCharType="begin"/>
      </w:r>
      <w:r>
        <w:instrText xml:space="preserve"> HYPERLINK "https://mail.ethz.ch/owa/redir.aspx?C=Cm25cBXuEOZuY9i5Fb2kWCrXOM8oNyTGWSkKZ9MakZCxnd2NatzVCA..&amp;URL=https%3a%2f%2fpolybox.ethz.ch%2findex.php%2fs%2fFwetsXlLeXLJPnD" \t "_blank" </w:instrText>
      </w:r>
      <w:r>
        <w:fldChar w:fldCharType="separate"/>
      </w:r>
      <w:r>
        <w:rPr>
          <w:rStyle w:val="Hyperlink"/>
          <w:rFonts w:ascii="Helvetica" w:hAnsi="Helvetica"/>
          <w:b/>
          <w:bCs/>
        </w:rPr>
        <w:t>https://polybox.ethz.ch/index.php/s/FwetsXlLeXLJPnD</w:t>
      </w:r>
      <w:r>
        <w:fldChar w:fldCharType="end"/>
      </w:r>
      <w:r>
        <w:rPr>
          <w:rFonts w:ascii="Helvetica" w:hAnsi="Helvetica"/>
          <w:b/>
          <w:bCs/>
          <w:color w:val="000000"/>
        </w:rPr>
        <w:t> </w:t>
      </w:r>
    </w:p>
    <w:p w14:paraId="08F298D0" w14:textId="77777777" w:rsidR="005A616C" w:rsidRPr="001D3C19" w:rsidRDefault="005A616C" w:rsidP="005C42C7">
      <w:pPr>
        <w:pStyle w:val="BodyText"/>
        <w:ind w:left="0"/>
        <w:jc w:val="both"/>
        <w:rPr>
          <w:rFonts w:cs="Arial"/>
          <w:lang w:val="en-GB"/>
        </w:rPr>
      </w:pPr>
    </w:p>
    <w:p w14:paraId="6501649B" w14:textId="49B4FB80" w:rsidR="001C78F1" w:rsidRDefault="001C78F1" w:rsidP="001C78F1">
      <w:pPr>
        <w:pStyle w:val="Heading1"/>
        <w:numPr>
          <w:ilvl w:val="2"/>
          <w:numId w:val="6"/>
        </w:numPr>
        <w:rPr>
          <w:rFonts w:cs="Arial"/>
        </w:rPr>
      </w:pPr>
      <w:bookmarkStart w:id="4" w:name="_Toc517904850"/>
      <w:r w:rsidRPr="001D3C19">
        <w:rPr>
          <w:rFonts w:cs="Arial"/>
        </w:rPr>
        <w:t>Process on one page</w:t>
      </w:r>
      <w:bookmarkEnd w:id="4"/>
    </w:p>
    <w:p w14:paraId="3F213398" w14:textId="472A603B" w:rsidR="00972C3F" w:rsidRDefault="00972C3F" w:rsidP="00972C3F">
      <w:pPr>
        <w:pStyle w:val="Heading1"/>
        <w:rPr>
          <w:rFonts w:cs="Arial"/>
        </w:rPr>
      </w:pPr>
    </w:p>
    <w:p w14:paraId="73BA3838" w14:textId="77777777" w:rsidR="00972C3F" w:rsidRPr="00095378" w:rsidRDefault="00972C3F" w:rsidP="00972C3F">
      <w:pPr>
        <w:pStyle w:val="BodyText"/>
        <w:numPr>
          <w:ilvl w:val="0"/>
          <w:numId w:val="22"/>
        </w:numPr>
        <w:rPr>
          <w:b/>
        </w:rPr>
      </w:pPr>
      <w:r w:rsidRPr="00095378">
        <w:t>Import Multi-Regional Input-Output table</w:t>
      </w:r>
    </w:p>
    <w:p w14:paraId="4A0BB38E" w14:textId="77777777" w:rsidR="00972C3F" w:rsidRPr="008C4244" w:rsidRDefault="00972C3F" w:rsidP="00972C3F">
      <w:pPr>
        <w:pStyle w:val="BodyText"/>
        <w:numPr>
          <w:ilvl w:val="1"/>
          <w:numId w:val="23"/>
        </w:numPr>
        <w:rPr>
          <w:b/>
        </w:rPr>
      </w:pPr>
      <w:r>
        <w:rPr>
          <w:color w:val="000000"/>
        </w:rPr>
        <w:t>Obtain data from a Multi-Regional Input-Output table</w:t>
      </w:r>
    </w:p>
    <w:p w14:paraId="3DF42820" w14:textId="77777777" w:rsidR="00972C3F" w:rsidRPr="009B3E18" w:rsidRDefault="00972C3F" w:rsidP="00972C3F">
      <w:pPr>
        <w:pStyle w:val="BodyText"/>
        <w:numPr>
          <w:ilvl w:val="1"/>
          <w:numId w:val="23"/>
        </w:numPr>
        <w:rPr>
          <w:b/>
        </w:rPr>
      </w:pPr>
      <w:r w:rsidRPr="00095378">
        <w:rPr>
          <w:color w:val="000000"/>
        </w:rPr>
        <w:t xml:space="preserve">Divide sub-sectors into a number of homogenous main sectors </w:t>
      </w:r>
    </w:p>
    <w:p w14:paraId="5AB42FC9" w14:textId="77777777" w:rsidR="00972C3F" w:rsidRPr="00095378" w:rsidRDefault="00972C3F" w:rsidP="00972C3F">
      <w:pPr>
        <w:pStyle w:val="BodyText"/>
        <w:rPr>
          <w:b/>
        </w:rPr>
      </w:pPr>
    </w:p>
    <w:p w14:paraId="4D9A1BE5" w14:textId="77777777" w:rsidR="00972C3F" w:rsidRPr="00095378" w:rsidRDefault="00972C3F" w:rsidP="00972C3F">
      <w:pPr>
        <w:pStyle w:val="BodyText"/>
        <w:numPr>
          <w:ilvl w:val="0"/>
          <w:numId w:val="22"/>
        </w:numPr>
        <w:rPr>
          <w:b/>
        </w:rPr>
      </w:pPr>
      <w:r w:rsidRPr="00095378">
        <w:t>Generate a hazard event set</w:t>
      </w:r>
      <w:r>
        <w:rPr>
          <w:rStyle w:val="FootnoteReference"/>
        </w:rPr>
        <w:footnoteReference w:id="2"/>
      </w:r>
    </w:p>
    <w:p w14:paraId="2C2CECEB" w14:textId="77777777" w:rsidR="00972C3F" w:rsidRPr="00095378" w:rsidRDefault="00972C3F" w:rsidP="00972C3F">
      <w:pPr>
        <w:pStyle w:val="BodyText"/>
        <w:numPr>
          <w:ilvl w:val="1"/>
          <w:numId w:val="24"/>
        </w:numPr>
        <w:rPr>
          <w:b/>
        </w:rPr>
      </w:pPr>
      <w:r w:rsidRPr="00095378">
        <w:t>Obtain historical events</w:t>
      </w:r>
    </w:p>
    <w:p w14:paraId="5289CD36" w14:textId="77777777" w:rsidR="00972C3F" w:rsidRPr="00095378" w:rsidRDefault="00972C3F" w:rsidP="00972C3F">
      <w:pPr>
        <w:pStyle w:val="BodyText"/>
        <w:numPr>
          <w:ilvl w:val="1"/>
          <w:numId w:val="24"/>
        </w:numPr>
        <w:rPr>
          <w:b/>
        </w:rPr>
      </w:pPr>
      <w:r w:rsidRPr="00095378">
        <w:t>Produce probabilistic events</w:t>
      </w:r>
    </w:p>
    <w:p w14:paraId="0B92624B" w14:textId="564DDA3F" w:rsidR="00972C3F" w:rsidRPr="002208C3" w:rsidRDefault="00972C3F" w:rsidP="00972C3F">
      <w:pPr>
        <w:pStyle w:val="BodyText"/>
        <w:numPr>
          <w:ilvl w:val="1"/>
          <w:numId w:val="24"/>
        </w:numPr>
        <w:rPr>
          <w:b/>
        </w:rPr>
      </w:pPr>
      <w:r w:rsidRPr="00095378">
        <w:t>Store intensities at centroids</w:t>
      </w:r>
    </w:p>
    <w:p w14:paraId="09D18A47" w14:textId="77777777" w:rsidR="00972C3F" w:rsidRPr="00095378" w:rsidRDefault="00972C3F" w:rsidP="00972C3F">
      <w:pPr>
        <w:pStyle w:val="BodyText"/>
        <w:rPr>
          <w:b/>
        </w:rPr>
      </w:pPr>
    </w:p>
    <w:p w14:paraId="46B26DA8" w14:textId="77777777" w:rsidR="00972C3F" w:rsidRPr="00095378" w:rsidRDefault="00972C3F" w:rsidP="00972C3F">
      <w:pPr>
        <w:pStyle w:val="BodyText"/>
        <w:numPr>
          <w:ilvl w:val="0"/>
          <w:numId w:val="22"/>
        </w:numPr>
        <w:rPr>
          <w:b/>
        </w:rPr>
      </w:pPr>
      <w:r w:rsidRPr="00095378">
        <w:lastRenderedPageBreak/>
        <w:t>Generate sectorial representation of assets (exposure)</w:t>
      </w:r>
      <w:r>
        <w:t xml:space="preserve"> </w:t>
      </w:r>
    </w:p>
    <w:p w14:paraId="462591C9" w14:textId="43019006" w:rsidR="00972C3F" w:rsidRPr="002208C3" w:rsidRDefault="00972C3F" w:rsidP="00972C3F">
      <w:pPr>
        <w:pStyle w:val="BodyText"/>
        <w:numPr>
          <w:ilvl w:val="1"/>
          <w:numId w:val="25"/>
        </w:numPr>
        <w:rPr>
          <w:b/>
        </w:rPr>
      </w:pPr>
      <w:r w:rsidRPr="00095378">
        <w:t>For each main sector, characterize their exposure by their geographical distribution (latitude, longitude) and monetary value.</w:t>
      </w:r>
    </w:p>
    <w:p w14:paraId="2DFF012F" w14:textId="65DE3378" w:rsidR="002208C3" w:rsidRPr="002208C3" w:rsidRDefault="002208C3" w:rsidP="002208C3">
      <w:pPr>
        <w:pStyle w:val="BodyText"/>
        <w:numPr>
          <w:ilvl w:val="1"/>
          <w:numId w:val="25"/>
        </w:numPr>
        <w:rPr>
          <w:b/>
        </w:rPr>
      </w:pPr>
      <w:r>
        <w:t xml:space="preserve">Get </w:t>
      </w:r>
      <w:proofErr w:type="spellStart"/>
      <w:r>
        <w:t>NatID</w:t>
      </w:r>
      <w:proofErr w:type="spellEnd"/>
      <w:r>
        <w:t xml:space="preserve"> for each asset </w:t>
      </w:r>
    </w:p>
    <w:p w14:paraId="2A569800" w14:textId="3906EA27" w:rsidR="00972C3F" w:rsidRPr="004F78D2" w:rsidRDefault="00972C3F" w:rsidP="00972C3F">
      <w:pPr>
        <w:pStyle w:val="BodyText"/>
        <w:numPr>
          <w:ilvl w:val="1"/>
          <w:numId w:val="25"/>
        </w:numPr>
        <w:rPr>
          <w:b/>
        </w:rPr>
      </w:pPr>
      <w:r w:rsidRPr="00095378">
        <w:t>Normalize asset values per country as specified in the MRIO table</w:t>
      </w:r>
    </w:p>
    <w:p w14:paraId="5951A911" w14:textId="3908E0A7" w:rsidR="004F78D2" w:rsidRPr="00095378" w:rsidRDefault="004F78D2" w:rsidP="00972C3F">
      <w:pPr>
        <w:pStyle w:val="BodyText"/>
        <w:numPr>
          <w:ilvl w:val="1"/>
          <w:numId w:val="25"/>
        </w:numPr>
        <w:rPr>
          <w:b/>
        </w:rPr>
      </w:pPr>
      <w:r>
        <w:t>Encode to hazard</w:t>
      </w:r>
    </w:p>
    <w:p w14:paraId="5711F285" w14:textId="77777777" w:rsidR="00972C3F" w:rsidRPr="00095378" w:rsidRDefault="00972C3F" w:rsidP="00972C3F">
      <w:pPr>
        <w:pStyle w:val="BodyText"/>
        <w:rPr>
          <w:b/>
        </w:rPr>
      </w:pPr>
    </w:p>
    <w:p w14:paraId="6691ACD5" w14:textId="2325CD00" w:rsidR="00972C3F" w:rsidRPr="009C43B3" w:rsidRDefault="00D27BB7" w:rsidP="00972C3F">
      <w:pPr>
        <w:pStyle w:val="BodyText"/>
        <w:numPr>
          <w:ilvl w:val="0"/>
          <w:numId w:val="22"/>
        </w:numPr>
        <w:rPr>
          <w:b/>
          <w:i/>
        </w:rPr>
      </w:pPr>
      <w:r>
        <w:rPr>
          <w:i/>
        </w:rPr>
        <w:t>Generate</w:t>
      </w:r>
      <w:r w:rsidR="00972C3F" w:rsidRPr="009C43B3">
        <w:rPr>
          <w:i/>
        </w:rPr>
        <w:t xml:space="preserve"> </w:t>
      </w:r>
      <w:r w:rsidR="00972C3F">
        <w:rPr>
          <w:i/>
        </w:rPr>
        <w:t>(sectorial)</w:t>
      </w:r>
      <w:r w:rsidR="00972C3F" w:rsidRPr="009C43B3">
        <w:rPr>
          <w:i/>
        </w:rPr>
        <w:t xml:space="preserve"> damage functions</w:t>
      </w:r>
      <w:r w:rsidR="00972C3F">
        <w:rPr>
          <w:i/>
        </w:rPr>
        <w:t xml:space="preserve"> – </w:t>
      </w:r>
      <w:r w:rsidR="00972C3F" w:rsidRPr="008B01D1">
        <w:rPr>
          <w:i/>
          <w:u w:val="single"/>
        </w:rPr>
        <w:t>not implemented yet</w:t>
      </w:r>
    </w:p>
    <w:p w14:paraId="7DA06362" w14:textId="77777777" w:rsidR="00972C3F" w:rsidRPr="00095378" w:rsidRDefault="00972C3F" w:rsidP="00972C3F">
      <w:pPr>
        <w:pStyle w:val="BodyText"/>
        <w:rPr>
          <w:b/>
        </w:rPr>
      </w:pPr>
    </w:p>
    <w:p w14:paraId="0D11980C" w14:textId="77777777" w:rsidR="00972C3F" w:rsidRDefault="00972C3F" w:rsidP="00972C3F">
      <w:pPr>
        <w:pStyle w:val="BodyText"/>
        <w:numPr>
          <w:ilvl w:val="0"/>
          <w:numId w:val="22"/>
        </w:numPr>
        <w:rPr>
          <w:b/>
        </w:rPr>
      </w:pPr>
      <w:r w:rsidRPr="00095378">
        <w:t>Calculate direct damages</w:t>
      </w:r>
    </w:p>
    <w:p w14:paraId="7702B822" w14:textId="77777777" w:rsidR="00972C3F" w:rsidRPr="00095378" w:rsidRDefault="00972C3F" w:rsidP="00972C3F">
      <w:pPr>
        <w:pStyle w:val="BodyText"/>
        <w:numPr>
          <w:ilvl w:val="1"/>
          <w:numId w:val="26"/>
        </w:numPr>
        <w:rPr>
          <w:b/>
        </w:rPr>
      </w:pPr>
      <w:r>
        <w:t>Calculate the direct damages for the (normalized) sectorial representation of assets, hazard and vulnerability.</w:t>
      </w:r>
    </w:p>
    <w:p w14:paraId="3E5EDDE6" w14:textId="77777777" w:rsidR="00972C3F" w:rsidRPr="0034557B" w:rsidRDefault="00972C3F" w:rsidP="00972C3F">
      <w:pPr>
        <w:pStyle w:val="BodyText"/>
        <w:numPr>
          <w:ilvl w:val="1"/>
          <w:numId w:val="26"/>
        </w:numPr>
        <w:rPr>
          <w:b/>
        </w:rPr>
      </w:pPr>
      <w:r>
        <w:t xml:space="preserve">Multiply the relative risk with the total sectorial production from the MRIO table to obtain the absolute damages in millions of dollars. </w:t>
      </w:r>
    </w:p>
    <w:p w14:paraId="5873899C" w14:textId="77777777" w:rsidR="00972C3F" w:rsidRPr="00095378" w:rsidRDefault="00972C3F" w:rsidP="00972C3F">
      <w:pPr>
        <w:pStyle w:val="BodyText"/>
        <w:rPr>
          <w:b/>
        </w:rPr>
      </w:pPr>
    </w:p>
    <w:p w14:paraId="63730355" w14:textId="77777777" w:rsidR="00972C3F" w:rsidRDefault="00972C3F" w:rsidP="00972C3F">
      <w:pPr>
        <w:pStyle w:val="BodyText"/>
        <w:numPr>
          <w:ilvl w:val="0"/>
          <w:numId w:val="22"/>
        </w:numPr>
        <w:rPr>
          <w:b/>
        </w:rPr>
      </w:pPr>
      <w:r w:rsidRPr="00095378">
        <w:t>Calculate indirect damages</w:t>
      </w:r>
      <w:r>
        <w:t xml:space="preserve"> using Input-Output methodology</w:t>
      </w:r>
    </w:p>
    <w:p w14:paraId="4E53AFAA" w14:textId="77777777" w:rsidR="00972C3F" w:rsidRDefault="00972C3F" w:rsidP="00972C3F">
      <w:pPr>
        <w:pStyle w:val="BodyText"/>
        <w:numPr>
          <w:ilvl w:val="1"/>
          <w:numId w:val="27"/>
        </w:numPr>
        <w:rPr>
          <w:b/>
        </w:rPr>
      </w:pPr>
      <w:r>
        <w:t>Choose between demand- and supply driven methodology (or environmental accounting)</w:t>
      </w:r>
    </w:p>
    <w:p w14:paraId="7B86FA26" w14:textId="77777777" w:rsidR="00972C3F" w:rsidRPr="00095378" w:rsidRDefault="00972C3F" w:rsidP="00972C3F">
      <w:pPr>
        <w:pStyle w:val="BodyText"/>
        <w:numPr>
          <w:ilvl w:val="1"/>
          <w:numId w:val="27"/>
        </w:numPr>
        <w:rPr>
          <w:b/>
        </w:rPr>
      </w:pPr>
      <w:r>
        <w:t xml:space="preserve">Propagate risk </w:t>
      </w:r>
    </w:p>
    <w:p w14:paraId="04378B81" w14:textId="77777777" w:rsidR="00972C3F" w:rsidRPr="00095378" w:rsidRDefault="00972C3F" w:rsidP="00972C3F">
      <w:pPr>
        <w:pStyle w:val="BodyText"/>
        <w:rPr>
          <w:b/>
        </w:rPr>
      </w:pPr>
    </w:p>
    <w:p w14:paraId="61EF858A" w14:textId="77777777" w:rsidR="00972C3F" w:rsidRPr="00972C3F" w:rsidRDefault="00972C3F" w:rsidP="00972C3F">
      <w:pPr>
        <w:pStyle w:val="BodyText"/>
        <w:numPr>
          <w:ilvl w:val="0"/>
          <w:numId w:val="22"/>
        </w:numPr>
        <w:rPr>
          <w:b/>
        </w:rPr>
      </w:pPr>
      <w:r w:rsidRPr="00095378">
        <w:t xml:space="preserve">Display the results – e.g. in the form of a risk report </w:t>
      </w:r>
    </w:p>
    <w:p w14:paraId="3324536F" w14:textId="13A19CDF" w:rsidR="00972C3F" w:rsidRDefault="00972C3F" w:rsidP="00972C3F">
      <w:pPr>
        <w:pStyle w:val="Heading1"/>
        <w:rPr>
          <w:rFonts w:cs="Arial"/>
        </w:rPr>
      </w:pPr>
    </w:p>
    <w:p w14:paraId="6B59013C" w14:textId="58B92933" w:rsidR="00972C3F" w:rsidRDefault="00972C3F" w:rsidP="001C78F1">
      <w:pPr>
        <w:pStyle w:val="Heading1"/>
        <w:numPr>
          <w:ilvl w:val="2"/>
          <w:numId w:val="6"/>
        </w:numPr>
        <w:rPr>
          <w:rFonts w:cs="Arial"/>
        </w:rPr>
      </w:pPr>
      <w:bookmarkStart w:id="5" w:name="_Toc517904851"/>
      <w:r>
        <w:rPr>
          <w:rFonts w:cs="Arial"/>
        </w:rPr>
        <w:t>Step-by-step guide</w:t>
      </w:r>
      <w:bookmarkEnd w:id="5"/>
    </w:p>
    <w:p w14:paraId="065A8ABC" w14:textId="15CFE945" w:rsidR="002208C3" w:rsidRDefault="002208C3" w:rsidP="005A616C">
      <w:pPr>
        <w:pStyle w:val="Heading1"/>
        <w:ind w:left="0"/>
        <w:rPr>
          <w:rFonts w:cs="Arial"/>
        </w:rPr>
      </w:pPr>
    </w:p>
    <w:p w14:paraId="1B9688CD" w14:textId="77777777" w:rsidR="00906F5D" w:rsidRDefault="00906F5D" w:rsidP="00906F5D">
      <w:pPr>
        <w:pStyle w:val="BodyText"/>
        <w:ind w:left="0"/>
        <w:jc w:val="both"/>
        <w:rPr>
          <w:lang w:val="en-GB"/>
        </w:rPr>
      </w:pPr>
      <w:r w:rsidRPr="00906F5D">
        <w:rPr>
          <w:u w:val="single"/>
          <w:lang w:val="en-GB"/>
        </w:rPr>
        <w:t>Data requirements</w:t>
      </w:r>
      <w:r>
        <w:rPr>
          <w:lang w:val="en-GB"/>
        </w:rPr>
        <w:t xml:space="preserve">: </w:t>
      </w:r>
    </w:p>
    <w:p w14:paraId="00788E2C" w14:textId="72254A0B" w:rsidR="00906F5D" w:rsidRPr="005A616C" w:rsidRDefault="00906F5D" w:rsidP="00906F5D">
      <w:pPr>
        <w:pStyle w:val="BodyText"/>
        <w:ind w:left="0"/>
        <w:jc w:val="both"/>
        <w:rPr>
          <w:lang w:val="en-GB"/>
        </w:rPr>
      </w:pPr>
      <w:r>
        <w:rPr>
          <w:lang w:val="en-GB"/>
        </w:rPr>
        <w:t>First, d</w:t>
      </w:r>
      <w:r w:rsidRPr="005A616C">
        <w:rPr>
          <w:lang w:val="en-GB"/>
        </w:rPr>
        <w:t>ownload the TC (</w:t>
      </w:r>
      <w:proofErr w:type="spellStart"/>
      <w:r w:rsidRPr="005A616C">
        <w:rPr>
          <w:lang w:val="en-GB"/>
        </w:rPr>
        <w:t>isimip</w:t>
      </w:r>
      <w:proofErr w:type="spellEnd"/>
      <w:r w:rsidRPr="005A616C">
        <w:rPr>
          <w:lang w:val="en-GB"/>
        </w:rPr>
        <w:t xml:space="preserve">) hazard </w:t>
      </w:r>
      <w:r>
        <w:rPr>
          <w:lang w:val="en-GB"/>
        </w:rPr>
        <w:t xml:space="preserve">into the </w:t>
      </w:r>
      <w:proofErr w:type="spellStart"/>
      <w:r>
        <w:rPr>
          <w:lang w:val="en-GB"/>
        </w:rPr>
        <w:t>entities_dir</w:t>
      </w:r>
      <w:proofErr w:type="spellEnd"/>
      <w:r>
        <w:rPr>
          <w:lang w:val="en-GB"/>
        </w:rPr>
        <w:t xml:space="preserve"> folder</w:t>
      </w:r>
      <w:r>
        <w:rPr>
          <w:lang w:val="en-GB"/>
        </w:rPr>
        <w:t xml:space="preserve"> from</w:t>
      </w:r>
    </w:p>
    <w:p w14:paraId="20D0E984" w14:textId="1FB57F94" w:rsidR="00906F5D" w:rsidRPr="00906F5D" w:rsidRDefault="00906F5D" w:rsidP="00906F5D">
      <w:pPr>
        <w:rPr>
          <w:rFonts w:ascii="Helvetica" w:hAnsi="Helvetica"/>
          <w:b/>
          <w:bCs/>
          <w:color w:val="000000"/>
        </w:rPr>
      </w:pPr>
      <w:hyperlink r:id="rId17" w:tgtFrame="_blank" w:history="1">
        <w:r>
          <w:rPr>
            <w:rStyle w:val="Hyperlink"/>
            <w:rFonts w:ascii="Helvetica" w:hAnsi="Helvetica"/>
            <w:b/>
            <w:bCs/>
          </w:rPr>
          <w:t>https://polybox.ethz.ch/index.php/s/FwetsXlLeXLJPnD</w:t>
        </w:r>
      </w:hyperlink>
      <w:r>
        <w:rPr>
          <w:rFonts w:ascii="Helvetica" w:hAnsi="Helvetica"/>
          <w:b/>
          <w:bCs/>
          <w:color w:val="000000"/>
        </w:rPr>
        <w:t> </w:t>
      </w:r>
    </w:p>
    <w:p w14:paraId="202682E7" w14:textId="77777777" w:rsidR="00906F5D" w:rsidRDefault="00906F5D" w:rsidP="00D27BB7">
      <w:pPr>
        <w:pStyle w:val="BodyText"/>
        <w:ind w:left="0"/>
      </w:pPr>
    </w:p>
    <w:p w14:paraId="5588D56D" w14:textId="1FC742A0" w:rsidR="002208C3" w:rsidRDefault="00906F5D" w:rsidP="00D27BB7">
      <w:pPr>
        <w:pStyle w:val="BodyText"/>
        <w:ind w:left="0"/>
      </w:pPr>
      <w:r>
        <w:t>Next</w:t>
      </w:r>
      <w:r w:rsidR="002208C3" w:rsidRPr="002208C3">
        <w:t xml:space="preserve">, </w:t>
      </w:r>
      <w:r w:rsidR="002208C3">
        <w:t xml:space="preserve">read in a MRIO table, i.e. define the name and location of the raw file with the </w:t>
      </w:r>
      <w:proofErr w:type="spellStart"/>
      <w:r w:rsidR="002208C3">
        <w:t>mrio</w:t>
      </w:r>
      <w:proofErr w:type="spellEnd"/>
      <w:r w:rsidR="002208C3">
        <w:t xml:space="preserve"> table and flag the table type</w:t>
      </w:r>
      <w:r w:rsidR="008A4E7F">
        <w:t xml:space="preserve"> (cf. header of function </w:t>
      </w:r>
      <w:proofErr w:type="spellStart"/>
      <w:r w:rsidR="008A4E7F" w:rsidRPr="008A4E7F">
        <w:rPr>
          <w:rFonts w:ascii="Courier New" w:eastAsiaTheme="minorHAnsi" w:hAnsi="Courier New" w:cs="Courier New"/>
          <w:sz w:val="22"/>
          <w:szCs w:val="22"/>
        </w:rPr>
        <w:t>mrio_aggregate_table.m</w:t>
      </w:r>
      <w:proofErr w:type="spellEnd"/>
      <w:r w:rsidR="008A4E7F">
        <w:t>)</w:t>
      </w:r>
      <w:r w:rsidR="002208C3">
        <w:t>.</w:t>
      </w:r>
    </w:p>
    <w:p w14:paraId="4770A1DC" w14:textId="46FE6251" w:rsidR="002208C3" w:rsidRDefault="002208C3" w:rsidP="002208C3">
      <w:pPr>
        <w:pStyle w:val="Heading1"/>
        <w:rPr>
          <w:rFonts w:cs="Arial"/>
          <w:b w:val="0"/>
        </w:rPr>
      </w:pPr>
    </w:p>
    <w:p w14:paraId="280E9EC2" w14:textId="466BE973" w:rsidR="002208C3" w:rsidRDefault="002208C3" w:rsidP="002208C3">
      <w:pPr>
        <w:widowControl/>
        <w:autoSpaceDE w:val="0"/>
        <w:autoSpaceDN w:val="0"/>
        <w:adjustRightInd w:val="0"/>
        <w:rPr>
          <w:rFonts w:ascii="Courier New" w:hAnsi="Courier New" w:cs="Courier New"/>
        </w:rPr>
      </w:pPr>
      <w:proofErr w:type="spellStart"/>
      <w:r w:rsidRPr="002208C3">
        <w:rPr>
          <w:rFonts w:ascii="Courier New" w:hAnsi="Courier New" w:cs="Courier New"/>
        </w:rPr>
        <w:t>climada_mriot</w:t>
      </w:r>
      <w:proofErr w:type="spellEnd"/>
      <w:r w:rsidRPr="002208C3">
        <w:rPr>
          <w:rFonts w:ascii="Courier New" w:hAnsi="Courier New" w:cs="Courier New"/>
        </w:rPr>
        <w:t xml:space="preserve"> = </w:t>
      </w:r>
      <w:proofErr w:type="spellStart"/>
      <w:r w:rsidRPr="002208C3">
        <w:rPr>
          <w:rFonts w:ascii="Courier New" w:hAnsi="Courier New" w:cs="Courier New"/>
        </w:rPr>
        <w:t>mrio_read_table</w:t>
      </w:r>
      <w:proofErr w:type="spellEnd"/>
      <w:r w:rsidRPr="002208C3">
        <w:rPr>
          <w:rFonts w:ascii="Courier New" w:hAnsi="Courier New" w:cs="Courier New"/>
        </w:rPr>
        <w:t>(</w:t>
      </w:r>
      <w:r w:rsidRPr="002208C3">
        <w:rPr>
          <w:rFonts w:ascii="Courier New" w:hAnsi="Courier New" w:cs="Courier New"/>
          <w:color w:val="CF0DE3"/>
        </w:rPr>
        <w:t>'WIOT2014_Nov16_ROW.xlsx'</w:t>
      </w:r>
      <w:r w:rsidRPr="002208C3">
        <w:rPr>
          <w:rFonts w:ascii="Courier New" w:hAnsi="Courier New" w:cs="Courier New"/>
        </w:rPr>
        <w:t>,</w:t>
      </w:r>
      <w:r w:rsidRPr="002208C3">
        <w:rPr>
          <w:rFonts w:ascii="Courier New" w:hAnsi="Courier New" w:cs="Courier New"/>
          <w:color w:val="CF0DE3"/>
        </w:rPr>
        <w:t>’wiod’</w:t>
      </w:r>
      <w:r w:rsidRPr="002208C3">
        <w:rPr>
          <w:rFonts w:ascii="Courier New" w:hAnsi="Courier New" w:cs="Courier New"/>
        </w:rPr>
        <w:t>)</w:t>
      </w:r>
    </w:p>
    <w:p w14:paraId="704A6608" w14:textId="77777777" w:rsidR="009B5327" w:rsidRDefault="009B5327" w:rsidP="002208C3">
      <w:pPr>
        <w:widowControl/>
        <w:autoSpaceDE w:val="0"/>
        <w:autoSpaceDN w:val="0"/>
        <w:adjustRightInd w:val="0"/>
        <w:rPr>
          <w:rFonts w:ascii="Courier New" w:hAnsi="Courier New" w:cs="Courier New"/>
        </w:rPr>
      </w:pPr>
    </w:p>
    <w:p w14:paraId="79B3CD8C" w14:textId="5F11E610" w:rsidR="0011248B" w:rsidRDefault="005F1244" w:rsidP="002208C3">
      <w:pPr>
        <w:widowControl/>
        <w:autoSpaceDE w:val="0"/>
        <w:autoSpaceDN w:val="0"/>
        <w:adjustRightInd w:val="0"/>
        <w:rPr>
          <w:rFonts w:ascii="Courier" w:hAnsi="Courier"/>
        </w:rPr>
      </w:pPr>
      <w:r>
        <w:rPr>
          <w:rFonts w:ascii="Courier" w:hAnsi="Courier"/>
          <w:noProof/>
        </w:rPr>
        <w:drawing>
          <wp:inline distT="0" distB="0" distL="0" distR="0" wp14:anchorId="4CB3D0DF" wp14:editId="42873996">
            <wp:extent cx="5727700" cy="2134870"/>
            <wp:effectExtent l="12700" t="12700" r="1270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23 at 1.44.29 PM.png"/>
                    <pic:cNvPicPr/>
                  </pic:nvPicPr>
                  <pic:blipFill>
                    <a:blip r:embed="rId18"/>
                    <a:stretch>
                      <a:fillRect/>
                    </a:stretch>
                  </pic:blipFill>
                  <pic:spPr>
                    <a:xfrm>
                      <a:off x="0" y="0"/>
                      <a:ext cx="5727700" cy="2134870"/>
                    </a:xfrm>
                    <a:prstGeom prst="rect">
                      <a:avLst/>
                    </a:prstGeom>
                    <a:ln w="3175">
                      <a:solidFill>
                        <a:schemeClr val="tx1"/>
                      </a:solidFill>
                    </a:ln>
                  </pic:spPr>
                </pic:pic>
              </a:graphicData>
            </a:graphic>
          </wp:inline>
        </w:drawing>
      </w:r>
    </w:p>
    <w:p w14:paraId="3F01B6C5" w14:textId="77777777" w:rsidR="00FF042B" w:rsidRPr="002208C3" w:rsidRDefault="00FF042B" w:rsidP="002208C3">
      <w:pPr>
        <w:widowControl/>
        <w:autoSpaceDE w:val="0"/>
        <w:autoSpaceDN w:val="0"/>
        <w:adjustRightInd w:val="0"/>
        <w:rPr>
          <w:rFonts w:ascii="Courier" w:hAnsi="Courier"/>
        </w:rPr>
      </w:pPr>
    </w:p>
    <w:p w14:paraId="191F1E86" w14:textId="6DA4F770" w:rsidR="0011248B" w:rsidRDefault="0011248B" w:rsidP="008A4E7F">
      <w:pPr>
        <w:pStyle w:val="BodyText"/>
        <w:ind w:left="0"/>
        <w:jc w:val="both"/>
      </w:pPr>
      <w:r>
        <w:t>Next</w:t>
      </w:r>
      <w:r w:rsidRPr="002208C3">
        <w:t xml:space="preserve">, </w:t>
      </w:r>
      <w:r w:rsidR="009B5327">
        <w:t xml:space="preserve">aggregate MRIO table that only consists of </w:t>
      </w:r>
      <w:r w:rsidR="00C95417">
        <w:t xml:space="preserve">the </w:t>
      </w:r>
      <w:r w:rsidR="009B5327">
        <w:t>main sectors. It further can aggregate sev</w:t>
      </w:r>
      <w:r w:rsidR="00533A02">
        <w:t>eral different Rest of World (</w:t>
      </w:r>
      <w:proofErr w:type="spellStart"/>
      <w:r w:rsidR="00533A02">
        <w:t>Ro</w:t>
      </w:r>
      <w:r w:rsidR="009B5327">
        <w:t>W</w:t>
      </w:r>
      <w:proofErr w:type="spellEnd"/>
      <w:r w:rsidR="009B5327">
        <w:t xml:space="preserve">) regions into one. </w:t>
      </w:r>
      <w:r w:rsidR="00533A02">
        <w:t xml:space="preserve">It gives a </w:t>
      </w:r>
      <w:proofErr w:type="spellStart"/>
      <w:r w:rsidR="00533A02">
        <w:t>climada</w:t>
      </w:r>
      <w:proofErr w:type="spellEnd"/>
      <w:r w:rsidR="00533A02">
        <w:t xml:space="preserve"> </w:t>
      </w:r>
      <w:proofErr w:type="spellStart"/>
      <w:r w:rsidR="00533A02">
        <w:t>aggregated_mriot</w:t>
      </w:r>
      <w:proofErr w:type="spellEnd"/>
      <w:r w:rsidR="00533A02">
        <w:t xml:space="preserve"> </w:t>
      </w:r>
      <w:proofErr w:type="spellStart"/>
      <w:r w:rsidR="00533A02">
        <w:t>struct</w:t>
      </w:r>
      <w:proofErr w:type="spellEnd"/>
      <w:r w:rsidR="00533A02">
        <w:t xml:space="preserve"> that gives information on total production and trade</w:t>
      </w:r>
      <w:r w:rsidR="00D27BB7">
        <w:t xml:space="preserve"> flows</w:t>
      </w:r>
      <w:r w:rsidR="00533A02">
        <w:t xml:space="preserve"> on </w:t>
      </w:r>
      <w:r w:rsidR="00533A02">
        <w:lastRenderedPageBreak/>
        <w:t>main sector level.</w:t>
      </w:r>
    </w:p>
    <w:p w14:paraId="4475B850" w14:textId="732CA575" w:rsidR="009B5327" w:rsidRDefault="009B5327" w:rsidP="0011248B">
      <w:pPr>
        <w:pStyle w:val="Heading1"/>
        <w:ind w:left="0"/>
        <w:rPr>
          <w:rFonts w:cs="Arial"/>
          <w:b w:val="0"/>
        </w:rPr>
      </w:pPr>
    </w:p>
    <w:p w14:paraId="12D475E3" w14:textId="3676AD86" w:rsidR="009B5327" w:rsidRPr="00D27BB7" w:rsidRDefault="009B5327" w:rsidP="00D27BB7">
      <w:pPr>
        <w:widowControl/>
        <w:autoSpaceDE w:val="0"/>
        <w:autoSpaceDN w:val="0"/>
        <w:adjustRightInd w:val="0"/>
        <w:rPr>
          <w:rFonts w:ascii="Courier New" w:hAnsi="Courier New" w:cs="Courier New"/>
        </w:rPr>
      </w:pPr>
      <w:proofErr w:type="spellStart"/>
      <w:r w:rsidRPr="00D27BB7">
        <w:rPr>
          <w:rFonts w:ascii="Courier New" w:hAnsi="Courier New" w:cs="Courier New"/>
        </w:rPr>
        <w:t>aggregated_mriot</w:t>
      </w:r>
      <w:proofErr w:type="spellEnd"/>
      <w:r w:rsidRPr="00D27BB7">
        <w:rPr>
          <w:rFonts w:ascii="Courier New" w:hAnsi="Courier New" w:cs="Courier New"/>
        </w:rPr>
        <w:t xml:space="preserve"> = </w:t>
      </w:r>
      <w:proofErr w:type="spellStart"/>
      <w:r w:rsidRPr="00D27BB7">
        <w:rPr>
          <w:rFonts w:ascii="Courier New" w:hAnsi="Courier New" w:cs="Courier New"/>
        </w:rPr>
        <w:t>mrio_aggregate_table</w:t>
      </w:r>
      <w:proofErr w:type="spellEnd"/>
      <w:r w:rsidRPr="00D27BB7">
        <w:rPr>
          <w:rFonts w:ascii="Courier New" w:hAnsi="Courier New" w:cs="Courier New"/>
        </w:rPr>
        <w:t>(climada_mriot,1</w:t>
      </w:r>
      <w:r w:rsidR="00D27BB7" w:rsidRPr="00D27BB7">
        <w:rPr>
          <w:rFonts w:ascii="Courier New" w:hAnsi="Courier New" w:cs="Courier New"/>
        </w:rPr>
        <w:t>,0)</w:t>
      </w:r>
    </w:p>
    <w:p w14:paraId="0B332F44" w14:textId="77777777" w:rsidR="009B5327" w:rsidRPr="009B5327" w:rsidRDefault="009B5327" w:rsidP="009B5327">
      <w:pPr>
        <w:widowControl/>
        <w:autoSpaceDE w:val="0"/>
        <w:autoSpaceDN w:val="0"/>
        <w:adjustRightInd w:val="0"/>
        <w:rPr>
          <w:rFonts w:ascii="Courier New" w:hAnsi="Courier New" w:cs="Courier New"/>
        </w:rPr>
      </w:pPr>
    </w:p>
    <w:p w14:paraId="37ED34C8" w14:textId="68CF4C22" w:rsidR="00590B74" w:rsidRDefault="005F1244" w:rsidP="00D27BB7">
      <w:pPr>
        <w:pStyle w:val="BodyText"/>
        <w:ind w:left="0"/>
      </w:pPr>
      <w:r>
        <w:rPr>
          <w:noProof/>
        </w:rPr>
        <w:drawing>
          <wp:inline distT="0" distB="0" distL="0" distR="0" wp14:anchorId="73A89D79" wp14:editId="07379CB2">
            <wp:extent cx="5727700" cy="2126615"/>
            <wp:effectExtent l="12700" t="1270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23 at 1.47.29 PM.png"/>
                    <pic:cNvPicPr/>
                  </pic:nvPicPr>
                  <pic:blipFill>
                    <a:blip r:embed="rId19"/>
                    <a:stretch>
                      <a:fillRect/>
                    </a:stretch>
                  </pic:blipFill>
                  <pic:spPr>
                    <a:xfrm>
                      <a:off x="0" y="0"/>
                      <a:ext cx="5727700" cy="2126615"/>
                    </a:xfrm>
                    <a:prstGeom prst="rect">
                      <a:avLst/>
                    </a:prstGeom>
                    <a:ln w="3175">
                      <a:solidFill>
                        <a:schemeClr val="tx1"/>
                      </a:solidFill>
                    </a:ln>
                  </pic:spPr>
                </pic:pic>
              </a:graphicData>
            </a:graphic>
          </wp:inline>
        </w:drawing>
      </w:r>
    </w:p>
    <w:p w14:paraId="5AD84FCD" w14:textId="77777777" w:rsidR="00D27BB7" w:rsidRDefault="00D27BB7" w:rsidP="007A6DC8">
      <w:pPr>
        <w:pStyle w:val="Heading1"/>
        <w:ind w:left="0"/>
        <w:rPr>
          <w:rFonts w:cs="Arial"/>
          <w:b w:val="0"/>
        </w:rPr>
      </w:pPr>
    </w:p>
    <w:p w14:paraId="59CCE969" w14:textId="383F2655" w:rsidR="00D27BB7" w:rsidRDefault="00D27BB7" w:rsidP="00D27BB7">
      <w:pPr>
        <w:pStyle w:val="BodyText"/>
        <w:ind w:left="0"/>
        <w:jc w:val="both"/>
        <w:rPr>
          <w:rFonts w:cs="Arial"/>
          <w:lang w:val="en-GB"/>
        </w:rPr>
      </w:pPr>
      <w:r w:rsidRPr="00D27BB7">
        <w:rPr>
          <w:rFonts w:cs="Arial"/>
          <w:lang w:val="en-GB"/>
        </w:rPr>
        <w:t xml:space="preserve">The input parameters </w:t>
      </w:r>
      <w:proofErr w:type="spellStart"/>
      <w:r w:rsidRPr="00D27BB7">
        <w:rPr>
          <w:rFonts w:ascii="Courier New" w:eastAsiaTheme="minorHAnsi" w:hAnsi="Courier New" w:cs="Courier New"/>
          <w:sz w:val="22"/>
          <w:szCs w:val="22"/>
        </w:rPr>
        <w:t>full_aggregation_flag</w:t>
      </w:r>
      <w:proofErr w:type="spellEnd"/>
      <w:r w:rsidRPr="00D27BB7">
        <w:rPr>
          <w:rFonts w:ascii="Courier New" w:eastAsiaTheme="minorHAnsi" w:hAnsi="Courier New" w:cs="Courier New"/>
          <w:sz w:val="22"/>
          <w:szCs w:val="22"/>
        </w:rPr>
        <w:t xml:space="preserve"> (=1) </w:t>
      </w:r>
      <w:r w:rsidRPr="00D27BB7">
        <w:rPr>
          <w:rFonts w:cs="Arial"/>
          <w:lang w:val="en-GB"/>
        </w:rPr>
        <w:t xml:space="preserve">and </w:t>
      </w:r>
      <w:proofErr w:type="spellStart"/>
      <w:r w:rsidRPr="00D27BB7">
        <w:rPr>
          <w:rFonts w:ascii="Courier New" w:eastAsiaTheme="minorHAnsi" w:hAnsi="Courier New" w:cs="Courier New"/>
          <w:sz w:val="22"/>
          <w:szCs w:val="22"/>
        </w:rPr>
        <w:t>RoW_flag</w:t>
      </w:r>
      <w:proofErr w:type="spellEnd"/>
      <w:r w:rsidRPr="00D27BB7">
        <w:rPr>
          <w:rFonts w:ascii="Courier New" w:eastAsiaTheme="minorHAnsi" w:hAnsi="Courier New" w:cs="Courier New"/>
          <w:sz w:val="22"/>
          <w:szCs w:val="22"/>
        </w:rPr>
        <w:t xml:space="preserve"> (=0)</w:t>
      </w:r>
      <w:r w:rsidRPr="00D27BB7">
        <w:rPr>
          <w:rFonts w:cs="Arial"/>
          <w:lang w:val="en-GB"/>
        </w:rPr>
        <w:t xml:space="preserve"> </w:t>
      </w:r>
      <w:r>
        <w:rPr>
          <w:rFonts w:cs="Arial"/>
          <w:lang w:val="en-GB"/>
        </w:rPr>
        <w:t xml:space="preserve">specify that we </w:t>
      </w:r>
      <w:r w:rsidR="008A4E7F">
        <w:rPr>
          <w:rFonts w:cs="Arial"/>
          <w:lang w:val="en-GB"/>
        </w:rPr>
        <w:t>require</w:t>
      </w:r>
      <w:r>
        <w:rPr>
          <w:rFonts w:cs="Arial"/>
          <w:lang w:val="en-GB"/>
        </w:rPr>
        <w:t xml:space="preserve"> a full aggregation that includes the trade flows and total production </w:t>
      </w:r>
      <w:proofErr w:type="gramStart"/>
      <w:r>
        <w:rPr>
          <w:rFonts w:cs="Arial"/>
          <w:lang w:val="en-GB"/>
        </w:rPr>
        <w:t>values, but</w:t>
      </w:r>
      <w:proofErr w:type="gramEnd"/>
      <w:r>
        <w:rPr>
          <w:rFonts w:cs="Arial"/>
          <w:lang w:val="en-GB"/>
        </w:rPr>
        <w:t xml:space="preserve"> ex</w:t>
      </w:r>
      <w:r w:rsidRPr="00D27BB7">
        <w:rPr>
          <w:rFonts w:cs="Arial"/>
          <w:lang w:val="en-GB"/>
        </w:rPr>
        <w:t xml:space="preserve">cluding an aggregation of several </w:t>
      </w:r>
      <w:proofErr w:type="spellStart"/>
      <w:r w:rsidRPr="00D27BB7">
        <w:rPr>
          <w:rFonts w:cs="Arial"/>
          <w:lang w:val="en-GB"/>
        </w:rPr>
        <w:t>RoW</w:t>
      </w:r>
      <w:proofErr w:type="spellEnd"/>
      <w:r w:rsidRPr="00D27BB7">
        <w:rPr>
          <w:rFonts w:cs="Arial"/>
          <w:lang w:val="en-GB"/>
        </w:rPr>
        <w:t>-region</w:t>
      </w:r>
      <w:r>
        <w:rPr>
          <w:rFonts w:cs="Arial"/>
          <w:lang w:val="en-GB"/>
        </w:rPr>
        <w:t xml:space="preserve"> as the MRIO table provided by WIOD only has one </w:t>
      </w:r>
      <w:proofErr w:type="spellStart"/>
      <w:r>
        <w:rPr>
          <w:rFonts w:cs="Arial"/>
          <w:lang w:val="en-GB"/>
        </w:rPr>
        <w:t>RoW</w:t>
      </w:r>
      <w:proofErr w:type="spellEnd"/>
      <w:r>
        <w:rPr>
          <w:rFonts w:cs="Arial"/>
          <w:lang w:val="en-GB"/>
        </w:rPr>
        <w:t>-region.</w:t>
      </w:r>
    </w:p>
    <w:p w14:paraId="66A8934F" w14:textId="6C282CE4" w:rsidR="00D27BB7" w:rsidRDefault="00D27BB7" w:rsidP="00D27BB7">
      <w:pPr>
        <w:pStyle w:val="BodyText"/>
        <w:ind w:left="0"/>
        <w:jc w:val="both"/>
        <w:rPr>
          <w:rFonts w:cs="Arial"/>
          <w:lang w:val="en-GB"/>
        </w:rPr>
      </w:pPr>
    </w:p>
    <w:p w14:paraId="500FAAF4" w14:textId="69D121CF" w:rsidR="00D27BB7" w:rsidRPr="00D27BB7" w:rsidRDefault="00D27BB7" w:rsidP="00D27BB7">
      <w:pPr>
        <w:pStyle w:val="BodyText"/>
        <w:ind w:left="0"/>
        <w:jc w:val="both"/>
        <w:rPr>
          <w:rFonts w:cs="Arial"/>
          <w:lang w:val="en-GB"/>
        </w:rPr>
      </w:pPr>
      <w:r w:rsidRPr="00D27BB7">
        <w:rPr>
          <w:rFonts w:cs="Arial"/>
          <w:lang w:val="en-GB"/>
        </w:rPr>
        <w:t>Next, we can calculate the direct damages for the countries specified in the MRIO table provided.</w:t>
      </w:r>
      <w:r w:rsidR="00A275E3">
        <w:rPr>
          <w:rFonts w:cs="Arial"/>
          <w:lang w:val="en-GB"/>
        </w:rPr>
        <w:t xml:space="preserve"> They are saved in the so-called Input-Output Year Damage Set (IO_YDS):</w:t>
      </w:r>
    </w:p>
    <w:p w14:paraId="14DA00AA" w14:textId="0335A60F" w:rsidR="009B5327" w:rsidRPr="00D27BB7" w:rsidRDefault="009B5327" w:rsidP="00D27BB7">
      <w:pPr>
        <w:pStyle w:val="BodyText"/>
        <w:ind w:left="0"/>
        <w:jc w:val="both"/>
        <w:rPr>
          <w:rFonts w:cs="Arial"/>
          <w:lang w:val="en-GB"/>
        </w:rPr>
      </w:pPr>
    </w:p>
    <w:p w14:paraId="4456BDF8" w14:textId="48747D20" w:rsidR="00FF042B" w:rsidRPr="002D6674" w:rsidRDefault="002D6674" w:rsidP="002D6674">
      <w:pPr>
        <w:widowControl/>
        <w:autoSpaceDE w:val="0"/>
        <w:autoSpaceDN w:val="0"/>
        <w:adjustRightInd w:val="0"/>
        <w:rPr>
          <w:rFonts w:ascii="Courier New" w:hAnsi="Courier New" w:cs="Courier New"/>
        </w:rPr>
      </w:pPr>
      <w:r w:rsidRPr="002D6674">
        <w:rPr>
          <w:rFonts w:ascii="Courier New" w:hAnsi="Courier New" w:cs="Courier New"/>
        </w:rPr>
        <w:t>I</w:t>
      </w:r>
      <w:r w:rsidR="00A275E3" w:rsidRPr="002D6674">
        <w:rPr>
          <w:rFonts w:ascii="Courier New" w:hAnsi="Courier New" w:cs="Courier New"/>
        </w:rPr>
        <w:t xml:space="preserve">O_YDS = </w:t>
      </w:r>
      <w:proofErr w:type="spellStart"/>
      <w:r w:rsidR="00A275E3" w:rsidRPr="002D6674">
        <w:rPr>
          <w:rFonts w:ascii="Courier New" w:hAnsi="Courier New" w:cs="Courier New"/>
        </w:rPr>
        <w:t>mrio_direct_risk_</w:t>
      </w:r>
      <w:proofErr w:type="gramStart"/>
      <w:r w:rsidR="00A275E3" w:rsidRPr="002D6674">
        <w:rPr>
          <w:rFonts w:ascii="Courier New" w:hAnsi="Courier New" w:cs="Courier New"/>
        </w:rPr>
        <w:t>calc</w:t>
      </w:r>
      <w:proofErr w:type="spellEnd"/>
      <w:r w:rsidR="00A275E3" w:rsidRPr="002D6674">
        <w:rPr>
          <w:rFonts w:ascii="Courier New" w:hAnsi="Courier New" w:cs="Courier New"/>
        </w:rPr>
        <w:t>(</w:t>
      </w:r>
      <w:proofErr w:type="spellStart"/>
      <w:proofErr w:type="gramEnd"/>
      <w:r w:rsidR="00A275E3" w:rsidRPr="002D6674">
        <w:rPr>
          <w:rFonts w:ascii="Courier New" w:hAnsi="Courier New" w:cs="Courier New"/>
        </w:rPr>
        <w:t>climada_mriot</w:t>
      </w:r>
      <w:proofErr w:type="spellEnd"/>
      <w:r w:rsidR="00A275E3" w:rsidRPr="002D6674">
        <w:rPr>
          <w:rFonts w:ascii="Courier New" w:hAnsi="Courier New" w:cs="Courier New"/>
        </w:rPr>
        <w:t xml:space="preserve">, </w:t>
      </w:r>
      <w:proofErr w:type="spellStart"/>
      <w:r w:rsidR="00A275E3" w:rsidRPr="002D6674">
        <w:rPr>
          <w:rFonts w:ascii="Courier New" w:hAnsi="Courier New" w:cs="Courier New"/>
        </w:rPr>
        <w:t>aggregated_mriot</w:t>
      </w:r>
      <w:proofErr w:type="spellEnd"/>
      <w:r w:rsidR="00A275E3" w:rsidRPr="002D6674">
        <w:rPr>
          <w:rFonts w:ascii="Courier New" w:hAnsi="Courier New" w:cs="Courier New"/>
        </w:rPr>
        <w:t>)</w:t>
      </w:r>
    </w:p>
    <w:p w14:paraId="191D18A0" w14:textId="77777777" w:rsidR="00DC292E" w:rsidRPr="00A275E3" w:rsidRDefault="00DC292E" w:rsidP="002D6674">
      <w:pPr>
        <w:pStyle w:val="BodyText"/>
        <w:rPr>
          <w:b/>
          <w:bCs/>
        </w:rPr>
      </w:pPr>
    </w:p>
    <w:p w14:paraId="695272C8" w14:textId="0C46756A" w:rsidR="008A4E7F" w:rsidRDefault="00DC292E" w:rsidP="00F42235">
      <w:pPr>
        <w:pStyle w:val="BodyText"/>
        <w:ind w:left="0"/>
        <w:rPr>
          <w:rFonts w:cs="Arial"/>
          <w:lang w:val="en-GB"/>
        </w:rPr>
      </w:pPr>
      <w:r>
        <w:rPr>
          <w:rFonts w:cs="Arial"/>
          <w:noProof/>
          <w:lang w:val="en-GB"/>
        </w:rPr>
        <w:drawing>
          <wp:inline distT="0" distB="0" distL="0" distR="0" wp14:anchorId="0AC69BED" wp14:editId="3F61D986">
            <wp:extent cx="1818167" cy="865272"/>
            <wp:effectExtent l="12700" t="1270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3 at 1.29.22 PM.png"/>
                    <pic:cNvPicPr/>
                  </pic:nvPicPr>
                  <pic:blipFill>
                    <a:blip r:embed="rId20"/>
                    <a:stretch>
                      <a:fillRect/>
                    </a:stretch>
                  </pic:blipFill>
                  <pic:spPr>
                    <a:xfrm>
                      <a:off x="0" y="0"/>
                      <a:ext cx="1826692" cy="869329"/>
                    </a:xfrm>
                    <a:prstGeom prst="rect">
                      <a:avLst/>
                    </a:prstGeom>
                    <a:ln w="3175">
                      <a:solidFill>
                        <a:schemeClr val="tx1"/>
                      </a:solidFill>
                    </a:ln>
                  </pic:spPr>
                </pic:pic>
              </a:graphicData>
            </a:graphic>
          </wp:inline>
        </w:drawing>
      </w:r>
    </w:p>
    <w:p w14:paraId="06131B55" w14:textId="77777777" w:rsidR="00DC292E" w:rsidRDefault="00DC292E" w:rsidP="007A6DC8">
      <w:pPr>
        <w:pStyle w:val="Heading1"/>
        <w:ind w:left="0"/>
        <w:rPr>
          <w:rFonts w:cs="Arial"/>
          <w:lang w:val="en-GB"/>
        </w:rPr>
      </w:pPr>
    </w:p>
    <w:p w14:paraId="76857A5A" w14:textId="28041A0E" w:rsidR="008A4E7F" w:rsidRDefault="008A4E7F" w:rsidP="008A4E7F">
      <w:pPr>
        <w:pStyle w:val="BodyText"/>
        <w:ind w:left="0"/>
        <w:jc w:val="both"/>
        <w:rPr>
          <w:rFonts w:cs="Arial"/>
          <w:lang w:val="en-GB"/>
        </w:rPr>
      </w:pPr>
      <w:r>
        <w:rPr>
          <w:rFonts w:cs="Arial"/>
          <w:lang w:val="en-GB"/>
        </w:rPr>
        <w:t>Let us now derive the indirect damages from the direct damages using Input-Output methodology:</w:t>
      </w:r>
    </w:p>
    <w:p w14:paraId="7CFF1D44" w14:textId="67DEC453" w:rsidR="008A4E7F" w:rsidRDefault="008A4E7F" w:rsidP="007A6DC8">
      <w:pPr>
        <w:pStyle w:val="Heading1"/>
        <w:ind w:left="0"/>
        <w:rPr>
          <w:rFonts w:cs="Arial"/>
          <w:lang w:val="en-GB"/>
        </w:rPr>
      </w:pPr>
    </w:p>
    <w:p w14:paraId="05890FFF" w14:textId="67C23125" w:rsidR="008A4E7F" w:rsidRPr="002D6674" w:rsidRDefault="00A275E3" w:rsidP="002D6674">
      <w:pPr>
        <w:widowControl/>
        <w:autoSpaceDE w:val="0"/>
        <w:autoSpaceDN w:val="0"/>
        <w:adjustRightInd w:val="0"/>
        <w:rPr>
          <w:rFonts w:ascii="Courier New" w:hAnsi="Courier New" w:cs="Courier New"/>
        </w:rPr>
      </w:pPr>
      <w:r w:rsidRPr="002D6674">
        <w:rPr>
          <w:rFonts w:ascii="Courier New" w:hAnsi="Courier New" w:cs="Courier New"/>
        </w:rPr>
        <w:t xml:space="preserve">[IO_YDS, </w:t>
      </w:r>
      <w:proofErr w:type="spellStart"/>
      <w:r w:rsidRPr="002D6674">
        <w:rPr>
          <w:rFonts w:ascii="Courier New" w:hAnsi="Courier New" w:cs="Courier New"/>
        </w:rPr>
        <w:t>leontief</w:t>
      </w:r>
      <w:proofErr w:type="spellEnd"/>
      <w:r w:rsidRPr="002D6674">
        <w:rPr>
          <w:rFonts w:ascii="Courier New" w:hAnsi="Courier New" w:cs="Courier New"/>
        </w:rPr>
        <w:t xml:space="preserve">] = </w:t>
      </w:r>
      <w:proofErr w:type="spellStart"/>
      <w:r w:rsidRPr="002D6674">
        <w:rPr>
          <w:rFonts w:ascii="Courier New" w:hAnsi="Courier New" w:cs="Courier New"/>
        </w:rPr>
        <w:t>mrio_leontief_</w:t>
      </w:r>
      <w:proofErr w:type="gramStart"/>
      <w:r w:rsidRPr="002D6674">
        <w:rPr>
          <w:rFonts w:ascii="Courier New" w:hAnsi="Courier New" w:cs="Courier New"/>
        </w:rPr>
        <w:t>calc</w:t>
      </w:r>
      <w:proofErr w:type="spellEnd"/>
      <w:r w:rsidRPr="002D6674">
        <w:rPr>
          <w:rFonts w:ascii="Courier New" w:hAnsi="Courier New" w:cs="Courier New"/>
        </w:rPr>
        <w:t>(</w:t>
      </w:r>
      <w:proofErr w:type="gramEnd"/>
      <w:r w:rsidRPr="002D6674">
        <w:rPr>
          <w:rFonts w:ascii="Courier New" w:hAnsi="Courier New" w:cs="Courier New"/>
        </w:rPr>
        <w:t xml:space="preserve">IO_YDS, </w:t>
      </w:r>
      <w:proofErr w:type="spellStart"/>
      <w:r w:rsidRPr="002D6674">
        <w:rPr>
          <w:rFonts w:ascii="Courier New" w:hAnsi="Courier New" w:cs="Courier New"/>
        </w:rPr>
        <w:t>climada_mriot</w:t>
      </w:r>
      <w:proofErr w:type="spellEnd"/>
      <w:r w:rsidRPr="002D6674">
        <w:rPr>
          <w:rFonts w:ascii="Courier New" w:hAnsi="Courier New" w:cs="Courier New"/>
        </w:rPr>
        <w:t>, 2);</w:t>
      </w:r>
    </w:p>
    <w:p w14:paraId="1FE4452A" w14:textId="77777777" w:rsidR="00DC292E" w:rsidRPr="00D27BB7" w:rsidRDefault="00DC292E" w:rsidP="002D6674">
      <w:pPr>
        <w:pStyle w:val="BodyText"/>
        <w:rPr>
          <w:rFonts w:cs="Arial"/>
          <w:lang w:val="en-GB"/>
        </w:rPr>
      </w:pPr>
    </w:p>
    <w:p w14:paraId="64EA7012" w14:textId="4D616A1A" w:rsidR="00A275E3" w:rsidRDefault="00DC292E" w:rsidP="002D6674">
      <w:pPr>
        <w:pStyle w:val="BodyText"/>
        <w:ind w:left="0"/>
        <w:rPr>
          <w:rFonts w:cs="Arial"/>
          <w:lang w:val="en-GB"/>
        </w:rPr>
      </w:pPr>
      <w:r>
        <w:rPr>
          <w:rFonts w:cs="Arial"/>
          <w:noProof/>
          <w:lang w:val="en-GB"/>
        </w:rPr>
        <w:drawing>
          <wp:inline distT="0" distB="0" distL="0" distR="0" wp14:anchorId="250A2797" wp14:editId="1E912FE7">
            <wp:extent cx="1818005" cy="1012422"/>
            <wp:effectExtent l="12700" t="1270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3 at 1.32.53 PM.png"/>
                    <pic:cNvPicPr/>
                  </pic:nvPicPr>
                  <pic:blipFill>
                    <a:blip r:embed="rId21"/>
                    <a:stretch>
                      <a:fillRect/>
                    </a:stretch>
                  </pic:blipFill>
                  <pic:spPr>
                    <a:xfrm>
                      <a:off x="0" y="0"/>
                      <a:ext cx="1832058" cy="1020248"/>
                    </a:xfrm>
                    <a:prstGeom prst="rect">
                      <a:avLst/>
                    </a:prstGeom>
                    <a:ln w="3175">
                      <a:solidFill>
                        <a:schemeClr val="tx1"/>
                      </a:solidFill>
                    </a:ln>
                  </pic:spPr>
                </pic:pic>
              </a:graphicData>
            </a:graphic>
          </wp:inline>
        </w:drawing>
      </w:r>
    </w:p>
    <w:p w14:paraId="2D305478" w14:textId="77777777" w:rsidR="00DC292E" w:rsidRDefault="00DC292E" w:rsidP="008A4E7F">
      <w:pPr>
        <w:pStyle w:val="BodyText"/>
        <w:ind w:left="0"/>
        <w:jc w:val="both"/>
        <w:rPr>
          <w:rFonts w:cs="Arial"/>
          <w:lang w:val="en-GB"/>
        </w:rPr>
      </w:pPr>
    </w:p>
    <w:p w14:paraId="29ABD2F5" w14:textId="104CA66F" w:rsidR="009B5327" w:rsidRDefault="008A4E7F" w:rsidP="008A4E7F">
      <w:pPr>
        <w:pStyle w:val="BodyText"/>
        <w:ind w:left="0"/>
        <w:jc w:val="both"/>
        <w:rPr>
          <w:rFonts w:cs="Arial"/>
          <w:lang w:val="en-GB"/>
        </w:rPr>
      </w:pPr>
      <w:r w:rsidRPr="008A4E7F">
        <w:rPr>
          <w:rFonts w:cs="Arial"/>
          <w:lang w:val="en-GB"/>
        </w:rPr>
        <w:t xml:space="preserve">The </w:t>
      </w:r>
      <w:proofErr w:type="spellStart"/>
      <w:r w:rsidRPr="008A4E7F">
        <w:rPr>
          <w:rFonts w:cs="Arial"/>
          <w:lang w:val="en-GB"/>
        </w:rPr>
        <w:t>hyperparameter</w:t>
      </w:r>
      <w:proofErr w:type="spellEnd"/>
      <w:r w:rsidRPr="008A4E7F">
        <w:rPr>
          <w:rFonts w:cs="Arial"/>
          <w:lang w:val="en-GB"/>
        </w:rPr>
        <w:t xml:space="preserve"> </w:t>
      </w:r>
      <w:proofErr w:type="spellStart"/>
      <w:r w:rsidRPr="008A4E7F">
        <w:rPr>
          <w:rFonts w:cs="Arial"/>
          <w:lang w:val="en-GB"/>
        </w:rPr>
        <w:t>switch_io_approach</w:t>
      </w:r>
      <w:proofErr w:type="spellEnd"/>
      <w:r w:rsidRPr="008A4E7F">
        <w:rPr>
          <w:rFonts w:cs="Arial"/>
          <w:lang w:val="en-GB"/>
        </w:rPr>
        <w:t xml:space="preserve"> (=2</w:t>
      </w:r>
      <w:r>
        <w:rPr>
          <w:rFonts w:cs="Arial"/>
          <w:lang w:val="en-GB"/>
        </w:rPr>
        <w:t>, Ghosh model</w:t>
      </w:r>
      <w:r w:rsidRPr="008A4E7F">
        <w:rPr>
          <w:rFonts w:cs="Arial"/>
          <w:lang w:val="en-GB"/>
        </w:rPr>
        <w:t xml:space="preserve"> in this example) specifies the Input-Output approach that is applied.</w:t>
      </w:r>
      <w:r>
        <w:rPr>
          <w:rFonts w:cs="Arial"/>
          <w:lang w:val="en-GB"/>
        </w:rPr>
        <w:t xml:space="preserve"> </w:t>
      </w:r>
      <w:r w:rsidR="005F1244">
        <w:rPr>
          <w:rFonts w:cs="Arial"/>
          <w:lang w:val="en-GB"/>
        </w:rPr>
        <w:t xml:space="preserve">The </w:t>
      </w:r>
      <w:proofErr w:type="spellStart"/>
      <w:r w:rsidR="005F1244">
        <w:rPr>
          <w:rFonts w:cs="Arial"/>
          <w:lang w:val="en-GB"/>
        </w:rPr>
        <w:t>climada</w:t>
      </w:r>
      <w:proofErr w:type="spellEnd"/>
      <w:r w:rsidR="005F1244">
        <w:rPr>
          <w:rFonts w:cs="Arial"/>
          <w:lang w:val="en-GB"/>
        </w:rPr>
        <w:t xml:space="preserve"> </w:t>
      </w:r>
      <w:proofErr w:type="spellStart"/>
      <w:r w:rsidR="005F1244">
        <w:rPr>
          <w:rFonts w:cs="Arial"/>
          <w:lang w:val="en-GB"/>
        </w:rPr>
        <w:t>leontief</w:t>
      </w:r>
      <w:proofErr w:type="spellEnd"/>
      <w:r w:rsidR="005F1244">
        <w:rPr>
          <w:rFonts w:cs="Arial"/>
          <w:lang w:val="en-GB"/>
        </w:rPr>
        <w:t xml:space="preserve"> </w:t>
      </w:r>
      <w:proofErr w:type="spellStart"/>
      <w:r w:rsidR="005F1244">
        <w:rPr>
          <w:rFonts w:cs="Arial"/>
          <w:lang w:val="en-GB"/>
        </w:rPr>
        <w:t>struct</w:t>
      </w:r>
      <w:proofErr w:type="spellEnd"/>
      <w:r w:rsidR="005F1244">
        <w:rPr>
          <w:rFonts w:cs="Arial"/>
          <w:lang w:val="en-GB"/>
        </w:rPr>
        <w:t xml:space="preserve"> contains useful information that can help to identify sources of risk.</w:t>
      </w:r>
    </w:p>
    <w:p w14:paraId="466A65DA" w14:textId="7AD231E7" w:rsidR="00DC292E" w:rsidRDefault="00DC292E" w:rsidP="008A4E7F">
      <w:pPr>
        <w:pStyle w:val="BodyText"/>
        <w:ind w:left="0"/>
        <w:jc w:val="both"/>
        <w:rPr>
          <w:rFonts w:cs="Arial"/>
          <w:lang w:val="en-GB"/>
        </w:rPr>
      </w:pPr>
    </w:p>
    <w:p w14:paraId="6CD1540A" w14:textId="3567FCFC" w:rsidR="00DC292E" w:rsidRDefault="00DC292E" w:rsidP="008A4E7F">
      <w:pPr>
        <w:pStyle w:val="BodyText"/>
        <w:ind w:left="0"/>
        <w:jc w:val="both"/>
        <w:rPr>
          <w:rFonts w:cs="Arial"/>
          <w:lang w:val="en-GB"/>
        </w:rPr>
      </w:pPr>
      <w:r>
        <w:rPr>
          <w:rFonts w:cs="Arial"/>
          <w:lang w:val="en-GB"/>
        </w:rPr>
        <w:t xml:space="preserve">It is now possible to return final results as a table. </w:t>
      </w:r>
      <w:proofErr w:type="gramStart"/>
      <w:r>
        <w:rPr>
          <w:rFonts w:cs="Arial"/>
          <w:lang w:val="en-GB"/>
        </w:rPr>
        <w:t>Therefore</w:t>
      </w:r>
      <w:proofErr w:type="gramEnd"/>
      <w:r>
        <w:rPr>
          <w:rFonts w:cs="Arial"/>
          <w:lang w:val="en-GB"/>
        </w:rPr>
        <w:t xml:space="preserve"> it is necessary to </w:t>
      </w:r>
      <w:proofErr w:type="spellStart"/>
      <w:r>
        <w:rPr>
          <w:rFonts w:cs="Arial"/>
          <w:lang w:val="en-GB"/>
        </w:rPr>
        <w:t>specifiy</w:t>
      </w:r>
      <w:proofErr w:type="spellEnd"/>
      <w:r>
        <w:rPr>
          <w:rFonts w:cs="Arial"/>
          <w:lang w:val="en-GB"/>
        </w:rPr>
        <w:t xml:space="preserve"> a set of countries (=’ALL’) and sectors (=’ALL’). </w:t>
      </w:r>
      <w:proofErr w:type="gramStart"/>
      <w:r>
        <w:rPr>
          <w:rFonts w:cs="Arial"/>
          <w:lang w:val="en-GB"/>
        </w:rPr>
        <w:t>Moreover</w:t>
      </w:r>
      <w:proofErr w:type="gramEnd"/>
      <w:r>
        <w:rPr>
          <w:rFonts w:cs="Arial"/>
          <w:lang w:val="en-GB"/>
        </w:rPr>
        <w:t xml:space="preserve"> it may make sense to only read out data for a specific year (e.g. =2008), every year (=’ALL’) or only the average annual damage (=0) as is the case here.</w:t>
      </w:r>
    </w:p>
    <w:p w14:paraId="34243965" w14:textId="6CBAA517" w:rsidR="00DC292E" w:rsidRPr="002D6674" w:rsidRDefault="00DC292E" w:rsidP="002D6674">
      <w:pPr>
        <w:widowControl/>
        <w:autoSpaceDE w:val="0"/>
        <w:autoSpaceDN w:val="0"/>
        <w:adjustRightInd w:val="0"/>
        <w:rPr>
          <w:rFonts w:ascii="Courier New" w:hAnsi="Courier New" w:cs="Courier New"/>
        </w:rPr>
      </w:pPr>
    </w:p>
    <w:p w14:paraId="6020F198" w14:textId="77777777" w:rsidR="00DC292E" w:rsidRPr="002D6674" w:rsidRDefault="00DC292E" w:rsidP="002D6674">
      <w:pPr>
        <w:widowControl/>
        <w:autoSpaceDE w:val="0"/>
        <w:autoSpaceDN w:val="0"/>
        <w:adjustRightInd w:val="0"/>
        <w:rPr>
          <w:rFonts w:ascii="Courier New" w:hAnsi="Courier New" w:cs="Courier New"/>
        </w:rPr>
      </w:pPr>
      <w:r w:rsidRPr="00DC292E">
        <w:rPr>
          <w:rFonts w:ascii="Courier New" w:hAnsi="Courier New" w:cs="Courier New"/>
        </w:rPr>
        <w:t>[</w:t>
      </w:r>
      <w:proofErr w:type="spellStart"/>
      <w:r w:rsidRPr="00DC292E">
        <w:rPr>
          <w:rFonts w:ascii="Courier New" w:hAnsi="Courier New" w:cs="Courier New"/>
        </w:rPr>
        <w:t>subsector_risk_tb</w:t>
      </w:r>
      <w:proofErr w:type="spellEnd"/>
      <w:r w:rsidRPr="00DC292E">
        <w:rPr>
          <w:rFonts w:ascii="Courier New" w:hAnsi="Courier New" w:cs="Courier New"/>
        </w:rPr>
        <w:t xml:space="preserve">, </w:t>
      </w:r>
      <w:proofErr w:type="spellStart"/>
      <w:r w:rsidRPr="00DC292E">
        <w:rPr>
          <w:rFonts w:ascii="Courier New" w:hAnsi="Courier New" w:cs="Courier New"/>
        </w:rPr>
        <w:t>country_risk_tb</w:t>
      </w:r>
      <w:proofErr w:type="spellEnd"/>
      <w:r w:rsidRPr="00DC292E">
        <w:rPr>
          <w:rFonts w:ascii="Courier New" w:hAnsi="Courier New" w:cs="Courier New"/>
        </w:rPr>
        <w:t xml:space="preserve">] = </w:t>
      </w:r>
      <w:proofErr w:type="spellStart"/>
      <w:r w:rsidRPr="00DC292E">
        <w:rPr>
          <w:rFonts w:ascii="Courier New" w:hAnsi="Courier New" w:cs="Courier New"/>
        </w:rPr>
        <w:t>mrio_get_risk_</w:t>
      </w:r>
      <w:proofErr w:type="gramStart"/>
      <w:r w:rsidRPr="00DC292E">
        <w:rPr>
          <w:rFonts w:ascii="Courier New" w:hAnsi="Courier New" w:cs="Courier New"/>
        </w:rPr>
        <w:t>table</w:t>
      </w:r>
      <w:proofErr w:type="spellEnd"/>
      <w:r w:rsidRPr="00DC292E">
        <w:rPr>
          <w:rFonts w:ascii="Courier New" w:hAnsi="Courier New" w:cs="Courier New"/>
        </w:rPr>
        <w:t>(</w:t>
      </w:r>
      <w:proofErr w:type="gramEnd"/>
      <w:r w:rsidRPr="00DC292E">
        <w:rPr>
          <w:rFonts w:ascii="Courier New" w:hAnsi="Courier New" w:cs="Courier New"/>
        </w:rPr>
        <w:t>IO_YDS, 'ALL', 'ALL', 0);</w:t>
      </w:r>
    </w:p>
    <w:p w14:paraId="118A4825" w14:textId="71612650" w:rsidR="008A4E7F" w:rsidRDefault="008A4E7F" w:rsidP="008A4E7F">
      <w:pPr>
        <w:pStyle w:val="BodyText"/>
        <w:ind w:left="0"/>
        <w:jc w:val="both"/>
        <w:rPr>
          <w:rFonts w:cs="Arial"/>
          <w:lang w:val="en-GB"/>
        </w:rPr>
      </w:pPr>
    </w:p>
    <w:p w14:paraId="051FC70D" w14:textId="6289E640" w:rsidR="008A4E7F" w:rsidRDefault="008A4E7F" w:rsidP="008A4E7F">
      <w:pPr>
        <w:pStyle w:val="BodyText"/>
        <w:ind w:left="0"/>
        <w:jc w:val="both"/>
        <w:rPr>
          <w:rFonts w:cs="Arial"/>
          <w:lang w:val="en-GB"/>
        </w:rPr>
      </w:pPr>
      <w:r>
        <w:rPr>
          <w:rFonts w:cs="Arial"/>
          <w:lang w:val="en-GB"/>
        </w:rPr>
        <w:t xml:space="preserve">The head of the table </w:t>
      </w:r>
      <w:proofErr w:type="spellStart"/>
      <w:r>
        <w:rPr>
          <w:rFonts w:cs="Arial"/>
          <w:lang w:val="en-GB"/>
        </w:rPr>
        <w:t>total_country_risk</w:t>
      </w:r>
      <w:proofErr w:type="spellEnd"/>
      <w:r>
        <w:rPr>
          <w:rFonts w:cs="Arial"/>
          <w:lang w:val="en-GB"/>
        </w:rPr>
        <w:t xml:space="preserve"> shows that it gives information on direct, indirect and total country risk (</w:t>
      </w:r>
      <w:proofErr w:type="spellStart"/>
      <w:r>
        <w:rPr>
          <w:rFonts w:cs="Arial"/>
          <w:lang w:val="en-GB"/>
        </w:rPr>
        <w:t>analogoues</w:t>
      </w:r>
      <w:proofErr w:type="spellEnd"/>
      <w:r>
        <w:rPr>
          <w:rFonts w:cs="Arial"/>
          <w:lang w:val="en-GB"/>
        </w:rPr>
        <w:t xml:space="preserve"> for </w:t>
      </w:r>
      <w:proofErr w:type="spellStart"/>
      <w:r w:rsidR="00DC292E" w:rsidRPr="00DC292E">
        <w:rPr>
          <w:rFonts w:cs="Arial"/>
          <w:lang w:val="en-GB"/>
        </w:rPr>
        <w:t>subsector_risk_tb</w:t>
      </w:r>
      <w:proofErr w:type="spellEnd"/>
      <w:r>
        <w:rPr>
          <w:rFonts w:cs="Arial"/>
          <w:lang w:val="en-GB"/>
        </w:rPr>
        <w:t>).</w:t>
      </w:r>
    </w:p>
    <w:p w14:paraId="61E39B2A" w14:textId="77777777" w:rsidR="008A4E7F" w:rsidRDefault="008A4E7F" w:rsidP="008A4E7F">
      <w:pPr>
        <w:pStyle w:val="BodyText"/>
        <w:ind w:left="0"/>
        <w:jc w:val="both"/>
        <w:rPr>
          <w:rFonts w:cs="Arial"/>
          <w:lang w:val="en-GB"/>
        </w:rPr>
      </w:pPr>
    </w:p>
    <w:p w14:paraId="1E3E60ED" w14:textId="14A133F7" w:rsidR="008A4E7F" w:rsidRDefault="008A4E7F" w:rsidP="008A4E7F">
      <w:pPr>
        <w:widowControl/>
        <w:autoSpaceDE w:val="0"/>
        <w:autoSpaceDN w:val="0"/>
        <w:adjustRightInd w:val="0"/>
        <w:rPr>
          <w:rFonts w:ascii="Courier New" w:hAnsi="Courier New" w:cs="Courier New"/>
        </w:rPr>
      </w:pPr>
      <w:r w:rsidRPr="008A4E7F">
        <w:rPr>
          <w:rFonts w:ascii="Courier New" w:hAnsi="Courier New" w:cs="Courier New"/>
        </w:rPr>
        <w:t>head(</w:t>
      </w:r>
      <w:proofErr w:type="spellStart"/>
      <w:r w:rsidR="00DC292E" w:rsidRPr="00DC292E">
        <w:rPr>
          <w:rFonts w:ascii="Courier New" w:hAnsi="Courier New" w:cs="Courier New"/>
        </w:rPr>
        <w:t>country_risk_tb</w:t>
      </w:r>
      <w:proofErr w:type="spellEnd"/>
      <w:r w:rsidRPr="008A4E7F">
        <w:rPr>
          <w:rFonts w:ascii="Courier New" w:hAnsi="Courier New" w:cs="Courier New"/>
        </w:rPr>
        <w:t>)</w:t>
      </w:r>
    </w:p>
    <w:p w14:paraId="44731F31" w14:textId="6AF4D068" w:rsidR="008A4E7F" w:rsidRDefault="008A4E7F" w:rsidP="008A4E7F">
      <w:pPr>
        <w:widowControl/>
        <w:autoSpaceDE w:val="0"/>
        <w:autoSpaceDN w:val="0"/>
        <w:adjustRightInd w:val="0"/>
        <w:rPr>
          <w:rFonts w:ascii="Courier New" w:hAnsi="Courier New" w:cs="Courier New"/>
        </w:rPr>
      </w:pPr>
    </w:p>
    <w:p w14:paraId="2860A248" w14:textId="3C062BCA" w:rsidR="008A4E7F" w:rsidRDefault="008841DF" w:rsidP="008A4E7F">
      <w:pPr>
        <w:pStyle w:val="BodyText"/>
        <w:ind w:left="0"/>
        <w:jc w:val="both"/>
        <w:rPr>
          <w:rFonts w:cs="Arial"/>
          <w:lang w:val="en-GB"/>
        </w:rPr>
      </w:pPr>
      <w:r>
        <w:rPr>
          <w:rFonts w:cs="Arial"/>
          <w:noProof/>
        </w:rPr>
        <w:drawing>
          <wp:inline distT="0" distB="0" distL="0" distR="0" wp14:anchorId="53CAAB57" wp14:editId="44E32741">
            <wp:extent cx="5727700" cy="1336040"/>
            <wp:effectExtent l="12700" t="1270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23 at 1.40.05 PM.png"/>
                    <pic:cNvPicPr/>
                  </pic:nvPicPr>
                  <pic:blipFill>
                    <a:blip r:embed="rId22"/>
                    <a:stretch>
                      <a:fillRect/>
                    </a:stretch>
                  </pic:blipFill>
                  <pic:spPr>
                    <a:xfrm>
                      <a:off x="0" y="0"/>
                      <a:ext cx="5727700" cy="1336040"/>
                    </a:xfrm>
                    <a:prstGeom prst="rect">
                      <a:avLst/>
                    </a:prstGeom>
                    <a:ln w="3175">
                      <a:solidFill>
                        <a:schemeClr val="tx1"/>
                      </a:solidFill>
                    </a:ln>
                  </pic:spPr>
                </pic:pic>
              </a:graphicData>
            </a:graphic>
          </wp:inline>
        </w:drawing>
      </w:r>
    </w:p>
    <w:p w14:paraId="16807414" w14:textId="77777777" w:rsidR="008A4E7F" w:rsidRPr="008A4E7F" w:rsidRDefault="008A4E7F" w:rsidP="008A4E7F">
      <w:pPr>
        <w:pStyle w:val="BodyText"/>
        <w:ind w:left="0"/>
        <w:jc w:val="both"/>
        <w:rPr>
          <w:rFonts w:cs="Arial"/>
          <w:lang w:val="en-GB"/>
        </w:rPr>
      </w:pPr>
    </w:p>
    <w:p w14:paraId="70ED4BF3" w14:textId="643251B5" w:rsidR="001C78F1" w:rsidRPr="001D3C19" w:rsidRDefault="001C78F1" w:rsidP="00972C3F">
      <w:pPr>
        <w:pStyle w:val="Heading1"/>
        <w:numPr>
          <w:ilvl w:val="1"/>
          <w:numId w:val="28"/>
        </w:numPr>
        <w:rPr>
          <w:rFonts w:cs="Arial"/>
        </w:rPr>
      </w:pPr>
      <w:bookmarkStart w:id="6" w:name="_Toc517904852"/>
      <w:r w:rsidRPr="001D3C19">
        <w:rPr>
          <w:rFonts w:cs="Arial"/>
        </w:rPr>
        <w:t>Exposure</w:t>
      </w:r>
      <w:bookmarkEnd w:id="6"/>
    </w:p>
    <w:p w14:paraId="41353E17" w14:textId="167DF6AD" w:rsidR="001C78F1" w:rsidRPr="001D3C19" w:rsidRDefault="001C78F1" w:rsidP="00A93721">
      <w:pPr>
        <w:pStyle w:val="Heading1"/>
        <w:ind w:left="0"/>
        <w:rPr>
          <w:rFonts w:cs="Arial"/>
        </w:rPr>
      </w:pPr>
    </w:p>
    <w:p w14:paraId="2C8A6418" w14:textId="1511B0B8" w:rsidR="001C78F1" w:rsidRPr="001D3C19" w:rsidRDefault="001C78F1" w:rsidP="001C78F1">
      <w:pPr>
        <w:pStyle w:val="BodyText"/>
        <w:ind w:left="0"/>
        <w:jc w:val="both"/>
        <w:rPr>
          <w:rFonts w:cs="Arial"/>
          <w:lang w:val="en-GB"/>
        </w:rPr>
      </w:pPr>
      <w:r w:rsidRPr="001D3C19">
        <w:rPr>
          <w:rFonts w:cs="Arial"/>
          <w:lang w:val="en-GB"/>
        </w:rPr>
        <w:t>Currently, basic entities</w:t>
      </w:r>
      <w:r w:rsidR="00972C3F">
        <w:rPr>
          <w:rFonts w:cs="Arial"/>
          <w:lang w:val="en-GB"/>
        </w:rPr>
        <w:t xml:space="preserve"> are provided</w:t>
      </w:r>
      <w:r w:rsidRPr="001D3C19">
        <w:rPr>
          <w:rFonts w:cs="Arial"/>
          <w:lang w:val="en-GB"/>
        </w:rPr>
        <w:t xml:space="preserve"> for the main sectors</w:t>
      </w:r>
      <w:r w:rsidR="00162BCB">
        <w:rPr>
          <w:rFonts w:cs="Arial"/>
          <w:lang w:val="en-GB"/>
        </w:rPr>
        <w:t xml:space="preserve"> as </w:t>
      </w:r>
      <w:r w:rsidR="00162BCB" w:rsidRPr="008B01D1">
        <w:rPr>
          <w:rFonts w:cs="Arial"/>
          <w:lang w:val="en-GB"/>
        </w:rPr>
        <w:t xml:space="preserve">described in </w:t>
      </w:r>
      <w:r w:rsidR="00972C3F" w:rsidRPr="008B01D1">
        <w:rPr>
          <w:rFonts w:cs="Arial"/>
          <w:lang w:val="en-GB"/>
        </w:rPr>
        <w:fldChar w:fldCharType="begin"/>
      </w:r>
      <w:r w:rsidR="00972C3F" w:rsidRPr="008B01D1">
        <w:rPr>
          <w:rFonts w:cs="Arial"/>
          <w:lang w:val="en-GB"/>
        </w:rPr>
        <w:instrText xml:space="preserve"> REF _Ref516749212 \h </w:instrText>
      </w:r>
      <w:r w:rsidR="008B01D1" w:rsidRPr="008B01D1">
        <w:rPr>
          <w:rFonts w:cs="Arial"/>
          <w:lang w:val="en-GB"/>
        </w:rPr>
        <w:instrText xml:space="preserve"> \* MERGEFORMAT </w:instrText>
      </w:r>
      <w:r w:rsidR="00972C3F" w:rsidRPr="008B01D1">
        <w:rPr>
          <w:rFonts w:cs="Arial"/>
          <w:lang w:val="en-GB"/>
        </w:rPr>
      </w:r>
      <w:r w:rsidR="00972C3F" w:rsidRPr="008B01D1">
        <w:rPr>
          <w:rFonts w:cs="Arial"/>
          <w:lang w:val="en-GB"/>
        </w:rPr>
        <w:fldChar w:fldCharType="separate"/>
      </w:r>
      <w:r w:rsidR="00972C3F" w:rsidRPr="008B01D1">
        <w:rPr>
          <w:rFonts w:cs="Arial"/>
          <w:color w:val="000000" w:themeColor="text1"/>
        </w:rPr>
        <w:t xml:space="preserve">Table </w:t>
      </w:r>
      <w:r w:rsidR="00972C3F" w:rsidRPr="008B01D1">
        <w:rPr>
          <w:rFonts w:cs="Arial"/>
          <w:noProof/>
          <w:color w:val="000000" w:themeColor="text1"/>
        </w:rPr>
        <w:t>2</w:t>
      </w:r>
      <w:r w:rsidR="00972C3F" w:rsidRPr="008B01D1">
        <w:rPr>
          <w:rFonts w:cs="Arial"/>
          <w:lang w:val="en-GB"/>
        </w:rPr>
        <w:fldChar w:fldCharType="end"/>
      </w:r>
      <w:r w:rsidR="00162BCB">
        <w:rPr>
          <w:rFonts w:cs="Arial"/>
          <w:lang w:val="en-GB"/>
        </w:rPr>
        <w:t xml:space="preserve">. </w:t>
      </w:r>
      <w:r w:rsidRPr="001D3C19">
        <w:rPr>
          <w:rFonts w:cs="Arial"/>
          <w:lang w:val="en-GB"/>
        </w:rPr>
        <w:t xml:space="preserve">These can be used for (direct) </w:t>
      </w:r>
      <w:r w:rsidR="00A93721">
        <w:rPr>
          <w:rFonts w:cs="Arial"/>
          <w:lang w:val="en-GB"/>
        </w:rPr>
        <w:t>risk</w:t>
      </w:r>
      <w:r w:rsidRPr="001D3C19">
        <w:rPr>
          <w:rFonts w:cs="Arial"/>
          <w:lang w:val="en-GB"/>
        </w:rPr>
        <w:t xml:space="preserve"> calculations. </w:t>
      </w:r>
      <w:r w:rsidR="00522CC9">
        <w:rPr>
          <w:rFonts w:cs="Arial"/>
          <w:lang w:val="en-GB"/>
        </w:rPr>
        <w:t>For this, i</w:t>
      </w:r>
      <w:r w:rsidR="00522CC9" w:rsidRPr="00522CC9">
        <w:rPr>
          <w:rFonts w:cs="Arial"/>
          <w:lang w:val="en-GB"/>
        </w:rPr>
        <w:t>t is assumed that the geogra</w:t>
      </w:r>
      <w:r w:rsidR="00522CC9">
        <w:rPr>
          <w:rFonts w:cs="Arial"/>
          <w:lang w:val="en-GB"/>
        </w:rPr>
        <w:t>phical distribution of the sub-</w:t>
      </w:r>
      <w:r w:rsidR="00522CC9" w:rsidRPr="00522CC9">
        <w:rPr>
          <w:rFonts w:cs="Arial"/>
          <w:lang w:val="en-GB"/>
        </w:rPr>
        <w:t>sectors is sufficiently represented by that of the main sectors.</w:t>
      </w:r>
      <w:r w:rsidR="00522CC9">
        <w:rPr>
          <w:rFonts w:cs="Arial"/>
          <w:lang w:val="en-GB"/>
        </w:rPr>
        <w:t xml:space="preserve"> </w:t>
      </w:r>
      <w:r w:rsidR="00522CC9" w:rsidRPr="00522CC9">
        <w:rPr>
          <w:rFonts w:cs="Arial"/>
          <w:lang w:val="en-GB"/>
        </w:rPr>
        <w:t>However, the implementation in CLIMADA also enables the user to provide exposure dat</w:t>
      </w:r>
      <w:r w:rsidR="00162BCB">
        <w:rPr>
          <w:rFonts w:cs="Arial"/>
          <w:lang w:val="en-GB"/>
        </w:rPr>
        <w:t xml:space="preserve">a on a sub-sector level also. </w:t>
      </w:r>
    </w:p>
    <w:p w14:paraId="05503342" w14:textId="5CA2A947" w:rsidR="001C78F1" w:rsidRPr="001D3C19" w:rsidRDefault="001C78F1" w:rsidP="001C78F1">
      <w:pPr>
        <w:rPr>
          <w:rFonts w:ascii="Arial" w:hAnsi="Arial" w:cs="Arial"/>
          <w:sz w:val="24"/>
          <w:szCs w:val="24"/>
        </w:rPr>
      </w:pPr>
    </w:p>
    <w:p w14:paraId="70CB13A9" w14:textId="77777777" w:rsidR="001C78F1" w:rsidRPr="001D3C19" w:rsidRDefault="001C78F1" w:rsidP="001C78F1">
      <w:pPr>
        <w:pStyle w:val="Caption"/>
        <w:keepNext/>
        <w:jc w:val="both"/>
        <w:rPr>
          <w:rFonts w:ascii="Arial" w:hAnsi="Arial" w:cs="Arial"/>
          <w:i w:val="0"/>
          <w:color w:val="000000" w:themeColor="text1"/>
          <w:sz w:val="24"/>
          <w:szCs w:val="24"/>
        </w:rPr>
      </w:pPr>
      <w:bookmarkStart w:id="7" w:name="_Ref516749212"/>
      <w:bookmarkStart w:id="8" w:name="_Ref516749201"/>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2</w:t>
      </w:r>
      <w:r w:rsidRPr="001D3C19">
        <w:rPr>
          <w:rFonts w:ascii="Arial" w:hAnsi="Arial" w:cs="Arial"/>
          <w:b/>
          <w:i w:val="0"/>
          <w:color w:val="000000" w:themeColor="text1"/>
          <w:sz w:val="24"/>
          <w:szCs w:val="24"/>
        </w:rPr>
        <w:fldChar w:fldCharType="end"/>
      </w:r>
      <w:bookmarkEnd w:id="7"/>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data providers that provide globally consistent and scientifically grounded data that is being used in the presented risk assessment method as a proxy for the geographical distribution of sectorial assets.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860"/>
        <w:gridCol w:w="2108"/>
      </w:tblGrid>
      <w:tr w:rsidR="001C78F1" w:rsidRPr="001D3C19" w14:paraId="79FC860B" w14:textId="77777777" w:rsidTr="00D27BB7">
        <w:tc>
          <w:tcPr>
            <w:tcW w:w="1548" w:type="dxa"/>
            <w:tcBorders>
              <w:top w:val="single" w:sz="8" w:space="0" w:color="auto"/>
              <w:bottom w:val="single" w:sz="4" w:space="0" w:color="000000"/>
            </w:tcBorders>
          </w:tcPr>
          <w:p w14:paraId="39BE2C70" w14:textId="77777777" w:rsidR="001C78F1" w:rsidRPr="001D3C19" w:rsidRDefault="001C78F1" w:rsidP="00D27BB7">
            <w:pPr>
              <w:rPr>
                <w:rFonts w:ascii="Arial" w:hAnsi="Arial" w:cs="Arial"/>
                <w:b/>
                <w:sz w:val="20"/>
                <w:szCs w:val="20"/>
              </w:rPr>
            </w:pPr>
            <w:r w:rsidRPr="001D3C19">
              <w:rPr>
                <w:rFonts w:ascii="Arial" w:hAnsi="Arial" w:cs="Arial"/>
                <w:b/>
                <w:sz w:val="20"/>
                <w:szCs w:val="20"/>
              </w:rPr>
              <w:t>Main sector name</w:t>
            </w:r>
          </w:p>
        </w:tc>
        <w:tc>
          <w:tcPr>
            <w:tcW w:w="4860" w:type="dxa"/>
            <w:tcBorders>
              <w:top w:val="single" w:sz="8" w:space="0" w:color="auto"/>
              <w:bottom w:val="single" w:sz="4" w:space="0" w:color="000000"/>
            </w:tcBorders>
          </w:tcPr>
          <w:p w14:paraId="4FBB89D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108" w:type="dxa"/>
            <w:tcBorders>
              <w:top w:val="single" w:sz="8" w:space="0" w:color="auto"/>
              <w:bottom w:val="single" w:sz="4" w:space="0" w:color="000000"/>
            </w:tcBorders>
          </w:tcPr>
          <w:p w14:paraId="68A41668"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3B708CD" w14:textId="77777777" w:rsidTr="00D27BB7">
        <w:tc>
          <w:tcPr>
            <w:tcW w:w="1548" w:type="dxa"/>
            <w:tcBorders>
              <w:top w:val="single" w:sz="4" w:space="0" w:color="000000"/>
            </w:tcBorders>
          </w:tcPr>
          <w:p w14:paraId="67AF5445" w14:textId="77777777" w:rsidR="001C78F1" w:rsidRPr="001D3C19" w:rsidRDefault="001C78F1" w:rsidP="00D27BB7">
            <w:pPr>
              <w:rPr>
                <w:rFonts w:ascii="Arial" w:hAnsi="Arial" w:cs="Arial"/>
                <w:sz w:val="20"/>
                <w:szCs w:val="20"/>
              </w:rPr>
            </w:pPr>
            <w:r w:rsidRPr="001D3C19">
              <w:rPr>
                <w:rFonts w:ascii="Arial" w:hAnsi="Arial" w:cs="Arial"/>
                <w:sz w:val="20"/>
                <w:szCs w:val="20"/>
              </w:rPr>
              <w:t>Agriculture</w:t>
            </w:r>
          </w:p>
        </w:tc>
        <w:tc>
          <w:tcPr>
            <w:tcW w:w="4860" w:type="dxa"/>
            <w:tcBorders>
              <w:top w:val="single" w:sz="4" w:space="0" w:color="000000"/>
            </w:tcBorders>
          </w:tcPr>
          <w:p w14:paraId="4C40DA12" w14:textId="77777777" w:rsidR="001C78F1" w:rsidRPr="001D3C19" w:rsidRDefault="001F7A04" w:rsidP="00D27BB7">
            <w:pPr>
              <w:rPr>
                <w:rFonts w:ascii="Arial" w:hAnsi="Arial" w:cs="Arial"/>
                <w:sz w:val="20"/>
                <w:szCs w:val="20"/>
              </w:rPr>
            </w:pPr>
            <w:hyperlink r:id="rId23" w:history="1">
              <w:r w:rsidR="001C78F1" w:rsidRPr="001D3C19">
                <w:rPr>
                  <w:rStyle w:val="Hyperlink"/>
                  <w:rFonts w:ascii="Arial" w:hAnsi="Arial" w:cs="Arial"/>
                  <w:sz w:val="20"/>
                  <w:szCs w:val="20"/>
                </w:rPr>
                <w:t>https://doi.org/10.7910/DVN/DHXBJX</w:t>
              </w:r>
            </w:hyperlink>
            <w:r w:rsidR="001C78F1" w:rsidRPr="001D3C19">
              <w:rPr>
                <w:rFonts w:ascii="Arial" w:hAnsi="Arial" w:cs="Arial"/>
                <w:sz w:val="20"/>
                <w:szCs w:val="20"/>
              </w:rPr>
              <w:t xml:space="preserve"> </w:t>
            </w:r>
          </w:p>
        </w:tc>
        <w:tc>
          <w:tcPr>
            <w:tcW w:w="2108" w:type="dxa"/>
            <w:tcBorders>
              <w:top w:val="single" w:sz="4" w:space="0" w:color="000000"/>
            </w:tcBorders>
          </w:tcPr>
          <w:p w14:paraId="6EFAB9CE" w14:textId="43B5646C" w:rsidR="001C78F1" w:rsidRPr="001D3C19" w:rsidRDefault="001F7A04" w:rsidP="00D27BB7">
            <w:pPr>
              <w:rPr>
                <w:rFonts w:ascii="Arial" w:hAnsi="Arial" w:cs="Arial"/>
                <w:sz w:val="20"/>
                <w:szCs w:val="20"/>
              </w:rPr>
            </w:pPr>
            <w:sdt>
              <w:sdtPr>
                <w:rPr>
                  <w:rFonts w:ascii="Arial" w:hAnsi="Arial" w:cs="Arial"/>
                  <w:sz w:val="20"/>
                  <w:szCs w:val="20"/>
                </w:rPr>
                <w:id w:val="-249511706"/>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(Wood-Sichra, 2016)</w:t>
                </w:r>
                <w:r w:rsidR="001C78F1" w:rsidRPr="001D3C19">
                  <w:rPr>
                    <w:rFonts w:ascii="Arial" w:hAnsi="Arial" w:cs="Arial"/>
                    <w:sz w:val="20"/>
                    <w:szCs w:val="20"/>
                  </w:rPr>
                  <w:fldChar w:fldCharType="end"/>
                </w:r>
              </w:sdtContent>
            </w:sdt>
          </w:p>
        </w:tc>
      </w:tr>
      <w:tr w:rsidR="001C78F1" w:rsidRPr="001D3C19" w14:paraId="0929CFB8" w14:textId="77777777" w:rsidTr="00D27BB7">
        <w:tc>
          <w:tcPr>
            <w:tcW w:w="1548" w:type="dxa"/>
          </w:tcPr>
          <w:p w14:paraId="3FD968C7" w14:textId="77777777" w:rsidR="001C78F1" w:rsidRPr="001D3C19" w:rsidRDefault="001C78F1" w:rsidP="00D27BB7">
            <w:pPr>
              <w:rPr>
                <w:rFonts w:ascii="Arial" w:hAnsi="Arial" w:cs="Arial"/>
                <w:sz w:val="20"/>
                <w:szCs w:val="20"/>
              </w:rPr>
            </w:pPr>
            <w:r w:rsidRPr="001D3C19">
              <w:rPr>
                <w:rFonts w:ascii="Arial" w:hAnsi="Arial" w:cs="Arial"/>
                <w:sz w:val="20"/>
                <w:szCs w:val="20"/>
              </w:rPr>
              <w:t>Forestry</w:t>
            </w:r>
          </w:p>
        </w:tc>
        <w:tc>
          <w:tcPr>
            <w:tcW w:w="4860" w:type="dxa"/>
          </w:tcPr>
          <w:p w14:paraId="12957F00" w14:textId="77777777" w:rsidR="001C78F1" w:rsidRPr="001D3C19" w:rsidRDefault="001F7A04" w:rsidP="00D27BB7">
            <w:pPr>
              <w:rPr>
                <w:rFonts w:ascii="Arial" w:hAnsi="Arial" w:cs="Arial"/>
                <w:sz w:val="20"/>
                <w:szCs w:val="20"/>
              </w:rPr>
            </w:pPr>
            <w:hyperlink r:id="rId24" w:history="1">
              <w:r w:rsidR="001C78F1" w:rsidRPr="001D3C19">
                <w:rPr>
                  <w:rStyle w:val="Hyperlink"/>
                  <w:rFonts w:ascii="Arial" w:hAnsi="Arial" w:cs="Arial"/>
                  <w:sz w:val="20"/>
                  <w:szCs w:val="20"/>
                </w:rPr>
                <w:t>http://maps.elie.ucl.ac.be/CCI/viewer/index.php</w:t>
              </w:r>
            </w:hyperlink>
          </w:p>
        </w:tc>
        <w:tc>
          <w:tcPr>
            <w:tcW w:w="2108" w:type="dxa"/>
          </w:tcPr>
          <w:p w14:paraId="0C35DB46" w14:textId="546D09DF" w:rsidR="001C78F1" w:rsidRPr="001D3C19" w:rsidRDefault="001F7A04" w:rsidP="00D27BB7">
            <w:pPr>
              <w:rPr>
                <w:rFonts w:ascii="Arial" w:hAnsi="Arial" w:cs="Arial"/>
                <w:sz w:val="20"/>
                <w:szCs w:val="20"/>
              </w:rPr>
            </w:pPr>
            <w:sdt>
              <w:sdtPr>
                <w:rPr>
                  <w:rFonts w:ascii="Arial" w:hAnsi="Arial" w:cs="Arial"/>
                  <w:sz w:val="20"/>
                  <w:szCs w:val="20"/>
                </w:rPr>
                <w:id w:val="-474060888"/>
                <w:citation/>
              </w:sdt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ESA15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(ESA, 2015)</w:t>
                </w:r>
                <w:r w:rsidR="009C43B3">
                  <w:rPr>
                    <w:rFonts w:ascii="Arial" w:hAnsi="Arial" w:cs="Arial"/>
                    <w:sz w:val="20"/>
                    <w:szCs w:val="20"/>
                  </w:rPr>
                  <w:fldChar w:fldCharType="end"/>
                </w:r>
              </w:sdtContent>
            </w:sdt>
          </w:p>
        </w:tc>
      </w:tr>
      <w:tr w:rsidR="001C78F1" w:rsidRPr="001D3C19" w14:paraId="05ED03EB" w14:textId="77777777" w:rsidTr="00D27BB7">
        <w:tc>
          <w:tcPr>
            <w:tcW w:w="1548" w:type="dxa"/>
          </w:tcPr>
          <w:p w14:paraId="24127DAB" w14:textId="77777777" w:rsidR="001C78F1" w:rsidRPr="001D3C19" w:rsidRDefault="001C78F1" w:rsidP="00D27BB7">
            <w:pPr>
              <w:rPr>
                <w:rFonts w:ascii="Arial" w:hAnsi="Arial" w:cs="Arial"/>
                <w:sz w:val="20"/>
                <w:szCs w:val="20"/>
              </w:rPr>
            </w:pPr>
            <w:r w:rsidRPr="001D3C19">
              <w:rPr>
                <w:rFonts w:ascii="Arial" w:hAnsi="Arial" w:cs="Arial"/>
                <w:sz w:val="20"/>
                <w:szCs w:val="20"/>
              </w:rPr>
              <w:t>Mining &amp; Quarrying</w:t>
            </w:r>
          </w:p>
        </w:tc>
        <w:tc>
          <w:tcPr>
            <w:tcW w:w="4860" w:type="dxa"/>
          </w:tcPr>
          <w:p w14:paraId="746BC8F5" w14:textId="77777777" w:rsidR="001C78F1" w:rsidRPr="001D3C19" w:rsidRDefault="001F7A04" w:rsidP="00D27BB7">
            <w:pPr>
              <w:rPr>
                <w:rFonts w:ascii="Arial" w:hAnsi="Arial" w:cs="Arial"/>
                <w:sz w:val="20"/>
                <w:szCs w:val="20"/>
              </w:rPr>
            </w:pPr>
            <w:hyperlink r:id="rId25" w:history="1">
              <w:r w:rsidR="001C78F1" w:rsidRPr="001D3C19">
                <w:rPr>
                  <w:rStyle w:val="Hyperlink"/>
                  <w:rFonts w:ascii="Arial" w:hAnsi="Arial" w:cs="Arial"/>
                  <w:sz w:val="20"/>
                  <w:szCs w:val="20"/>
                </w:rPr>
                <w:t>https://mrdata.usgs.gov/mineplant/</w:t>
              </w:r>
            </w:hyperlink>
          </w:p>
          <w:p w14:paraId="660955EA" w14:textId="77777777" w:rsidR="001C78F1" w:rsidRPr="001D3C19" w:rsidRDefault="001F7A04" w:rsidP="00D27BB7">
            <w:pPr>
              <w:rPr>
                <w:rFonts w:ascii="Arial" w:hAnsi="Arial" w:cs="Arial"/>
                <w:sz w:val="20"/>
                <w:szCs w:val="20"/>
              </w:rPr>
            </w:pPr>
            <w:hyperlink r:id="rId26" w:history="1">
              <w:r w:rsidR="001C78F1" w:rsidRPr="001D3C19">
                <w:rPr>
                  <w:rStyle w:val="Hyperlink"/>
                  <w:rFonts w:ascii="Arial" w:hAnsi="Arial" w:cs="Arial"/>
                  <w:sz w:val="20"/>
                  <w:szCs w:val="20"/>
                </w:rPr>
                <w:t>https://mrdata.usgs.gov/mineral-operations/</w:t>
              </w:r>
            </w:hyperlink>
          </w:p>
        </w:tc>
        <w:tc>
          <w:tcPr>
            <w:tcW w:w="2108" w:type="dxa"/>
          </w:tcPr>
          <w:p w14:paraId="0F31D60A" w14:textId="4245D06F" w:rsidR="001C78F1" w:rsidRPr="001D3C19" w:rsidRDefault="001F7A04" w:rsidP="00D27BB7">
            <w:pPr>
              <w:rPr>
                <w:rFonts w:ascii="Arial" w:hAnsi="Arial" w:cs="Arial"/>
                <w:sz w:val="20"/>
                <w:szCs w:val="20"/>
              </w:rPr>
            </w:pPr>
            <w:sdt>
              <w:sdtPr>
                <w:rPr>
                  <w:rFonts w:ascii="Arial" w:hAnsi="Arial" w:cs="Arial"/>
                  <w:sz w:val="20"/>
                  <w:szCs w:val="20"/>
                </w:rPr>
                <w:id w:val="-359198403"/>
                <w:citation/>
              </w:sdt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Sur05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(U.S. Geological Survey, 2005)</w:t>
                </w:r>
                <w:r w:rsidR="009C43B3">
                  <w:rPr>
                    <w:rFonts w:ascii="Arial" w:hAnsi="Arial" w:cs="Arial"/>
                    <w:sz w:val="20"/>
                    <w:szCs w:val="20"/>
                  </w:rPr>
                  <w:fldChar w:fldCharType="end"/>
                </w:r>
              </w:sdtContent>
            </w:sdt>
          </w:p>
        </w:tc>
      </w:tr>
      <w:tr w:rsidR="001C78F1" w:rsidRPr="001D3C19" w14:paraId="1CFA9441" w14:textId="77777777" w:rsidTr="00D27BB7">
        <w:tc>
          <w:tcPr>
            <w:tcW w:w="1548" w:type="dxa"/>
          </w:tcPr>
          <w:p w14:paraId="70BC1061" w14:textId="77777777" w:rsidR="001C78F1" w:rsidRPr="001D3C19" w:rsidRDefault="001C78F1" w:rsidP="00D27BB7">
            <w:pPr>
              <w:rPr>
                <w:rFonts w:ascii="Arial" w:hAnsi="Arial" w:cs="Arial"/>
                <w:sz w:val="20"/>
                <w:szCs w:val="20"/>
              </w:rPr>
            </w:pPr>
            <w:r w:rsidRPr="001D3C19">
              <w:rPr>
                <w:rFonts w:ascii="Arial" w:hAnsi="Arial" w:cs="Arial"/>
                <w:sz w:val="20"/>
                <w:szCs w:val="20"/>
              </w:rPr>
              <w:t>Utilities</w:t>
            </w:r>
          </w:p>
        </w:tc>
        <w:tc>
          <w:tcPr>
            <w:tcW w:w="4860" w:type="dxa"/>
          </w:tcPr>
          <w:p w14:paraId="79CD5A69" w14:textId="77777777" w:rsidR="001C78F1" w:rsidRPr="001D3C19" w:rsidRDefault="001F7A04" w:rsidP="00D27BB7">
            <w:pPr>
              <w:rPr>
                <w:rFonts w:ascii="Arial" w:hAnsi="Arial" w:cs="Arial"/>
                <w:sz w:val="20"/>
                <w:szCs w:val="20"/>
              </w:rPr>
            </w:pPr>
            <w:hyperlink r:id="rId27" w:history="1">
              <w:r w:rsidR="001C78F1" w:rsidRPr="001D3C19">
                <w:rPr>
                  <w:rStyle w:val="Hyperlink"/>
                  <w:rFonts w:ascii="Arial" w:hAnsi="Arial" w:cs="Arial"/>
                  <w:sz w:val="20"/>
                  <w:szCs w:val="20"/>
                </w:rPr>
                <w:t>http://enipedia.tudelft.nl/wiki/Portal:Power_Plants</w:t>
              </w:r>
            </w:hyperlink>
          </w:p>
        </w:tc>
        <w:tc>
          <w:tcPr>
            <w:tcW w:w="2108" w:type="dxa"/>
          </w:tcPr>
          <w:p w14:paraId="5612740A" w14:textId="223A87CE" w:rsidR="001C78F1" w:rsidRPr="001D3C19" w:rsidRDefault="001F7A04" w:rsidP="00D27BB7">
            <w:pPr>
              <w:rPr>
                <w:rFonts w:ascii="Arial" w:hAnsi="Arial" w:cs="Arial"/>
                <w:sz w:val="20"/>
                <w:szCs w:val="20"/>
              </w:rPr>
            </w:pPr>
            <w:sdt>
              <w:sdtPr>
                <w:rPr>
                  <w:rFonts w:ascii="Arial" w:hAnsi="Arial" w:cs="Arial"/>
                  <w:sz w:val="20"/>
                  <w:szCs w:val="20"/>
                </w:rPr>
                <w:id w:val="-571582362"/>
                <w:citation/>
              </w:sdtPr>
              <w:sdtContent>
                <w:r w:rsidR="00857E8B">
                  <w:rPr>
                    <w:rFonts w:ascii="Arial" w:hAnsi="Arial" w:cs="Arial"/>
                    <w:sz w:val="20"/>
                    <w:szCs w:val="20"/>
                  </w:rPr>
                  <w:fldChar w:fldCharType="begin"/>
                </w:r>
                <w:r w:rsidR="00857E8B">
                  <w:rPr>
                    <w:rFonts w:ascii="Arial" w:hAnsi="Arial" w:cs="Arial"/>
                    <w:sz w:val="20"/>
                    <w:szCs w:val="20"/>
                    <w:lang w:val="de-DE"/>
                  </w:rPr>
                  <w:instrText xml:space="preserve">CITATION Dav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(Davis, 2012)</w:t>
                </w:r>
                <w:r w:rsidR="00857E8B">
                  <w:rPr>
                    <w:rFonts w:ascii="Arial" w:hAnsi="Arial" w:cs="Arial"/>
                    <w:sz w:val="20"/>
                    <w:szCs w:val="20"/>
                  </w:rPr>
                  <w:fldChar w:fldCharType="end"/>
                </w:r>
              </w:sdtContent>
            </w:sdt>
          </w:p>
        </w:tc>
      </w:tr>
      <w:tr w:rsidR="001C78F1" w:rsidRPr="001D3C19" w14:paraId="33F02DA9" w14:textId="77777777" w:rsidTr="00D27BB7">
        <w:tc>
          <w:tcPr>
            <w:tcW w:w="1548" w:type="dxa"/>
          </w:tcPr>
          <w:p w14:paraId="54163550" w14:textId="77777777" w:rsidR="001C78F1" w:rsidRPr="001D3C19" w:rsidRDefault="001C78F1" w:rsidP="00D27BB7">
            <w:pPr>
              <w:rPr>
                <w:rFonts w:ascii="Arial" w:hAnsi="Arial" w:cs="Arial"/>
                <w:sz w:val="20"/>
                <w:szCs w:val="20"/>
              </w:rPr>
            </w:pPr>
            <w:r w:rsidRPr="001D3C19">
              <w:rPr>
                <w:rFonts w:ascii="Arial" w:hAnsi="Arial" w:cs="Arial"/>
                <w:sz w:val="20"/>
                <w:szCs w:val="20"/>
              </w:rPr>
              <w:t>Manufacturing</w:t>
            </w:r>
          </w:p>
        </w:tc>
        <w:tc>
          <w:tcPr>
            <w:tcW w:w="4860" w:type="dxa"/>
          </w:tcPr>
          <w:p w14:paraId="730824A3" w14:textId="77777777" w:rsidR="001C78F1" w:rsidRPr="001D3C19" w:rsidRDefault="001F7A04" w:rsidP="00D27BB7">
            <w:pPr>
              <w:rPr>
                <w:rFonts w:ascii="Arial" w:hAnsi="Arial" w:cs="Arial"/>
                <w:sz w:val="20"/>
                <w:szCs w:val="20"/>
              </w:rPr>
            </w:pPr>
            <w:hyperlink r:id="rId28" w:history="1">
              <w:r w:rsidR="001C78F1" w:rsidRPr="001D3C19">
                <w:rPr>
                  <w:rStyle w:val="Hyperlink"/>
                  <w:rFonts w:ascii="Arial" w:hAnsi="Arial" w:cs="Arial"/>
                  <w:sz w:val="20"/>
                  <w:szCs w:val="20"/>
                </w:rPr>
                <w:t>http://www.iiasa.ac.at/web/home/research/researchPrograms/air/ECLIPSEv5.html</w:t>
              </w:r>
            </w:hyperlink>
          </w:p>
        </w:tc>
        <w:tc>
          <w:tcPr>
            <w:tcW w:w="2108" w:type="dxa"/>
          </w:tcPr>
          <w:p w14:paraId="1A72749B" w14:textId="0C2B008A" w:rsidR="001C78F1" w:rsidRPr="001D3C19" w:rsidRDefault="001F7A04" w:rsidP="00D27BB7">
            <w:pPr>
              <w:rPr>
                <w:rFonts w:ascii="Arial" w:hAnsi="Arial" w:cs="Arial"/>
                <w:sz w:val="20"/>
                <w:szCs w:val="20"/>
              </w:rPr>
            </w:pPr>
            <w:sdt>
              <w:sdtPr>
                <w:rPr>
                  <w:rFonts w:ascii="Arial" w:hAnsi="Arial" w:cs="Arial"/>
                  <w:sz w:val="20"/>
                  <w:szCs w:val="20"/>
                </w:rPr>
                <w:id w:val="553279810"/>
                <w:citation/>
              </w:sdtPr>
              <w:sdtContent>
                <w:r w:rsidR="00857E8B">
                  <w:rPr>
                    <w:rFonts w:ascii="Arial" w:hAnsi="Arial" w:cs="Arial"/>
                    <w:sz w:val="20"/>
                    <w:szCs w:val="20"/>
                  </w:rPr>
                  <w:fldChar w:fldCharType="begin"/>
                </w:r>
                <w:r w:rsidR="00857E8B">
                  <w:rPr>
                    <w:rFonts w:ascii="Arial" w:hAnsi="Arial" w:cs="Arial"/>
                    <w:sz w:val="20"/>
                    <w:szCs w:val="20"/>
                    <w:lang w:val="de-DE"/>
                  </w:rPr>
                  <w:instrText xml:space="preserve"> CITATION Ama11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(Amann, et al., 2011)</w:t>
                </w:r>
                <w:r w:rsidR="00857E8B">
                  <w:rPr>
                    <w:rFonts w:ascii="Arial" w:hAnsi="Arial" w:cs="Arial"/>
                    <w:sz w:val="20"/>
                    <w:szCs w:val="20"/>
                  </w:rPr>
                  <w:fldChar w:fldCharType="end"/>
                </w:r>
              </w:sdtContent>
            </w:sdt>
          </w:p>
        </w:tc>
      </w:tr>
      <w:tr w:rsidR="001C78F1" w:rsidRPr="001D3C19" w14:paraId="35D3A810" w14:textId="77777777" w:rsidTr="00D27BB7">
        <w:tc>
          <w:tcPr>
            <w:tcW w:w="1548" w:type="dxa"/>
            <w:tcBorders>
              <w:bottom w:val="single" w:sz="8" w:space="0" w:color="000000"/>
            </w:tcBorders>
          </w:tcPr>
          <w:p w14:paraId="20146D96" w14:textId="77777777" w:rsidR="001C78F1" w:rsidRPr="001D3C19" w:rsidRDefault="001C78F1" w:rsidP="00D27BB7">
            <w:pPr>
              <w:rPr>
                <w:rFonts w:ascii="Arial" w:hAnsi="Arial" w:cs="Arial"/>
                <w:sz w:val="20"/>
                <w:szCs w:val="20"/>
              </w:rPr>
            </w:pPr>
            <w:r w:rsidRPr="001D3C19">
              <w:rPr>
                <w:rFonts w:ascii="Arial" w:hAnsi="Arial" w:cs="Arial"/>
                <w:sz w:val="20"/>
                <w:szCs w:val="20"/>
              </w:rPr>
              <w:t>Services</w:t>
            </w:r>
          </w:p>
        </w:tc>
        <w:tc>
          <w:tcPr>
            <w:tcW w:w="4860" w:type="dxa"/>
            <w:tcBorders>
              <w:bottom w:val="single" w:sz="8" w:space="0" w:color="000000"/>
            </w:tcBorders>
          </w:tcPr>
          <w:p w14:paraId="4ABCC804" w14:textId="77777777" w:rsidR="001C78F1" w:rsidRPr="001D3C19" w:rsidRDefault="001F7A04" w:rsidP="00D27BB7">
            <w:pPr>
              <w:rPr>
                <w:rFonts w:ascii="Arial" w:hAnsi="Arial" w:cs="Arial"/>
                <w:sz w:val="20"/>
                <w:szCs w:val="20"/>
              </w:rPr>
            </w:pPr>
            <w:hyperlink r:id="rId29" w:history="1">
              <w:r w:rsidR="001C78F1" w:rsidRPr="001D3C19">
                <w:rPr>
                  <w:rStyle w:val="Hyperlink"/>
                  <w:rFonts w:ascii="Arial" w:hAnsi="Arial" w:cs="Arial"/>
                  <w:sz w:val="20"/>
                  <w:szCs w:val="20"/>
                </w:rPr>
                <w:t>https://ngdc.noaa.gov/eog/dmsp/downloadV4composites.html</w:t>
              </w:r>
            </w:hyperlink>
          </w:p>
        </w:tc>
        <w:tc>
          <w:tcPr>
            <w:tcW w:w="2108" w:type="dxa"/>
            <w:tcBorders>
              <w:bottom w:val="single" w:sz="8" w:space="0" w:color="000000"/>
            </w:tcBorders>
          </w:tcPr>
          <w:p w14:paraId="475227F4" w14:textId="5B7C94AD" w:rsidR="001C78F1" w:rsidRPr="001D3C19" w:rsidRDefault="001F7A04" w:rsidP="00D27BB7">
            <w:pPr>
              <w:rPr>
                <w:rFonts w:ascii="Arial" w:hAnsi="Arial" w:cs="Arial"/>
                <w:sz w:val="20"/>
                <w:szCs w:val="20"/>
              </w:rPr>
            </w:pPr>
            <w:sdt>
              <w:sdtPr>
                <w:rPr>
                  <w:rFonts w:ascii="Arial" w:hAnsi="Arial" w:cs="Arial"/>
                  <w:sz w:val="20"/>
                  <w:szCs w:val="20"/>
                </w:rPr>
                <w:id w:val="-762681912"/>
                <w:citation/>
              </w:sdtPr>
              <w:sdtContent>
                <w:r w:rsidR="007A6DC8">
                  <w:rPr>
                    <w:rFonts w:ascii="Arial" w:hAnsi="Arial" w:cs="Arial"/>
                    <w:sz w:val="20"/>
                    <w:szCs w:val="20"/>
                  </w:rPr>
                  <w:fldChar w:fldCharType="begin"/>
                </w:r>
                <w:r w:rsidR="007A6DC8">
                  <w:rPr>
                    <w:rFonts w:ascii="Arial" w:hAnsi="Arial" w:cs="Arial"/>
                    <w:sz w:val="20"/>
                    <w:szCs w:val="20"/>
                    <w:lang w:val="de-DE"/>
                  </w:rPr>
                  <w:instrText xml:space="preserve"> CITATION Hen12 \l 1031 </w:instrText>
                </w:r>
                <w:r w:rsidR="007A6DC8">
                  <w:rPr>
                    <w:rFonts w:ascii="Arial" w:hAnsi="Arial" w:cs="Arial"/>
                    <w:sz w:val="20"/>
                    <w:szCs w:val="20"/>
                  </w:rPr>
                  <w:fldChar w:fldCharType="separate"/>
                </w:r>
                <w:r w:rsidR="006F2F36" w:rsidRPr="006F2F36">
                  <w:rPr>
                    <w:rFonts w:ascii="Arial" w:hAnsi="Arial" w:cs="Arial"/>
                    <w:noProof/>
                    <w:sz w:val="20"/>
                    <w:szCs w:val="20"/>
                    <w:lang w:val="de-DE"/>
                  </w:rPr>
                  <w:t>(Henderson, Storeygard, &amp; Weil, 2012)</w:t>
                </w:r>
                <w:r w:rsidR="007A6DC8">
                  <w:rPr>
                    <w:rFonts w:ascii="Arial" w:hAnsi="Arial" w:cs="Arial"/>
                    <w:sz w:val="20"/>
                    <w:szCs w:val="20"/>
                  </w:rPr>
                  <w:fldChar w:fldCharType="end"/>
                </w:r>
              </w:sdtContent>
            </w:sdt>
          </w:p>
        </w:tc>
      </w:tr>
    </w:tbl>
    <w:p w14:paraId="6F8C24B4" w14:textId="3AA4F5B2" w:rsidR="001C78F1" w:rsidRDefault="001C78F1" w:rsidP="00522CC9">
      <w:pPr>
        <w:pStyle w:val="Heading1"/>
        <w:ind w:left="0"/>
        <w:rPr>
          <w:rFonts w:cs="Arial"/>
        </w:rPr>
      </w:pPr>
    </w:p>
    <w:p w14:paraId="65728F12" w14:textId="20395409" w:rsidR="001F7A04" w:rsidRPr="00C05CB1" w:rsidRDefault="001F7A04" w:rsidP="00C05CB1">
      <w:pPr>
        <w:pStyle w:val="BodyText"/>
        <w:ind w:left="0"/>
        <w:rPr>
          <w:b/>
        </w:rPr>
      </w:pPr>
      <w:r w:rsidRPr="00C05CB1">
        <w:rPr>
          <w:b/>
        </w:rPr>
        <w:t>Agriculture</w:t>
      </w:r>
    </w:p>
    <w:p w14:paraId="52598DBF" w14:textId="509FC63B" w:rsidR="001F7A04" w:rsidRDefault="001F7A04" w:rsidP="00522CC9">
      <w:pPr>
        <w:pStyle w:val="Heading1"/>
        <w:ind w:left="0"/>
        <w:rPr>
          <w:rFonts w:cs="Arial"/>
        </w:rPr>
      </w:pPr>
    </w:p>
    <w:p w14:paraId="22065A5F" w14:textId="77931CA0" w:rsidR="001F7A04" w:rsidRDefault="001F7A04" w:rsidP="001F7A04">
      <w:pPr>
        <w:pStyle w:val="BodyText"/>
        <w:ind w:left="0"/>
        <w:jc w:val="both"/>
        <w:rPr>
          <w:rFonts w:cs="Arial"/>
          <w:lang w:val="en-GB"/>
        </w:rPr>
      </w:pPr>
      <w:r w:rsidRPr="001F7A04">
        <w:rPr>
          <w:rFonts w:cs="Arial"/>
          <w:lang w:val="en-GB"/>
        </w:rPr>
        <w:t xml:space="preserve">For the agricultural main sector, 5 arc minute gridded data regarding the aggregated value of (crop) production was used as the basis for the exposure. The data were </w:t>
      </w:r>
      <w:r w:rsidRPr="001F7A04">
        <w:rPr>
          <w:rFonts w:cs="Arial"/>
          <w:lang w:val="en-GB"/>
        </w:rPr>
        <w:lastRenderedPageBreak/>
        <w:t>generated using a triangulation of all the relevant background information, including national and sub-national crop production statistics, satellite data regarding land cover, maps of irrigated areas, biophysical suitability assessments, population density, secondary data regarding irrigation and rain-fed production systems, cropping intensity, and crop prices</w:t>
      </w:r>
      <w:r w:rsidR="00222DE8">
        <w:rPr>
          <w:rFonts w:cs="Arial"/>
          <w:lang w:val="en-GB"/>
        </w:rPr>
        <w:t xml:space="preserve"> </w:t>
      </w:r>
      <w:sdt>
        <w:sdtPr>
          <w:rPr>
            <w:rFonts w:cs="Arial"/>
            <w:lang w:val="en-GB"/>
          </w:rPr>
          <w:id w:val="-477075667"/>
          <w:citation/>
        </w:sdtPr>
        <w:sdtContent>
          <w:r w:rsidR="00222DE8">
            <w:rPr>
              <w:rFonts w:cs="Arial"/>
              <w:lang w:val="en-GB"/>
            </w:rPr>
            <w:fldChar w:fldCharType="begin"/>
          </w:r>
          <w:r w:rsidR="00222DE8" w:rsidRPr="00222DE8">
            <w:rPr>
              <w:rFonts w:cs="Arial"/>
            </w:rPr>
            <w:instrText xml:space="preserve"> CITATION Woo15 \l 1031 </w:instrText>
          </w:r>
          <w:r w:rsidR="00222DE8">
            <w:rPr>
              <w:rFonts w:cs="Arial"/>
              <w:lang w:val="en-GB"/>
            </w:rPr>
            <w:fldChar w:fldCharType="separate"/>
          </w:r>
          <w:r w:rsidR="00222DE8" w:rsidRPr="00222DE8">
            <w:rPr>
              <w:rFonts w:cs="Arial"/>
              <w:noProof/>
            </w:rPr>
            <w:t>(Wood-Sichra, 2016)</w:t>
          </w:r>
          <w:r w:rsidR="00222DE8">
            <w:rPr>
              <w:rFonts w:cs="Arial"/>
              <w:lang w:val="en-GB"/>
            </w:rPr>
            <w:fldChar w:fldCharType="end"/>
          </w:r>
        </w:sdtContent>
      </w:sdt>
      <w:r w:rsidRPr="001F7A04">
        <w:rPr>
          <w:rFonts w:cs="Arial"/>
          <w:lang w:val="en-GB"/>
        </w:rPr>
        <w:t>. The value of production was modeled using 2004–2006 average crop-specific prices derived from the Gross Production Value published by the Food and Agriculture Organization of the United Nations (FAO)</w:t>
      </w:r>
      <w:r w:rsidR="00222DE8">
        <w:rPr>
          <w:rFonts w:cs="Arial"/>
          <w:lang w:val="en-GB"/>
        </w:rPr>
        <w:t xml:space="preserve"> in International Dollars (I$s). </w:t>
      </w:r>
      <w:r w:rsidRPr="001F7A04">
        <w:rPr>
          <w:rFonts w:cs="Arial"/>
          <w:lang w:val="en-GB"/>
        </w:rPr>
        <w:t>It is worth emphasizing that these are not spatially-specific prices. Hence, they cannot reflect local economic realities. The technical documentation</w:t>
      </w:r>
      <w:r w:rsidR="00222DE8">
        <w:rPr>
          <w:rFonts w:cs="Arial"/>
          <w:lang w:val="en-GB"/>
        </w:rPr>
        <w:t xml:space="preserve"> </w:t>
      </w:r>
      <w:sdt>
        <w:sdtPr>
          <w:rPr>
            <w:rFonts w:cs="Arial"/>
            <w:lang w:val="en-GB"/>
          </w:rPr>
          <w:id w:val="-370540745"/>
          <w:citation/>
        </w:sdtPr>
        <w:sdtContent>
          <w:r w:rsidR="00222DE8">
            <w:rPr>
              <w:rFonts w:cs="Arial"/>
              <w:lang w:val="en-GB"/>
            </w:rPr>
            <w:fldChar w:fldCharType="begin"/>
          </w:r>
          <w:r w:rsidR="00222DE8" w:rsidRPr="00222DE8">
            <w:rPr>
              <w:rFonts w:cs="Arial"/>
            </w:rPr>
            <w:instrText xml:space="preserve"> CITATION Woo15 \l 1031 </w:instrText>
          </w:r>
          <w:r w:rsidR="00222DE8">
            <w:rPr>
              <w:rFonts w:cs="Arial"/>
              <w:lang w:val="en-GB"/>
            </w:rPr>
            <w:fldChar w:fldCharType="separate"/>
          </w:r>
          <w:r w:rsidR="00222DE8" w:rsidRPr="00222DE8">
            <w:rPr>
              <w:rFonts w:cs="Arial"/>
              <w:noProof/>
            </w:rPr>
            <w:t>(Wood-Sichra, 2016)</w:t>
          </w:r>
          <w:r w:rsidR="00222DE8">
            <w:rPr>
              <w:rFonts w:cs="Arial"/>
              <w:lang w:val="en-GB"/>
            </w:rPr>
            <w:fldChar w:fldCharType="end"/>
          </w:r>
        </w:sdtContent>
      </w:sdt>
      <w:r w:rsidRPr="001F7A04">
        <w:rPr>
          <w:rFonts w:cs="Arial"/>
          <w:lang w:val="en-GB"/>
        </w:rPr>
        <w:t xml:space="preserve"> provides a more detailed description of the triangulation methods, which are not further discussed here. </w:t>
      </w:r>
    </w:p>
    <w:p w14:paraId="6C093546" w14:textId="77777777" w:rsidR="001F7A04" w:rsidRPr="001F7A04" w:rsidRDefault="001F7A04" w:rsidP="001F7A04">
      <w:pPr>
        <w:pStyle w:val="BodyText"/>
        <w:ind w:left="0"/>
        <w:jc w:val="both"/>
        <w:rPr>
          <w:rFonts w:cs="Arial"/>
          <w:lang w:val="en-GB"/>
        </w:rPr>
      </w:pPr>
    </w:p>
    <w:p w14:paraId="482220DB"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6053568F" w14:textId="77777777" w:rsidR="001F7A04" w:rsidRPr="001F7A04" w:rsidRDefault="001F7A04" w:rsidP="001F7A04">
      <w:pPr>
        <w:pStyle w:val="BodyText"/>
        <w:ind w:left="0"/>
        <w:jc w:val="both"/>
        <w:rPr>
          <w:rFonts w:cs="Arial"/>
          <w:lang w:val="en-GB"/>
        </w:rPr>
      </w:pPr>
      <w:r w:rsidRPr="001F7A04">
        <w:rPr>
          <w:rFonts w:cs="Arial"/>
          <w:lang w:val="en-GB"/>
        </w:rPr>
        <w:t>International Food Policy Research Institute (IFPRI),</w:t>
      </w:r>
    </w:p>
    <w:p w14:paraId="782CA674" w14:textId="77777777" w:rsidR="001F7A04" w:rsidRPr="001F7A04" w:rsidRDefault="001F7A04" w:rsidP="001F7A04">
      <w:pPr>
        <w:pStyle w:val="BodyText"/>
        <w:ind w:left="0"/>
        <w:jc w:val="both"/>
        <w:rPr>
          <w:rFonts w:cs="Arial"/>
          <w:lang w:val="en-GB"/>
        </w:rPr>
      </w:pPr>
      <w:r w:rsidRPr="001F7A04">
        <w:rPr>
          <w:rFonts w:cs="Arial"/>
          <w:lang w:val="en-GB"/>
        </w:rPr>
        <w:t xml:space="preserve">International Institute for Applied Systems Analysis (IIASA), </w:t>
      </w:r>
    </w:p>
    <w:p w14:paraId="63FAAFAB" w14:textId="77777777" w:rsidR="001F7A04" w:rsidRPr="001F7A04" w:rsidRDefault="001F7A04" w:rsidP="001F7A04">
      <w:pPr>
        <w:pStyle w:val="BodyText"/>
        <w:ind w:left="0"/>
        <w:jc w:val="both"/>
        <w:rPr>
          <w:rFonts w:cs="Arial"/>
          <w:lang w:val="en-GB"/>
        </w:rPr>
      </w:pPr>
      <w:r w:rsidRPr="001F7A04">
        <w:rPr>
          <w:rFonts w:cs="Arial"/>
          <w:lang w:val="en-GB"/>
        </w:rPr>
        <w:t xml:space="preserve">2016, "Global Spatially-Disaggregated Crop Production Statistics Data for 2005 Version 3.2" [Data file], </w:t>
      </w:r>
    </w:p>
    <w:p w14:paraId="233212F5" w14:textId="296306F1" w:rsidR="001F7A04" w:rsidRPr="001F7A04" w:rsidRDefault="001F7A04" w:rsidP="001F7A04">
      <w:pPr>
        <w:pStyle w:val="BodyText"/>
        <w:ind w:left="0"/>
        <w:jc w:val="both"/>
        <w:rPr>
          <w:rFonts w:cs="Arial"/>
          <w:lang w:val="en-GB"/>
        </w:rPr>
      </w:pPr>
      <w:hyperlink r:id="rId30" w:history="1">
        <w:r w:rsidRPr="001F7A04">
          <w:rPr>
            <w:rStyle w:val="Hyperlink"/>
            <w:rFonts w:cs="Arial"/>
            <w:lang w:val="en-GB"/>
          </w:rPr>
          <w:t>http://dx.doi.org/10.7910/DVN/DHXBJX</w:t>
        </w:r>
      </w:hyperlink>
      <w:r w:rsidRPr="001F7A04">
        <w:rPr>
          <w:rFonts w:cs="Arial"/>
          <w:lang w:val="en-GB"/>
        </w:rPr>
        <w:t xml:space="preserve">, Harvard </w:t>
      </w:r>
      <w:proofErr w:type="spellStart"/>
      <w:r w:rsidRPr="001F7A04">
        <w:rPr>
          <w:rFonts w:cs="Arial"/>
          <w:lang w:val="en-GB"/>
        </w:rPr>
        <w:t>Dataverse</w:t>
      </w:r>
      <w:proofErr w:type="spellEnd"/>
      <w:r w:rsidRPr="001F7A04">
        <w:rPr>
          <w:rFonts w:cs="Arial"/>
          <w:lang w:val="en-GB"/>
        </w:rPr>
        <w:t>, V9 (Accessed 26 05 2018)</w:t>
      </w:r>
    </w:p>
    <w:p w14:paraId="530E00B1" w14:textId="77777777" w:rsidR="001F7A04" w:rsidRPr="001F7A04" w:rsidRDefault="001F7A04" w:rsidP="001F7A04">
      <w:pPr>
        <w:pStyle w:val="BodyText"/>
        <w:ind w:left="0"/>
        <w:jc w:val="both"/>
        <w:rPr>
          <w:rFonts w:cs="Arial"/>
          <w:lang w:val="en-GB"/>
        </w:rPr>
      </w:pPr>
    </w:p>
    <w:p w14:paraId="5B3D6F46" w14:textId="77777777" w:rsidR="001F7A04" w:rsidRPr="001F7A04" w:rsidRDefault="001F7A04" w:rsidP="00222DE8">
      <w:pPr>
        <w:pStyle w:val="BodyText"/>
        <w:ind w:left="0"/>
        <w:jc w:val="both"/>
        <w:rPr>
          <w:rFonts w:cs="Arial"/>
          <w:lang w:val="en-GB"/>
        </w:rPr>
      </w:pPr>
      <w:r w:rsidRPr="001F7A04">
        <w:rPr>
          <w:rFonts w:cs="Arial"/>
          <w:lang w:val="en-GB"/>
        </w:rPr>
        <w:t>Download spam2005v3r2_global_val_prod_agg.csv.zip (ZIP archive of aggregated value of production data in CSV format for statistics or database applications)</w:t>
      </w:r>
    </w:p>
    <w:p w14:paraId="5EE2BCA0" w14:textId="77777777" w:rsidR="001F7A04" w:rsidRPr="001F7A04" w:rsidRDefault="001F7A04" w:rsidP="00222DE8">
      <w:pPr>
        <w:pStyle w:val="BodyText"/>
        <w:ind w:left="0"/>
        <w:jc w:val="both"/>
        <w:rPr>
          <w:rFonts w:cs="Arial"/>
          <w:lang w:val="en-GB"/>
        </w:rPr>
      </w:pPr>
    </w:p>
    <w:p w14:paraId="1709A4EA" w14:textId="56C8EF92" w:rsidR="001F7A04" w:rsidRPr="001F7A04" w:rsidRDefault="001F7A04" w:rsidP="00222DE8">
      <w:pPr>
        <w:pStyle w:val="BodyText"/>
        <w:ind w:left="0"/>
        <w:jc w:val="both"/>
        <w:rPr>
          <w:rFonts w:cs="Arial"/>
          <w:lang w:val="en-GB"/>
        </w:rPr>
      </w:pPr>
      <w:proofErr w:type="spellStart"/>
      <w:r w:rsidRPr="001F7A04">
        <w:rPr>
          <w:rFonts w:ascii="Courier New" w:eastAsiaTheme="minorHAnsi" w:hAnsi="Courier New" w:cs="Courier New"/>
          <w:sz w:val="22"/>
          <w:szCs w:val="22"/>
        </w:rPr>
        <w:t>mrio_generate_agriculture_entity</w:t>
      </w:r>
      <w:proofErr w:type="spellEnd"/>
      <w:r w:rsidRPr="001F7A04">
        <w:rPr>
          <w:rFonts w:cs="Arial"/>
          <w:lang w:val="en-GB"/>
        </w:rPr>
        <w:t xml:space="preserve"> was then used to construct a global entity file based on the underlying data.</w:t>
      </w:r>
    </w:p>
    <w:p w14:paraId="008838A1" w14:textId="77777777" w:rsidR="001F7A04" w:rsidRDefault="001F7A04" w:rsidP="001F7A04">
      <w:pPr>
        <w:pStyle w:val="Heading1"/>
        <w:ind w:left="0"/>
        <w:rPr>
          <w:rFonts w:cs="Arial"/>
        </w:rPr>
      </w:pPr>
    </w:p>
    <w:p w14:paraId="67BFE75E" w14:textId="384DB4AB" w:rsidR="001F7A04" w:rsidRPr="00C05CB1" w:rsidRDefault="001F7A04" w:rsidP="00C05CB1">
      <w:pPr>
        <w:pStyle w:val="BodyText"/>
        <w:ind w:left="0"/>
        <w:rPr>
          <w:b/>
        </w:rPr>
      </w:pPr>
      <w:r w:rsidRPr="00C05CB1">
        <w:rPr>
          <w:b/>
        </w:rPr>
        <w:t>Forestry</w:t>
      </w:r>
    </w:p>
    <w:p w14:paraId="1818CFE0" w14:textId="0AEB905B" w:rsidR="001F7A04" w:rsidRDefault="001F7A04" w:rsidP="00522CC9">
      <w:pPr>
        <w:pStyle w:val="Heading1"/>
        <w:ind w:left="0"/>
        <w:rPr>
          <w:rFonts w:cs="Arial"/>
        </w:rPr>
      </w:pPr>
    </w:p>
    <w:p w14:paraId="307AAD19" w14:textId="2CFD285C" w:rsidR="001F7A04" w:rsidRPr="001F7A04" w:rsidRDefault="001F7A04" w:rsidP="00222DE8">
      <w:pPr>
        <w:widowControl/>
        <w:autoSpaceDE w:val="0"/>
        <w:autoSpaceDN w:val="0"/>
        <w:adjustRightInd w:val="0"/>
        <w:spacing w:after="240" w:line="300" w:lineRule="atLeast"/>
        <w:jc w:val="both"/>
        <w:rPr>
          <w:rFonts w:ascii="Times" w:hAnsi="Times" w:cs="Times"/>
          <w:color w:val="000000"/>
          <w:sz w:val="24"/>
          <w:szCs w:val="24"/>
        </w:rPr>
      </w:pPr>
      <w:r w:rsidRPr="001F7A04">
        <w:rPr>
          <w:rFonts w:ascii="Arial" w:hAnsi="Arial" w:cs="Arial"/>
          <w:sz w:val="24"/>
          <w:szCs w:val="24"/>
          <w:lang w:val="en-GB"/>
        </w:rPr>
        <w:t>The forestry main sector exposure is based on 10 arc seconds gridded data of land cover from the European Space Agency (ESA). As part of the Climate Change Initiative (CCI), the ESA delivers satellite-derived land cover maps that map the dynamics of the land surface and are typically used as an input in climate modeling. The data were pre-processed to account for environmental effects such as atmospheric effects and clouds. As described in the technical documentation of the land cover map</w:t>
      </w:r>
      <w:r w:rsidR="00222DE8">
        <w:rPr>
          <w:rFonts w:ascii="Arial" w:hAnsi="Arial" w:cs="Arial"/>
          <w:sz w:val="24"/>
          <w:szCs w:val="24"/>
          <w:lang w:val="en-GB"/>
        </w:rPr>
        <w:t xml:space="preserve"> </w:t>
      </w:r>
      <w:sdt>
        <w:sdtPr>
          <w:rPr>
            <w:rFonts w:ascii="Arial" w:hAnsi="Arial" w:cs="Arial"/>
            <w:sz w:val="24"/>
            <w:szCs w:val="24"/>
            <w:lang w:val="en-GB"/>
          </w:rPr>
          <w:id w:val="-1081367857"/>
          <w:citation/>
        </w:sdtPr>
        <w:sdtContent>
          <w:r w:rsidR="00222DE8">
            <w:rPr>
              <w:rFonts w:ascii="Arial" w:hAnsi="Arial" w:cs="Arial"/>
              <w:sz w:val="24"/>
              <w:szCs w:val="24"/>
              <w:lang w:val="en-GB"/>
            </w:rPr>
            <w:fldChar w:fldCharType="begin"/>
          </w:r>
          <w:r w:rsidR="00222DE8" w:rsidRPr="00222DE8">
            <w:rPr>
              <w:rFonts w:ascii="Arial" w:hAnsi="Arial" w:cs="Arial"/>
              <w:sz w:val="24"/>
              <w:szCs w:val="24"/>
            </w:rPr>
            <w:instrText xml:space="preserve"> CITATION ESA15 \l 1031 </w:instrText>
          </w:r>
          <w:r w:rsidR="00222DE8">
            <w:rPr>
              <w:rFonts w:ascii="Arial" w:hAnsi="Arial" w:cs="Arial"/>
              <w:sz w:val="24"/>
              <w:szCs w:val="24"/>
              <w:lang w:val="en-GB"/>
            </w:rPr>
            <w:fldChar w:fldCharType="separate"/>
          </w:r>
          <w:r w:rsidR="00222DE8" w:rsidRPr="00222DE8">
            <w:rPr>
              <w:rFonts w:ascii="Arial" w:hAnsi="Arial" w:cs="Arial"/>
              <w:noProof/>
              <w:sz w:val="24"/>
              <w:szCs w:val="24"/>
            </w:rPr>
            <w:t>(ESA, 2015)</w:t>
          </w:r>
          <w:r w:rsidR="00222DE8">
            <w:rPr>
              <w:rFonts w:ascii="Arial" w:hAnsi="Arial" w:cs="Arial"/>
              <w:sz w:val="24"/>
              <w:szCs w:val="24"/>
              <w:lang w:val="en-GB"/>
            </w:rPr>
            <w:fldChar w:fldCharType="end"/>
          </w:r>
        </w:sdtContent>
      </w:sdt>
      <w:r w:rsidRPr="001F7A04">
        <w:rPr>
          <w:rFonts w:ascii="Arial" w:hAnsi="Arial" w:cs="Arial"/>
          <w:sz w:val="24"/>
          <w:szCs w:val="24"/>
          <w:lang w:val="en-GB"/>
        </w:rPr>
        <w:t xml:space="preserve">, the classification procedure was developed by the </w:t>
      </w:r>
      <w:proofErr w:type="spellStart"/>
      <w:r w:rsidRPr="001F7A04">
        <w:rPr>
          <w:rFonts w:ascii="Arial" w:hAnsi="Arial" w:cs="Arial"/>
          <w:sz w:val="24"/>
          <w:szCs w:val="24"/>
          <w:lang w:val="en-GB"/>
        </w:rPr>
        <w:t>Université</w:t>
      </w:r>
      <w:proofErr w:type="spellEnd"/>
      <w:r w:rsidRPr="001F7A04">
        <w:rPr>
          <w:rFonts w:ascii="Arial" w:hAnsi="Arial" w:cs="Arial"/>
          <w:sz w:val="24"/>
          <w:szCs w:val="24"/>
          <w:lang w:val="en-GB"/>
        </w:rPr>
        <w:t xml:space="preserve"> </w:t>
      </w:r>
      <w:proofErr w:type="spellStart"/>
      <w:r w:rsidRPr="001F7A04">
        <w:rPr>
          <w:rFonts w:ascii="Arial" w:hAnsi="Arial" w:cs="Arial"/>
          <w:sz w:val="24"/>
          <w:szCs w:val="24"/>
          <w:lang w:val="en-GB"/>
        </w:rPr>
        <w:t>Catholique</w:t>
      </w:r>
      <w:proofErr w:type="spellEnd"/>
      <w:r w:rsidRPr="001F7A04">
        <w:rPr>
          <w:rFonts w:ascii="Arial" w:hAnsi="Arial" w:cs="Arial"/>
          <w:sz w:val="24"/>
          <w:szCs w:val="24"/>
          <w:lang w:val="en-GB"/>
        </w:rPr>
        <w:t xml:space="preserve"> de Louvain (UCL) and uses unsupervised classification methods while also relying on a machine learning algorithm. Using these methods, each grid point is assigned to one of 23 land cover classes. In this study, the idea is to use the geographical distribution of forests as a proxy for the forestry main sector. Therefore, eight of the land cover classes are identified as tree cover of different types. In this application, only tree cover was considered </w:t>
      </w:r>
      <w:proofErr w:type="spellStart"/>
      <w:r w:rsidRPr="001F7A04">
        <w:rPr>
          <w:rFonts w:ascii="Arial" w:hAnsi="Arial" w:cs="Arial"/>
          <w:sz w:val="24"/>
          <w:szCs w:val="24"/>
          <w:lang w:val="en-GB"/>
        </w:rPr>
        <w:t>labeled</w:t>
      </w:r>
      <w:proofErr w:type="spellEnd"/>
      <w:r w:rsidRPr="001F7A04">
        <w:rPr>
          <w:rFonts w:ascii="Arial" w:hAnsi="Arial" w:cs="Arial"/>
          <w:sz w:val="24"/>
          <w:szCs w:val="24"/>
          <w:lang w:val="en-GB"/>
        </w:rPr>
        <w:t xml:space="preserve"> as closed, or closed to open, whereas open or mosaic forests are considered as inappropriate for forestry. Based on this, the data were altered to a coarser resolution so that they now indicate the forest density</w:t>
      </w:r>
      <w:r>
        <w:rPr>
          <w:rFonts w:ascii="Arial" w:hAnsi="Arial" w:cs="Arial"/>
          <w:sz w:val="24"/>
          <w:szCs w:val="24"/>
          <w:lang w:val="en-GB"/>
        </w:rPr>
        <w:t>.</w:t>
      </w:r>
    </w:p>
    <w:p w14:paraId="5C32EEB2"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28FC1708" w14:textId="77777777" w:rsidR="001F7A04" w:rsidRPr="001F7A04" w:rsidRDefault="001F7A04" w:rsidP="001F7A04">
      <w:pPr>
        <w:pStyle w:val="BodyText"/>
        <w:ind w:left="0"/>
        <w:jc w:val="both"/>
        <w:rPr>
          <w:rFonts w:cs="Arial"/>
          <w:lang w:val="en-GB"/>
        </w:rPr>
      </w:pPr>
      <w:r w:rsidRPr="001F7A04">
        <w:rPr>
          <w:rFonts w:cs="Arial"/>
          <w:lang w:val="en-GB"/>
        </w:rPr>
        <w:t xml:space="preserve">ESA and </w:t>
      </w:r>
      <w:proofErr w:type="spellStart"/>
      <w:r w:rsidRPr="001F7A04">
        <w:rPr>
          <w:rFonts w:cs="Arial"/>
          <w:lang w:val="en-GB"/>
        </w:rPr>
        <w:t>Université</w:t>
      </w:r>
      <w:proofErr w:type="spellEnd"/>
      <w:r w:rsidRPr="001F7A04">
        <w:rPr>
          <w:rFonts w:cs="Arial"/>
          <w:lang w:val="en-GB"/>
        </w:rPr>
        <w:t xml:space="preserve"> </w:t>
      </w:r>
      <w:proofErr w:type="spellStart"/>
      <w:r w:rsidRPr="001F7A04">
        <w:rPr>
          <w:rFonts w:cs="Arial"/>
          <w:lang w:val="en-GB"/>
        </w:rPr>
        <w:t>Catholique</w:t>
      </w:r>
      <w:proofErr w:type="spellEnd"/>
      <w:r w:rsidRPr="001F7A04">
        <w:rPr>
          <w:rFonts w:cs="Arial"/>
          <w:lang w:val="en-GB"/>
        </w:rPr>
        <w:t xml:space="preserve"> de Louvain,</w:t>
      </w:r>
    </w:p>
    <w:p w14:paraId="6A0C44C0" w14:textId="77777777" w:rsidR="001F7A04" w:rsidRPr="001F7A04" w:rsidRDefault="001F7A04" w:rsidP="001F7A04">
      <w:pPr>
        <w:pStyle w:val="BodyText"/>
        <w:ind w:left="0"/>
        <w:jc w:val="both"/>
        <w:rPr>
          <w:rFonts w:cs="Arial"/>
          <w:lang w:val="en-GB"/>
        </w:rPr>
      </w:pPr>
      <w:r w:rsidRPr="001F7A04">
        <w:rPr>
          <w:rFonts w:cs="Arial"/>
          <w:lang w:val="en-GB"/>
        </w:rPr>
        <w:t>2015, "Land Cover Map 2015, Version 2.0" [Data file],</w:t>
      </w:r>
    </w:p>
    <w:p w14:paraId="73B67873" w14:textId="2175BC09" w:rsidR="001F7A04" w:rsidRPr="001F7A04" w:rsidRDefault="001F7A04" w:rsidP="001F7A04">
      <w:pPr>
        <w:pStyle w:val="BodyText"/>
        <w:ind w:left="0"/>
        <w:jc w:val="both"/>
        <w:rPr>
          <w:rFonts w:cs="Arial"/>
          <w:lang w:val="en-GB"/>
        </w:rPr>
      </w:pPr>
      <w:hyperlink r:id="rId31" w:history="1">
        <w:r w:rsidRPr="00D778A5">
          <w:rPr>
            <w:rStyle w:val="Hyperlink"/>
            <w:rFonts w:cs="Arial"/>
            <w:lang w:val="en-GB"/>
          </w:rPr>
          <w:t>http://maps.elie.ucl.ac.be/CCI/viewer/</w:t>
        </w:r>
      </w:hyperlink>
      <w:r w:rsidRPr="001F7A04">
        <w:rPr>
          <w:rFonts w:cs="Arial"/>
          <w:lang w:val="en-GB"/>
        </w:rPr>
        <w:t xml:space="preserve"> (Accessed 26 05 2018)</w:t>
      </w:r>
    </w:p>
    <w:p w14:paraId="3A37D9E6" w14:textId="77777777" w:rsidR="001F7A04" w:rsidRPr="001F7A04" w:rsidRDefault="001F7A04" w:rsidP="001F7A04">
      <w:pPr>
        <w:pStyle w:val="BodyText"/>
        <w:ind w:left="0"/>
        <w:jc w:val="both"/>
        <w:rPr>
          <w:rFonts w:cs="Arial"/>
          <w:lang w:val="en-GB"/>
        </w:rPr>
      </w:pPr>
    </w:p>
    <w:p w14:paraId="0BAF2BCB" w14:textId="77777777" w:rsidR="001F7A04" w:rsidRPr="001F7A04" w:rsidRDefault="001F7A04" w:rsidP="001F7A04">
      <w:pPr>
        <w:pStyle w:val="BodyText"/>
        <w:ind w:left="0"/>
        <w:jc w:val="both"/>
        <w:rPr>
          <w:rFonts w:cs="Arial"/>
          <w:lang w:val="en-GB"/>
        </w:rPr>
      </w:pPr>
      <w:r w:rsidRPr="001F7A04">
        <w:rPr>
          <w:rFonts w:cs="Arial"/>
          <w:lang w:val="en-GB"/>
        </w:rPr>
        <w:t xml:space="preserve">Download data (red button on the top-right corner) &gt; Climate Research Data Package &gt; Data access &gt; LC Map 2015 (1 </w:t>
      </w:r>
      <w:proofErr w:type="spellStart"/>
      <w:r w:rsidRPr="001F7A04">
        <w:rPr>
          <w:rFonts w:cs="Arial"/>
          <w:lang w:val="en-GB"/>
        </w:rPr>
        <w:t>netcdf</w:t>
      </w:r>
      <w:proofErr w:type="spellEnd"/>
      <w:r w:rsidRPr="001F7A04">
        <w:rPr>
          <w:rFonts w:cs="Arial"/>
          <w:lang w:val="en-GB"/>
        </w:rPr>
        <w:t xml:space="preserve"> file, zip compression - 2.33Go)</w:t>
      </w:r>
    </w:p>
    <w:p w14:paraId="5A2FB90D" w14:textId="77777777" w:rsidR="001F7A04" w:rsidRPr="001F7A04" w:rsidRDefault="001F7A04" w:rsidP="001F7A04">
      <w:pPr>
        <w:pStyle w:val="BodyText"/>
        <w:ind w:left="0"/>
        <w:jc w:val="both"/>
        <w:rPr>
          <w:rFonts w:cs="Arial"/>
          <w:lang w:val="en-GB"/>
        </w:rPr>
      </w:pPr>
    </w:p>
    <w:p w14:paraId="0857AF0A" w14:textId="2A75B704" w:rsidR="001F7A04" w:rsidRPr="001F7A04" w:rsidRDefault="001F7A04" w:rsidP="001F7A04">
      <w:pPr>
        <w:pStyle w:val="BodyText"/>
        <w:ind w:left="0"/>
        <w:jc w:val="both"/>
        <w:rPr>
          <w:rFonts w:cs="Arial"/>
          <w:lang w:val="en-GB"/>
        </w:rPr>
      </w:pPr>
      <w:proofErr w:type="spellStart"/>
      <w:r w:rsidRPr="001F7A04">
        <w:rPr>
          <w:rFonts w:ascii="Courier New" w:eastAsiaTheme="minorHAnsi" w:hAnsi="Courier New" w:cs="Courier New"/>
          <w:sz w:val="22"/>
          <w:szCs w:val="22"/>
        </w:rPr>
        <w:t>mrio_generate_forestry_entity</w:t>
      </w:r>
      <w:proofErr w:type="spellEnd"/>
      <w:r w:rsidRPr="001F7A04">
        <w:rPr>
          <w:rFonts w:cs="Arial"/>
          <w:lang w:val="en-GB"/>
        </w:rPr>
        <w:t xml:space="preserve"> was then used to construct a global entity file based on the underlying data.</w:t>
      </w:r>
    </w:p>
    <w:p w14:paraId="7721DCB8" w14:textId="77777777" w:rsidR="001F7A04" w:rsidRDefault="001F7A04" w:rsidP="001F7A04">
      <w:pPr>
        <w:pStyle w:val="Heading1"/>
        <w:ind w:left="0"/>
        <w:rPr>
          <w:rFonts w:cs="Arial"/>
        </w:rPr>
      </w:pPr>
    </w:p>
    <w:p w14:paraId="1185AF7D" w14:textId="34C15985" w:rsidR="001F7A04" w:rsidRPr="00C05CB1" w:rsidRDefault="001F7A04" w:rsidP="00C05CB1">
      <w:pPr>
        <w:pStyle w:val="BodyText"/>
        <w:ind w:left="0"/>
        <w:rPr>
          <w:b/>
        </w:rPr>
      </w:pPr>
      <w:r w:rsidRPr="00C05CB1">
        <w:rPr>
          <w:b/>
        </w:rPr>
        <w:t>Mining &amp; Quarrying</w:t>
      </w:r>
    </w:p>
    <w:p w14:paraId="0DE40C0F" w14:textId="5F73D747" w:rsidR="001F7A04" w:rsidRDefault="001F7A04" w:rsidP="00522CC9">
      <w:pPr>
        <w:pStyle w:val="Heading1"/>
        <w:ind w:left="0"/>
        <w:rPr>
          <w:rFonts w:cs="Arial"/>
        </w:rPr>
      </w:pPr>
    </w:p>
    <w:p w14:paraId="238429A7" w14:textId="1CB76F54" w:rsidR="001F7A04" w:rsidRDefault="001F7A04" w:rsidP="001F7A04">
      <w:pPr>
        <w:pStyle w:val="BodyText"/>
        <w:ind w:left="0"/>
        <w:jc w:val="both"/>
        <w:rPr>
          <w:rFonts w:cs="Arial"/>
          <w:lang w:val="en-GB"/>
        </w:rPr>
      </w:pPr>
      <w:r w:rsidRPr="001F7A04">
        <w:rPr>
          <w:rFonts w:cs="Arial"/>
          <w:lang w:val="en-GB"/>
        </w:rPr>
        <w:t xml:space="preserve">Spatially explicit data regarding active mines and mineral processing facilities published by the United States Geological Survey (USGS) </w:t>
      </w:r>
      <w:sdt>
        <w:sdtPr>
          <w:rPr>
            <w:rFonts w:cs="Arial"/>
            <w:lang w:val="en-GB"/>
          </w:rPr>
          <w:id w:val="1482349852"/>
          <w:citation/>
        </w:sdtPr>
        <w:sdtContent>
          <w:r w:rsidR="00222DE8">
            <w:rPr>
              <w:rFonts w:cs="Arial"/>
              <w:lang w:val="en-GB"/>
            </w:rPr>
            <w:fldChar w:fldCharType="begin"/>
          </w:r>
          <w:r w:rsidR="00222DE8" w:rsidRPr="00222DE8">
            <w:rPr>
              <w:rFonts w:cs="Arial"/>
            </w:rPr>
            <w:instrText xml:space="preserve"> CITATION Sur05 \l 1031 </w:instrText>
          </w:r>
          <w:r w:rsidR="00222DE8">
            <w:rPr>
              <w:rFonts w:cs="Arial"/>
              <w:lang w:val="en-GB"/>
            </w:rPr>
            <w:fldChar w:fldCharType="separate"/>
          </w:r>
          <w:r w:rsidR="00222DE8" w:rsidRPr="00222DE8">
            <w:rPr>
              <w:rFonts w:cs="Arial"/>
              <w:noProof/>
            </w:rPr>
            <w:t>(U.S. Geological Survey, 2005)</w:t>
          </w:r>
          <w:r w:rsidR="00222DE8">
            <w:rPr>
              <w:rFonts w:cs="Arial"/>
              <w:lang w:val="en-GB"/>
            </w:rPr>
            <w:fldChar w:fldCharType="end"/>
          </w:r>
        </w:sdtContent>
      </w:sdt>
      <w:r w:rsidR="00222DE8">
        <w:rPr>
          <w:rFonts w:cs="Arial"/>
          <w:lang w:val="en-GB"/>
        </w:rPr>
        <w:t xml:space="preserve"> </w:t>
      </w:r>
      <w:r w:rsidRPr="001F7A04">
        <w:rPr>
          <w:rFonts w:cs="Arial"/>
          <w:lang w:val="en-GB"/>
        </w:rPr>
        <w:t>serve as exposure data for the m</w:t>
      </w:r>
      <w:r>
        <w:rPr>
          <w:rFonts w:cs="Arial"/>
          <w:lang w:val="en-GB"/>
        </w:rPr>
        <w:t>ining and quarrying main sector.</w:t>
      </w:r>
      <w:r w:rsidRPr="001F7A04">
        <w:rPr>
          <w:rFonts w:cs="Arial"/>
          <w:lang w:val="en-GB"/>
        </w:rPr>
        <w:t xml:space="preserve"> It includes data on operations in the US that are monitored by the National Minerals Information Center of the USGS and considered active in 2003. For all activities outside the US, the USGS compiled and published a data set in 2010 that comes from industry surveys and literature published no later than 2006 and is generally judged to be plausible. </w:t>
      </w:r>
    </w:p>
    <w:p w14:paraId="47006752" w14:textId="77777777" w:rsidR="001F7A04" w:rsidRPr="001F7A04" w:rsidRDefault="001F7A04" w:rsidP="001F7A04">
      <w:pPr>
        <w:pStyle w:val="BodyText"/>
        <w:ind w:left="0"/>
        <w:jc w:val="both"/>
        <w:rPr>
          <w:rFonts w:cs="Arial"/>
          <w:lang w:val="en-GB"/>
        </w:rPr>
      </w:pPr>
    </w:p>
    <w:p w14:paraId="070AEDB6"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494E06D4" w14:textId="77777777" w:rsidR="001F7A04" w:rsidRPr="001F7A04" w:rsidRDefault="001F7A04" w:rsidP="001F7A04">
      <w:pPr>
        <w:pStyle w:val="BodyText"/>
        <w:ind w:left="0"/>
        <w:jc w:val="both"/>
        <w:rPr>
          <w:rFonts w:cs="Arial"/>
          <w:lang w:val="en-GB"/>
        </w:rPr>
      </w:pPr>
      <w:r w:rsidRPr="001F7A04">
        <w:rPr>
          <w:rFonts w:cs="Arial"/>
          <w:lang w:val="en-GB"/>
        </w:rPr>
        <w:t>[1] U.S. Geological Survey,</w:t>
      </w:r>
    </w:p>
    <w:p w14:paraId="5168D732" w14:textId="77777777" w:rsidR="001F7A04" w:rsidRPr="001F7A04" w:rsidRDefault="001F7A04" w:rsidP="001F7A04">
      <w:pPr>
        <w:pStyle w:val="BodyText"/>
        <w:ind w:left="0"/>
        <w:jc w:val="both"/>
        <w:rPr>
          <w:rFonts w:cs="Arial"/>
          <w:lang w:val="en-GB"/>
        </w:rPr>
      </w:pPr>
      <w:r w:rsidRPr="001F7A04">
        <w:rPr>
          <w:rFonts w:cs="Arial"/>
          <w:lang w:val="en-GB"/>
        </w:rPr>
        <w:t>2005, "Active Mines and Mineral Processing" [Data file],</w:t>
      </w:r>
    </w:p>
    <w:p w14:paraId="3E146D62" w14:textId="405ECC41" w:rsidR="001F7A04" w:rsidRPr="001F7A04" w:rsidRDefault="001F7A04" w:rsidP="001F7A04">
      <w:pPr>
        <w:pStyle w:val="BodyText"/>
        <w:ind w:left="0"/>
        <w:jc w:val="both"/>
        <w:rPr>
          <w:rFonts w:cs="Arial"/>
          <w:lang w:val="en-GB"/>
        </w:rPr>
      </w:pPr>
      <w:hyperlink r:id="rId32" w:history="1">
        <w:r w:rsidRPr="00D778A5">
          <w:rPr>
            <w:rStyle w:val="Hyperlink"/>
            <w:rFonts w:cs="Arial"/>
            <w:lang w:val="en-GB"/>
          </w:rPr>
          <w:t>https://mrdata.usgs.gov/mineplant/</w:t>
        </w:r>
      </w:hyperlink>
      <w:r>
        <w:rPr>
          <w:rFonts w:cs="Arial"/>
          <w:lang w:val="en-GB"/>
        </w:rPr>
        <w:t xml:space="preserve"> </w:t>
      </w:r>
      <w:r w:rsidRPr="001F7A04">
        <w:rPr>
          <w:rFonts w:cs="Arial"/>
          <w:lang w:val="en-GB"/>
        </w:rPr>
        <w:t>(Accessed 26 05 2018)</w:t>
      </w:r>
    </w:p>
    <w:p w14:paraId="30B528BC" w14:textId="77777777" w:rsidR="001F7A04" w:rsidRPr="001F7A04" w:rsidRDefault="001F7A04" w:rsidP="001F7A04">
      <w:pPr>
        <w:pStyle w:val="BodyText"/>
        <w:ind w:left="0"/>
        <w:jc w:val="both"/>
        <w:rPr>
          <w:rFonts w:cs="Arial"/>
          <w:lang w:val="en-GB"/>
        </w:rPr>
      </w:pPr>
    </w:p>
    <w:p w14:paraId="30E88FDC" w14:textId="77777777" w:rsidR="001F7A04" w:rsidRPr="001F7A04" w:rsidRDefault="001F7A04" w:rsidP="001F7A04">
      <w:pPr>
        <w:pStyle w:val="BodyText"/>
        <w:ind w:left="0"/>
        <w:jc w:val="both"/>
        <w:rPr>
          <w:rFonts w:cs="Arial"/>
          <w:lang w:val="en-GB"/>
        </w:rPr>
      </w:pPr>
      <w:r w:rsidRPr="001F7A04">
        <w:rPr>
          <w:rFonts w:cs="Arial"/>
          <w:lang w:val="en-GB"/>
        </w:rPr>
        <w:t>Active mines and mineral plants in the US &gt; Download &gt; Download mineplant-csv.zip file</w:t>
      </w:r>
    </w:p>
    <w:p w14:paraId="64E3C369" w14:textId="77777777" w:rsidR="001F7A04" w:rsidRPr="001F7A04" w:rsidRDefault="001F7A04" w:rsidP="001F7A04">
      <w:pPr>
        <w:pStyle w:val="BodyText"/>
        <w:ind w:left="0"/>
        <w:jc w:val="both"/>
        <w:rPr>
          <w:rFonts w:cs="Arial"/>
          <w:lang w:val="en-GB"/>
        </w:rPr>
      </w:pPr>
    </w:p>
    <w:p w14:paraId="10CC80D8" w14:textId="77777777" w:rsidR="001F7A04" w:rsidRPr="001F7A04" w:rsidRDefault="001F7A04" w:rsidP="001F7A04">
      <w:pPr>
        <w:pStyle w:val="BodyText"/>
        <w:ind w:left="0"/>
        <w:jc w:val="both"/>
        <w:rPr>
          <w:rFonts w:cs="Arial"/>
          <w:lang w:val="en-GB"/>
        </w:rPr>
      </w:pPr>
      <w:r w:rsidRPr="001F7A04">
        <w:rPr>
          <w:rFonts w:cs="Arial"/>
          <w:lang w:val="en-GB"/>
        </w:rPr>
        <w:t>[2] U.S. Geological Survey,</w:t>
      </w:r>
    </w:p>
    <w:p w14:paraId="10778EF3" w14:textId="77777777" w:rsidR="001F7A04" w:rsidRPr="001F7A04" w:rsidRDefault="001F7A04" w:rsidP="001F7A04">
      <w:pPr>
        <w:pStyle w:val="BodyText"/>
        <w:ind w:left="0"/>
        <w:jc w:val="both"/>
        <w:rPr>
          <w:rFonts w:cs="Arial"/>
          <w:lang w:val="en-GB"/>
        </w:rPr>
      </w:pPr>
      <w:r w:rsidRPr="001F7A04">
        <w:rPr>
          <w:rFonts w:cs="Arial"/>
          <w:lang w:val="en-GB"/>
        </w:rPr>
        <w:t>2010, " Mineral operations outside the United States" [Data file],</w:t>
      </w:r>
    </w:p>
    <w:p w14:paraId="55B3C7C2" w14:textId="3E910F07" w:rsidR="001F7A04" w:rsidRPr="001F7A04" w:rsidRDefault="001F7A04" w:rsidP="001F7A04">
      <w:pPr>
        <w:pStyle w:val="BodyText"/>
        <w:ind w:left="0"/>
        <w:jc w:val="both"/>
        <w:rPr>
          <w:rFonts w:cs="Arial"/>
          <w:lang w:val="en-GB"/>
        </w:rPr>
      </w:pPr>
      <w:hyperlink r:id="rId33" w:history="1">
        <w:r w:rsidRPr="00D778A5">
          <w:rPr>
            <w:rStyle w:val="Hyperlink"/>
            <w:rFonts w:cs="Arial"/>
            <w:lang w:val="en-GB"/>
          </w:rPr>
          <w:t>https://mrdata.usgs.gov/mineral-operations/</w:t>
        </w:r>
      </w:hyperlink>
      <w:r>
        <w:rPr>
          <w:rFonts w:cs="Arial"/>
          <w:lang w:val="en-GB"/>
        </w:rPr>
        <w:t xml:space="preserve"> </w:t>
      </w:r>
      <w:r w:rsidRPr="001F7A04">
        <w:rPr>
          <w:rFonts w:cs="Arial"/>
          <w:lang w:val="en-GB"/>
        </w:rPr>
        <w:t>(Accessed 26 05 2018)</w:t>
      </w:r>
    </w:p>
    <w:p w14:paraId="6D034241" w14:textId="77777777" w:rsidR="001F7A04" w:rsidRPr="001F7A04" w:rsidRDefault="001F7A04" w:rsidP="001F7A04">
      <w:pPr>
        <w:pStyle w:val="BodyText"/>
        <w:ind w:left="0"/>
        <w:jc w:val="both"/>
        <w:rPr>
          <w:rFonts w:cs="Arial"/>
          <w:lang w:val="en-GB"/>
        </w:rPr>
      </w:pPr>
    </w:p>
    <w:p w14:paraId="31119D38" w14:textId="77777777" w:rsidR="001F7A04" w:rsidRPr="001F7A04" w:rsidRDefault="001F7A04" w:rsidP="001F7A04">
      <w:pPr>
        <w:pStyle w:val="BodyText"/>
        <w:ind w:left="0"/>
        <w:jc w:val="both"/>
        <w:rPr>
          <w:rFonts w:cs="Arial"/>
          <w:lang w:val="en-GB"/>
        </w:rPr>
      </w:pPr>
      <w:r w:rsidRPr="001F7A04">
        <w:rPr>
          <w:rFonts w:cs="Arial"/>
          <w:lang w:val="en-GB"/>
        </w:rPr>
        <w:t>Mineral operations outside the United States &gt; Download &gt; Download minfac-csv.zip file</w:t>
      </w:r>
    </w:p>
    <w:p w14:paraId="0BC92C83" w14:textId="0222E7C1" w:rsidR="001F7A04" w:rsidRPr="000E5A82" w:rsidRDefault="000E5A82" w:rsidP="000E5A82">
      <w:pPr>
        <w:pStyle w:val="BodyText"/>
        <w:ind w:left="0"/>
        <w:jc w:val="both"/>
        <w:rPr>
          <w:rFonts w:cs="Arial"/>
          <w:lang w:val="en-GB"/>
        </w:rPr>
      </w:pPr>
      <w:r w:rsidRPr="000E5A82">
        <w:rPr>
          <w:rFonts w:cs="Arial"/>
          <w:lang w:val="en-GB"/>
        </w:rPr>
        <w:tab/>
      </w:r>
    </w:p>
    <w:p w14:paraId="1F438AE8" w14:textId="50171C6B" w:rsidR="001F7A04" w:rsidRDefault="001F7A04" w:rsidP="00C05CB1">
      <w:pPr>
        <w:pStyle w:val="BodyText"/>
        <w:ind w:left="0"/>
      </w:pPr>
      <w:proofErr w:type="spellStart"/>
      <w:r>
        <w:rPr>
          <w:rFonts w:ascii="Courier New" w:eastAsiaTheme="minorHAnsi" w:hAnsi="Courier New" w:cs="Courier New"/>
          <w:sz w:val="22"/>
          <w:szCs w:val="22"/>
        </w:rPr>
        <w:t>mrio_generate_mining_entity</w:t>
      </w:r>
      <w:proofErr w:type="spellEnd"/>
      <w:r w:rsidRPr="001F7A04">
        <w:rPr>
          <w:rFonts w:ascii="Courier New" w:eastAsiaTheme="minorHAnsi" w:hAnsi="Courier New" w:cs="Courier New"/>
          <w:sz w:val="22"/>
          <w:szCs w:val="22"/>
        </w:rPr>
        <w:t xml:space="preserve"> </w:t>
      </w:r>
      <w:r w:rsidRPr="001F7A04">
        <w:rPr>
          <w:lang w:val="en-GB"/>
        </w:rPr>
        <w:t>was then used to construct a global entity file based on the underlying data.</w:t>
      </w:r>
    </w:p>
    <w:p w14:paraId="1A55CF56" w14:textId="77777777" w:rsidR="001F7A04" w:rsidRDefault="001F7A04" w:rsidP="001F7A04">
      <w:pPr>
        <w:pStyle w:val="Heading1"/>
        <w:ind w:left="0"/>
        <w:rPr>
          <w:rFonts w:cs="Arial"/>
        </w:rPr>
      </w:pPr>
    </w:p>
    <w:p w14:paraId="23CEE4A4" w14:textId="2B0CBB7C" w:rsidR="001F7A04" w:rsidRPr="00C05CB1" w:rsidRDefault="001F7A04" w:rsidP="00C05CB1">
      <w:pPr>
        <w:pStyle w:val="BodyText"/>
        <w:ind w:left="0"/>
        <w:rPr>
          <w:b/>
        </w:rPr>
      </w:pPr>
      <w:r w:rsidRPr="00C05CB1">
        <w:rPr>
          <w:b/>
        </w:rPr>
        <w:t>Utilities</w:t>
      </w:r>
    </w:p>
    <w:p w14:paraId="22814A8E" w14:textId="77777777" w:rsidR="001F7A04" w:rsidRDefault="001F7A04" w:rsidP="00522CC9">
      <w:pPr>
        <w:pStyle w:val="Heading1"/>
        <w:ind w:left="0"/>
        <w:rPr>
          <w:rFonts w:cs="Arial"/>
        </w:rPr>
      </w:pPr>
    </w:p>
    <w:p w14:paraId="6C2037E2" w14:textId="36B57057" w:rsidR="001F7A04" w:rsidRPr="001F7A04" w:rsidRDefault="001F7A04" w:rsidP="001F7A04">
      <w:pPr>
        <w:pStyle w:val="BodyText"/>
        <w:ind w:left="0"/>
        <w:jc w:val="both"/>
        <w:rPr>
          <w:rFonts w:cs="Arial"/>
          <w:lang w:val="en-GB"/>
        </w:rPr>
      </w:pPr>
      <w:r w:rsidRPr="001F7A04">
        <w:rPr>
          <w:rFonts w:cs="Arial"/>
          <w:lang w:val="en-GB"/>
        </w:rPr>
        <w:t>The utilities main sector refers to companies involved in the production and delivery of electricity, gas, water, and other related services. As a proxy for the geographical distribution of the utilities main sector, spatially explicit data on power plants are used. The data are sourced and ma</w:t>
      </w:r>
      <w:r w:rsidR="00222DE8">
        <w:rPr>
          <w:rFonts w:cs="Arial"/>
          <w:lang w:val="en-GB"/>
        </w:rPr>
        <w:t>de available as part of ENIPEDIA</w:t>
      </w:r>
      <w:r w:rsidRPr="001F7A04">
        <w:rPr>
          <w:rFonts w:cs="Arial"/>
          <w:lang w:val="en-GB"/>
        </w:rPr>
        <w:t>, which is an attempt to collect global data and information on all the world’s power plants. The project was started by Davis et al. of the Energy and Industry Group at Delft University of Technology. In addition to the geographical location, the data describes a variety of aspects of power plants, ranging from their power output, to emissions, and owners</w:t>
      </w:r>
      <w:r w:rsidR="00222DE8">
        <w:rPr>
          <w:rFonts w:cs="Arial"/>
          <w:lang w:val="en-GB"/>
        </w:rPr>
        <w:t xml:space="preserve"> </w:t>
      </w:r>
      <w:sdt>
        <w:sdtPr>
          <w:rPr>
            <w:rFonts w:cs="Arial"/>
            <w:lang w:val="en-GB"/>
          </w:rPr>
          <w:id w:val="-908456898"/>
          <w:citation/>
        </w:sdtPr>
        <w:sdtContent>
          <w:r w:rsidR="00222DE8">
            <w:rPr>
              <w:rFonts w:cs="Arial"/>
              <w:lang w:val="en-GB"/>
            </w:rPr>
            <w:fldChar w:fldCharType="begin"/>
          </w:r>
          <w:r w:rsidR="00222DE8" w:rsidRPr="00222DE8">
            <w:rPr>
              <w:rFonts w:cs="Arial"/>
            </w:rPr>
            <w:instrText xml:space="preserve"> CITATION Dav \l 1031 </w:instrText>
          </w:r>
          <w:r w:rsidR="00222DE8">
            <w:rPr>
              <w:rFonts w:cs="Arial"/>
              <w:lang w:val="en-GB"/>
            </w:rPr>
            <w:fldChar w:fldCharType="separate"/>
          </w:r>
          <w:r w:rsidR="00222DE8" w:rsidRPr="00222DE8">
            <w:rPr>
              <w:rFonts w:cs="Arial"/>
              <w:noProof/>
            </w:rPr>
            <w:t>(Davis, 2012)</w:t>
          </w:r>
          <w:r w:rsidR="00222DE8">
            <w:rPr>
              <w:rFonts w:cs="Arial"/>
              <w:lang w:val="en-GB"/>
            </w:rPr>
            <w:fldChar w:fldCharType="end"/>
          </w:r>
        </w:sdtContent>
      </w:sdt>
      <w:r w:rsidRPr="001F7A04">
        <w:rPr>
          <w:rFonts w:cs="Arial"/>
          <w:lang w:val="en-GB"/>
        </w:rPr>
        <w:t>.</w:t>
      </w:r>
    </w:p>
    <w:p w14:paraId="4535CE4F" w14:textId="3184E1DC" w:rsidR="001F7A04" w:rsidRDefault="001F7A04" w:rsidP="00522CC9">
      <w:pPr>
        <w:pStyle w:val="Heading1"/>
        <w:ind w:left="0"/>
        <w:rPr>
          <w:rFonts w:cs="Arial"/>
        </w:rPr>
      </w:pPr>
    </w:p>
    <w:p w14:paraId="2B2ADA60" w14:textId="77777777" w:rsidR="001F7A04" w:rsidRPr="001F7A04" w:rsidRDefault="001F7A04" w:rsidP="001F7A04">
      <w:pPr>
        <w:pStyle w:val="BodyText"/>
        <w:ind w:left="0"/>
        <w:jc w:val="both"/>
        <w:rPr>
          <w:rFonts w:cs="Arial"/>
          <w:lang w:val="en-GB"/>
        </w:rPr>
      </w:pPr>
      <w:r w:rsidRPr="001F7A04">
        <w:rPr>
          <w:rFonts w:cs="Arial"/>
          <w:lang w:val="en-GB"/>
        </w:rPr>
        <w:lastRenderedPageBreak/>
        <w:t>Source (of the underlying data):</w:t>
      </w:r>
    </w:p>
    <w:p w14:paraId="26086ECA" w14:textId="77777777" w:rsidR="001F7A04" w:rsidRPr="001F7A04" w:rsidRDefault="001F7A04" w:rsidP="001F7A04">
      <w:pPr>
        <w:pStyle w:val="BodyText"/>
        <w:ind w:left="0"/>
        <w:jc w:val="both"/>
        <w:rPr>
          <w:rFonts w:cs="Arial"/>
          <w:lang w:val="en-GB"/>
        </w:rPr>
      </w:pPr>
      <w:r w:rsidRPr="001F7A04">
        <w:rPr>
          <w:rFonts w:cs="Arial"/>
          <w:lang w:val="en-GB"/>
        </w:rPr>
        <w:t xml:space="preserve">Davis, C. B., </w:t>
      </w:r>
      <w:proofErr w:type="spellStart"/>
      <w:r w:rsidRPr="001F7A04">
        <w:rPr>
          <w:rFonts w:cs="Arial"/>
          <w:lang w:val="en-GB"/>
        </w:rPr>
        <w:t>Chmieliauskas</w:t>
      </w:r>
      <w:proofErr w:type="spellEnd"/>
      <w:r w:rsidRPr="001F7A04">
        <w:rPr>
          <w:rFonts w:cs="Arial"/>
          <w:lang w:val="en-GB"/>
        </w:rPr>
        <w:t xml:space="preserve">, A., </w:t>
      </w:r>
      <w:proofErr w:type="spellStart"/>
      <w:r w:rsidRPr="001F7A04">
        <w:rPr>
          <w:rFonts w:cs="Arial"/>
          <w:lang w:val="en-GB"/>
        </w:rPr>
        <w:t>Dijkema</w:t>
      </w:r>
      <w:proofErr w:type="spellEnd"/>
      <w:r w:rsidRPr="001F7A04">
        <w:rPr>
          <w:rFonts w:cs="Arial"/>
          <w:lang w:val="en-GB"/>
        </w:rPr>
        <w:t>, G. P., and Nikolic, I.,</w:t>
      </w:r>
    </w:p>
    <w:p w14:paraId="2C8F1406" w14:textId="77777777" w:rsidR="001F7A04" w:rsidRPr="001F7A04" w:rsidRDefault="001F7A04" w:rsidP="001F7A04">
      <w:pPr>
        <w:pStyle w:val="BodyText"/>
        <w:ind w:left="0"/>
        <w:jc w:val="both"/>
        <w:rPr>
          <w:rFonts w:cs="Arial"/>
          <w:lang w:val="en-GB"/>
        </w:rPr>
      </w:pPr>
      <w:r w:rsidRPr="001F7A04">
        <w:rPr>
          <w:rFonts w:cs="Arial"/>
          <w:lang w:val="en-GB"/>
        </w:rPr>
        <w:t>2014, "ENIPEDIA" [Data file],</w:t>
      </w:r>
    </w:p>
    <w:p w14:paraId="07FFFF74" w14:textId="79301FE5" w:rsidR="001F7A04" w:rsidRPr="001F7A04" w:rsidRDefault="001F7A04" w:rsidP="001F7A04">
      <w:pPr>
        <w:pStyle w:val="BodyText"/>
        <w:ind w:left="0"/>
        <w:jc w:val="both"/>
        <w:rPr>
          <w:rFonts w:cs="Arial"/>
          <w:lang w:val="en-GB"/>
        </w:rPr>
      </w:pPr>
      <w:hyperlink r:id="rId34" w:history="1">
        <w:r w:rsidRPr="00D778A5">
          <w:rPr>
            <w:rStyle w:val="Hyperlink"/>
            <w:rFonts w:cs="Arial"/>
            <w:lang w:val="en-GB"/>
          </w:rPr>
          <w:t>http://enipedia.tudelft.nl</w:t>
        </w:r>
      </w:hyperlink>
      <w:r w:rsidRPr="001F7A04">
        <w:rPr>
          <w:rFonts w:cs="Arial"/>
          <w:lang w:val="en-GB"/>
        </w:rPr>
        <w:t xml:space="preserve"> (Accessed 26 05 2018),</w:t>
      </w:r>
    </w:p>
    <w:p w14:paraId="02F7AD62" w14:textId="77777777" w:rsidR="001F7A04" w:rsidRPr="001F7A04" w:rsidRDefault="001F7A04" w:rsidP="001F7A04">
      <w:pPr>
        <w:pStyle w:val="BodyText"/>
        <w:ind w:left="0"/>
        <w:jc w:val="both"/>
        <w:rPr>
          <w:rFonts w:cs="Arial"/>
          <w:lang w:val="en-GB"/>
        </w:rPr>
      </w:pPr>
    </w:p>
    <w:p w14:paraId="72C32A77" w14:textId="77777777" w:rsidR="001F7A04" w:rsidRPr="001F7A04" w:rsidRDefault="001F7A04" w:rsidP="001F7A04">
      <w:pPr>
        <w:pStyle w:val="BodyText"/>
        <w:ind w:left="0"/>
        <w:jc w:val="both"/>
        <w:rPr>
          <w:rFonts w:cs="Arial"/>
          <w:lang w:val="en-GB"/>
        </w:rPr>
      </w:pPr>
      <w:r w:rsidRPr="001F7A04">
        <w:rPr>
          <w:rFonts w:cs="Arial"/>
          <w:lang w:val="en-GB"/>
        </w:rPr>
        <w:t>Section Advanced &gt; Download all power plant data</w:t>
      </w:r>
    </w:p>
    <w:p w14:paraId="44411B55" w14:textId="77777777" w:rsidR="001F7A04" w:rsidRPr="001F7A04" w:rsidRDefault="001F7A04" w:rsidP="001F7A04">
      <w:pPr>
        <w:pStyle w:val="BodyText"/>
        <w:ind w:left="0"/>
        <w:jc w:val="both"/>
        <w:rPr>
          <w:rFonts w:cs="Arial"/>
          <w:lang w:val="en-GB"/>
        </w:rPr>
      </w:pPr>
    </w:p>
    <w:p w14:paraId="5E633B41" w14:textId="3C2FF4EB" w:rsidR="001F7A04" w:rsidRPr="001F7A04" w:rsidRDefault="001F7A04" w:rsidP="001F7A04">
      <w:pPr>
        <w:pStyle w:val="BodyText"/>
        <w:ind w:left="0"/>
        <w:jc w:val="both"/>
        <w:rPr>
          <w:rFonts w:cs="Arial"/>
          <w:lang w:val="en-GB"/>
        </w:rPr>
      </w:pPr>
      <w:proofErr w:type="spellStart"/>
      <w:r w:rsidRPr="001F7A04">
        <w:rPr>
          <w:rFonts w:ascii="Courier New" w:eastAsiaTheme="minorHAnsi" w:hAnsi="Courier New" w:cs="Courier New"/>
          <w:sz w:val="22"/>
          <w:szCs w:val="22"/>
        </w:rPr>
        <w:t>mrio_generate_utilities_entity</w:t>
      </w:r>
      <w:proofErr w:type="spellEnd"/>
      <w:r w:rsidRPr="001F7A04">
        <w:rPr>
          <w:rFonts w:cs="Arial"/>
          <w:lang w:val="en-GB"/>
        </w:rPr>
        <w:t xml:space="preserve"> was then used to construct a global entity file based on the underlying data.</w:t>
      </w:r>
    </w:p>
    <w:p w14:paraId="742FAFBE" w14:textId="77777777" w:rsidR="001F7A04" w:rsidRDefault="001F7A04" w:rsidP="001F7A04">
      <w:pPr>
        <w:pStyle w:val="Heading1"/>
        <w:ind w:left="0"/>
        <w:rPr>
          <w:rFonts w:cs="Arial"/>
        </w:rPr>
      </w:pPr>
    </w:p>
    <w:p w14:paraId="546F60D9" w14:textId="5815E0E5" w:rsidR="001F7A04" w:rsidRPr="00C05CB1" w:rsidRDefault="001F7A04" w:rsidP="00C05CB1">
      <w:pPr>
        <w:pStyle w:val="BodyText"/>
        <w:ind w:left="0"/>
        <w:rPr>
          <w:b/>
        </w:rPr>
      </w:pPr>
      <w:r w:rsidRPr="00C05CB1">
        <w:rPr>
          <w:b/>
        </w:rPr>
        <w:t>Manufacturing</w:t>
      </w:r>
    </w:p>
    <w:p w14:paraId="5A61972B" w14:textId="51D9925B" w:rsidR="001F7A04" w:rsidRDefault="001F7A04" w:rsidP="00522CC9">
      <w:pPr>
        <w:pStyle w:val="Heading1"/>
        <w:ind w:left="0"/>
        <w:rPr>
          <w:rFonts w:cs="Arial"/>
        </w:rPr>
      </w:pPr>
    </w:p>
    <w:p w14:paraId="53FD6724" w14:textId="51C5230E" w:rsidR="001F7A04" w:rsidRPr="001F7A04" w:rsidRDefault="001F7A04" w:rsidP="001F7A04">
      <w:pPr>
        <w:pStyle w:val="BodyText"/>
        <w:ind w:left="0"/>
        <w:jc w:val="both"/>
        <w:rPr>
          <w:rFonts w:cs="Arial"/>
          <w:lang w:val="en-GB"/>
        </w:rPr>
      </w:pPr>
      <w:r w:rsidRPr="001F7A04">
        <w:rPr>
          <w:rFonts w:cs="Arial"/>
          <w:lang w:val="en-GB"/>
        </w:rPr>
        <w:t>The manufacturing exposure is based on 30 arc minutes gridded data regarding industry- related nitrogen oxides (NOx</w:t>
      </w:r>
      <w:r>
        <w:rPr>
          <w:rFonts w:cs="Arial"/>
          <w:lang w:val="en-GB"/>
        </w:rPr>
        <w:t>) emissions</w:t>
      </w:r>
      <w:r w:rsidRPr="001F7A04">
        <w:rPr>
          <w:rFonts w:cs="Arial"/>
          <w:lang w:val="en-GB"/>
        </w:rPr>
        <w:t>. The data set used is generated by the Greenhouse gas – Air pollution Interactions and Synergies (GAINS) model of the International Institute for Applied Systems Analysis (IIASA)</w:t>
      </w:r>
      <w:r w:rsidR="00222DE8">
        <w:rPr>
          <w:rFonts w:cs="Arial"/>
          <w:lang w:val="en-GB"/>
        </w:rPr>
        <w:t>, which is widely used for pol</w:t>
      </w:r>
      <w:r w:rsidRPr="001F7A04">
        <w:rPr>
          <w:rFonts w:cs="Arial"/>
          <w:lang w:val="en-GB"/>
        </w:rPr>
        <w:t>icy analysis and by scientists. The model estimates historical emissions based on data from international energy and industrial statistics, emission inventories and on data su</w:t>
      </w:r>
      <w:r w:rsidR="00222DE8">
        <w:rPr>
          <w:rFonts w:cs="Arial"/>
          <w:lang w:val="en-GB"/>
        </w:rPr>
        <w:t xml:space="preserve">pplied by countries themselves </w:t>
      </w:r>
      <w:sdt>
        <w:sdtPr>
          <w:rPr>
            <w:rFonts w:cs="Arial"/>
            <w:lang w:val="en-GB"/>
          </w:rPr>
          <w:id w:val="-226773578"/>
          <w:citation/>
        </w:sdtPr>
        <w:sdtContent>
          <w:r w:rsidR="00222DE8">
            <w:rPr>
              <w:rFonts w:cs="Arial"/>
              <w:lang w:val="en-GB"/>
            </w:rPr>
            <w:fldChar w:fldCharType="begin"/>
          </w:r>
          <w:r w:rsidR="00222DE8" w:rsidRPr="00222DE8">
            <w:rPr>
              <w:rFonts w:cs="Arial"/>
            </w:rPr>
            <w:instrText xml:space="preserve"> CITATION Ama11 \l 1031 </w:instrText>
          </w:r>
          <w:r w:rsidR="00222DE8">
            <w:rPr>
              <w:rFonts w:cs="Arial"/>
              <w:lang w:val="en-GB"/>
            </w:rPr>
            <w:fldChar w:fldCharType="separate"/>
          </w:r>
          <w:r w:rsidR="00222DE8" w:rsidRPr="00222DE8">
            <w:rPr>
              <w:rFonts w:cs="Arial"/>
              <w:noProof/>
            </w:rPr>
            <w:t>(Amann, et al., 2011)</w:t>
          </w:r>
          <w:r w:rsidR="00222DE8">
            <w:rPr>
              <w:rFonts w:cs="Arial"/>
              <w:lang w:val="en-GB"/>
            </w:rPr>
            <w:fldChar w:fldCharType="end"/>
          </w:r>
        </w:sdtContent>
      </w:sdt>
      <w:r w:rsidRPr="001F7A04">
        <w:rPr>
          <w:rFonts w:cs="Arial"/>
          <w:lang w:val="en-GB"/>
        </w:rPr>
        <w:t xml:space="preserve">. </w:t>
      </w:r>
    </w:p>
    <w:p w14:paraId="22D09A4E" w14:textId="77777777" w:rsidR="001F7A04" w:rsidRDefault="001F7A04" w:rsidP="00522CC9">
      <w:pPr>
        <w:pStyle w:val="Heading1"/>
        <w:ind w:left="0"/>
        <w:rPr>
          <w:rFonts w:cs="Arial"/>
        </w:rPr>
      </w:pPr>
    </w:p>
    <w:p w14:paraId="4FA78EE2"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6A215D00" w14:textId="43521B76" w:rsidR="001F7A04" w:rsidRPr="001F7A04" w:rsidRDefault="00222DE8" w:rsidP="001F7A04">
      <w:pPr>
        <w:pStyle w:val="BodyText"/>
        <w:ind w:left="0"/>
        <w:jc w:val="both"/>
        <w:rPr>
          <w:rFonts w:cs="Arial"/>
          <w:lang w:val="en-GB"/>
        </w:rPr>
      </w:pPr>
      <w:r>
        <w:rPr>
          <w:rFonts w:cs="Arial"/>
          <w:lang w:val="en-GB"/>
        </w:rPr>
        <w:t>Greenhouse gas -</w:t>
      </w:r>
      <w:r w:rsidR="001F7A04" w:rsidRPr="001F7A04">
        <w:rPr>
          <w:rFonts w:cs="Arial"/>
          <w:lang w:val="en-GB"/>
        </w:rPr>
        <w:t xml:space="preserve"> Air </w:t>
      </w:r>
      <w:proofErr w:type="gramStart"/>
      <w:r w:rsidR="001F7A04" w:rsidRPr="001F7A04">
        <w:rPr>
          <w:rFonts w:cs="Arial"/>
          <w:lang w:val="en-GB"/>
        </w:rPr>
        <w:t>pollution</w:t>
      </w:r>
      <w:proofErr w:type="gramEnd"/>
      <w:r w:rsidR="001F7A04" w:rsidRPr="001F7A04">
        <w:rPr>
          <w:rFonts w:cs="Arial"/>
          <w:lang w:val="en-GB"/>
        </w:rPr>
        <w:t xml:space="preserve"> Interactions and Synergies (GAINS) model,</w:t>
      </w:r>
    </w:p>
    <w:p w14:paraId="1CF9AE3B" w14:textId="77777777" w:rsidR="001F7A04" w:rsidRPr="001F7A04" w:rsidRDefault="001F7A04" w:rsidP="001F7A04">
      <w:pPr>
        <w:pStyle w:val="BodyText"/>
        <w:ind w:left="0"/>
        <w:jc w:val="both"/>
        <w:rPr>
          <w:rFonts w:cs="Arial"/>
          <w:lang w:val="en-GB"/>
        </w:rPr>
      </w:pPr>
      <w:r w:rsidRPr="001F7A04">
        <w:rPr>
          <w:rFonts w:cs="Arial"/>
          <w:lang w:val="en-GB"/>
        </w:rPr>
        <w:t>International Institute for Applied Systems Analysis (IIASA),</w:t>
      </w:r>
    </w:p>
    <w:p w14:paraId="319DD01F" w14:textId="77777777" w:rsidR="001F7A04" w:rsidRPr="001F7A04" w:rsidRDefault="001F7A04" w:rsidP="001F7A04">
      <w:pPr>
        <w:pStyle w:val="BodyText"/>
        <w:ind w:left="0"/>
        <w:jc w:val="both"/>
        <w:rPr>
          <w:rFonts w:cs="Arial"/>
          <w:lang w:val="en-GB"/>
        </w:rPr>
      </w:pPr>
      <w:r w:rsidRPr="001F7A04">
        <w:rPr>
          <w:rFonts w:cs="Arial"/>
          <w:lang w:val="en-GB"/>
        </w:rPr>
        <w:t>2015, "ECLIPSE V5a global emission fields" [Data file],</w:t>
      </w:r>
    </w:p>
    <w:p w14:paraId="2ECA009F" w14:textId="40EA09B3" w:rsidR="001F7A04" w:rsidRPr="001F7A04" w:rsidRDefault="001F7A04" w:rsidP="001F7A04">
      <w:pPr>
        <w:pStyle w:val="BodyText"/>
        <w:ind w:left="0"/>
        <w:jc w:val="both"/>
        <w:rPr>
          <w:rFonts w:cs="Arial"/>
          <w:lang w:val="en-GB"/>
        </w:rPr>
      </w:pPr>
      <w:hyperlink r:id="rId35" w:history="1">
        <w:r w:rsidRPr="00D778A5">
          <w:rPr>
            <w:rStyle w:val="Hyperlink"/>
            <w:rFonts w:cs="Arial"/>
            <w:lang w:val="en-GB"/>
          </w:rPr>
          <w:t>http://www.iiasa.ac.at/web/home/research/researchPrograms/air/ECLIPSEv5a.html</w:t>
        </w:r>
      </w:hyperlink>
      <w:r>
        <w:rPr>
          <w:rFonts w:cs="Arial"/>
          <w:lang w:val="en-GB"/>
        </w:rPr>
        <w:t xml:space="preserve"> </w:t>
      </w:r>
      <w:r w:rsidRPr="001F7A04">
        <w:rPr>
          <w:rFonts w:cs="Arial"/>
          <w:lang w:val="en-GB"/>
        </w:rPr>
        <w:t>(Accessed 26 05 2018)</w:t>
      </w:r>
    </w:p>
    <w:p w14:paraId="1686A151" w14:textId="77777777" w:rsidR="001F7A04" w:rsidRPr="001F7A04" w:rsidRDefault="001F7A04" w:rsidP="001F7A04">
      <w:pPr>
        <w:pStyle w:val="BodyText"/>
        <w:ind w:left="0"/>
        <w:jc w:val="both"/>
        <w:rPr>
          <w:rFonts w:cs="Arial"/>
          <w:lang w:val="en-GB"/>
        </w:rPr>
      </w:pPr>
    </w:p>
    <w:p w14:paraId="45E753D4" w14:textId="77777777" w:rsidR="001F7A04" w:rsidRPr="001F7A04" w:rsidRDefault="001F7A04" w:rsidP="001F7A04">
      <w:pPr>
        <w:pStyle w:val="BodyText"/>
        <w:ind w:left="0"/>
        <w:jc w:val="both"/>
        <w:rPr>
          <w:rFonts w:cs="Arial"/>
          <w:lang w:val="en-GB"/>
        </w:rPr>
      </w:pPr>
      <w:r w:rsidRPr="001F7A04">
        <w:rPr>
          <w:rFonts w:cs="Arial"/>
          <w:lang w:val="en-GB"/>
        </w:rPr>
        <w:t xml:space="preserve">ECLIPSE V5a global emission fields &gt; ECLIPSE V5a Baseline scenario (CLE) &gt; Download </w:t>
      </w:r>
      <w:proofErr w:type="spellStart"/>
      <w:r w:rsidRPr="001F7A04">
        <w:rPr>
          <w:rFonts w:cs="Arial"/>
          <w:lang w:val="en-GB"/>
        </w:rPr>
        <w:t>netCDF</w:t>
      </w:r>
      <w:proofErr w:type="spellEnd"/>
      <w:r w:rsidRPr="001F7A04">
        <w:rPr>
          <w:rFonts w:cs="Arial"/>
          <w:lang w:val="en-GB"/>
        </w:rPr>
        <w:t xml:space="preserve"> files of emissions (netcdf4 format)</w:t>
      </w:r>
    </w:p>
    <w:p w14:paraId="5687B6B8" w14:textId="77777777" w:rsidR="001F7A04" w:rsidRPr="001F7A04" w:rsidRDefault="001F7A04" w:rsidP="001F7A04">
      <w:pPr>
        <w:pStyle w:val="BodyText"/>
        <w:ind w:left="0"/>
        <w:jc w:val="both"/>
        <w:rPr>
          <w:rFonts w:cs="Arial"/>
          <w:lang w:val="en-GB"/>
        </w:rPr>
      </w:pPr>
    </w:p>
    <w:p w14:paraId="7B96A070" w14:textId="3EA96576" w:rsidR="001F7A04" w:rsidRPr="001F7A04" w:rsidRDefault="001F7A04" w:rsidP="001F7A04">
      <w:pPr>
        <w:pStyle w:val="BodyText"/>
        <w:ind w:left="0"/>
        <w:jc w:val="both"/>
        <w:rPr>
          <w:rFonts w:cs="Arial"/>
          <w:lang w:val="en-GB"/>
        </w:rPr>
      </w:pPr>
      <w:proofErr w:type="spellStart"/>
      <w:r w:rsidRPr="001F7A04">
        <w:rPr>
          <w:rFonts w:ascii="Courier New" w:eastAsiaTheme="minorHAnsi" w:hAnsi="Courier New" w:cs="Courier New"/>
          <w:sz w:val="22"/>
          <w:szCs w:val="22"/>
        </w:rPr>
        <w:t>mrio_generate_manufacturing_entity</w:t>
      </w:r>
      <w:proofErr w:type="spellEnd"/>
      <w:r w:rsidRPr="001F7A04">
        <w:rPr>
          <w:rFonts w:cs="Arial"/>
          <w:lang w:val="en-GB"/>
        </w:rPr>
        <w:t xml:space="preserve"> was then used to construct a global entity file based on the underlying data.</w:t>
      </w:r>
    </w:p>
    <w:p w14:paraId="56B0E7EB" w14:textId="77777777" w:rsidR="001F7A04" w:rsidRDefault="001F7A04" w:rsidP="001F7A04">
      <w:pPr>
        <w:pStyle w:val="Heading1"/>
        <w:ind w:left="0"/>
        <w:rPr>
          <w:rFonts w:cs="Arial"/>
        </w:rPr>
      </w:pPr>
    </w:p>
    <w:p w14:paraId="79202B68" w14:textId="4E4096F8" w:rsidR="001F7A04" w:rsidRPr="00C05CB1" w:rsidRDefault="001F7A04" w:rsidP="00C05CB1">
      <w:pPr>
        <w:pStyle w:val="BodyText"/>
        <w:ind w:left="0"/>
        <w:rPr>
          <w:b/>
        </w:rPr>
      </w:pPr>
      <w:r w:rsidRPr="00C05CB1">
        <w:rPr>
          <w:b/>
        </w:rPr>
        <w:t xml:space="preserve">Services </w:t>
      </w:r>
    </w:p>
    <w:p w14:paraId="1EEC7E7D" w14:textId="71BD4571" w:rsidR="001F7A04" w:rsidRDefault="001F7A04" w:rsidP="00522CC9">
      <w:pPr>
        <w:pStyle w:val="Heading1"/>
        <w:ind w:left="0"/>
        <w:rPr>
          <w:rFonts w:cs="Arial"/>
        </w:rPr>
      </w:pPr>
    </w:p>
    <w:p w14:paraId="051DFD8F" w14:textId="533D742F" w:rsidR="001F7A04" w:rsidRPr="001F7A04" w:rsidRDefault="001F7A04" w:rsidP="001F7A04">
      <w:pPr>
        <w:pStyle w:val="BodyText"/>
        <w:ind w:left="0"/>
        <w:jc w:val="both"/>
        <w:rPr>
          <w:rFonts w:cs="Arial"/>
          <w:lang w:val="en-GB"/>
        </w:rPr>
      </w:pPr>
      <w:r w:rsidRPr="001F7A04">
        <w:rPr>
          <w:rFonts w:cs="Arial"/>
          <w:lang w:val="en-GB"/>
        </w:rPr>
        <w:t>The exposure for the services main sector is based on 30 arc seconds gridded da</w:t>
      </w:r>
      <w:r>
        <w:rPr>
          <w:rFonts w:cs="Arial"/>
          <w:lang w:val="en-GB"/>
        </w:rPr>
        <w:t xml:space="preserve">ta regarding night-time lights. </w:t>
      </w:r>
      <w:r w:rsidRPr="001F7A04">
        <w:rPr>
          <w:rFonts w:cs="Arial"/>
          <w:lang w:val="en-GB"/>
        </w:rPr>
        <w:t xml:space="preserve">The data comes from satellite observations in 2012 from satellite number F18 as part of the Defense Meteorological Satellite Program (DMSP). The data are collected by the US Air Force Weather Agency and processed by the National Geophysical Data Center of National Oceanic and Atmosphere Administration (NOAA) </w:t>
      </w:r>
      <w:r w:rsidR="00222DE8">
        <w:rPr>
          <w:rFonts w:cs="Arial"/>
          <w:lang w:val="en-GB"/>
        </w:rPr>
        <w:t>and records</w:t>
      </w:r>
      <w:r w:rsidRPr="001F7A04">
        <w:rPr>
          <w:rFonts w:cs="Arial"/>
          <w:lang w:val="en-GB"/>
        </w:rPr>
        <w:t xml:space="preserve"> artificial lights from human habitations from the Earth’s surface. The idea behind the choice of night-time lights as proxy for the services exposure is that there is a strong link between human activity and the services sector. </w:t>
      </w:r>
    </w:p>
    <w:p w14:paraId="39B654D3" w14:textId="22E0F4DA" w:rsidR="001F7A04" w:rsidRDefault="001F7A04" w:rsidP="00522CC9">
      <w:pPr>
        <w:pStyle w:val="Heading1"/>
        <w:ind w:left="0"/>
        <w:rPr>
          <w:rFonts w:cs="Arial"/>
        </w:rPr>
      </w:pPr>
    </w:p>
    <w:p w14:paraId="6EA9F58E"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093E3DB4" w14:textId="77777777" w:rsidR="001F7A04" w:rsidRPr="001F7A04" w:rsidRDefault="001F7A04" w:rsidP="001F7A04">
      <w:pPr>
        <w:pStyle w:val="BodyText"/>
        <w:ind w:left="0"/>
        <w:jc w:val="both"/>
        <w:rPr>
          <w:rFonts w:cs="Arial"/>
          <w:lang w:val="en-GB"/>
        </w:rPr>
      </w:pPr>
      <w:r w:rsidRPr="001F7A04">
        <w:rPr>
          <w:rFonts w:cs="Arial"/>
          <w:lang w:val="en-GB"/>
        </w:rPr>
        <w:t>NOAA and US Air Force Weather Agency,</w:t>
      </w:r>
    </w:p>
    <w:p w14:paraId="33D1D245" w14:textId="77777777" w:rsidR="001F7A04" w:rsidRPr="001F7A04" w:rsidRDefault="001F7A04" w:rsidP="001F7A04">
      <w:pPr>
        <w:pStyle w:val="BodyText"/>
        <w:ind w:left="0"/>
        <w:jc w:val="both"/>
        <w:rPr>
          <w:rFonts w:cs="Arial"/>
          <w:lang w:val="en-GB"/>
        </w:rPr>
      </w:pPr>
      <w:r w:rsidRPr="001F7A04">
        <w:rPr>
          <w:rFonts w:cs="Arial"/>
          <w:lang w:val="en-GB"/>
        </w:rPr>
        <w:t>2012, "Version 4 DMSP-OLS Nighttime Lights Time Series" [Data file],</w:t>
      </w:r>
    </w:p>
    <w:p w14:paraId="137C7D88" w14:textId="2E463829" w:rsidR="001F7A04" w:rsidRPr="001F7A04" w:rsidRDefault="001F7A04" w:rsidP="001F7A04">
      <w:pPr>
        <w:pStyle w:val="BodyText"/>
        <w:ind w:left="0"/>
        <w:jc w:val="both"/>
        <w:rPr>
          <w:rFonts w:cs="Arial"/>
          <w:lang w:val="en-GB"/>
        </w:rPr>
      </w:pPr>
      <w:hyperlink r:id="rId36" w:history="1">
        <w:r w:rsidRPr="00D778A5">
          <w:rPr>
            <w:rStyle w:val="Hyperlink"/>
            <w:rFonts w:cs="Arial"/>
            <w:lang w:val="en-GB"/>
          </w:rPr>
          <w:t>http://ngdc.noaa.gov/eog/dmsp/downloadV4composites.html#AVSLCFC3</w:t>
        </w:r>
      </w:hyperlink>
      <w:r>
        <w:rPr>
          <w:rFonts w:cs="Arial"/>
          <w:lang w:val="en-GB"/>
        </w:rPr>
        <w:t xml:space="preserve"> </w:t>
      </w:r>
      <w:r w:rsidRPr="001F7A04">
        <w:rPr>
          <w:rFonts w:cs="Arial"/>
          <w:lang w:val="en-GB"/>
        </w:rPr>
        <w:t xml:space="preserve">(Accessed </w:t>
      </w:r>
      <w:r w:rsidRPr="001F7A04">
        <w:rPr>
          <w:rFonts w:cs="Arial"/>
          <w:lang w:val="en-GB"/>
        </w:rPr>
        <w:lastRenderedPageBreak/>
        <w:t>26 05 2018)</w:t>
      </w:r>
    </w:p>
    <w:p w14:paraId="29E8836E" w14:textId="77777777" w:rsidR="001F7A04" w:rsidRPr="001F7A04" w:rsidRDefault="001F7A04" w:rsidP="001F7A04">
      <w:pPr>
        <w:pStyle w:val="BodyText"/>
        <w:ind w:left="0"/>
        <w:jc w:val="both"/>
        <w:rPr>
          <w:rFonts w:cs="Arial"/>
          <w:lang w:val="en-GB"/>
        </w:rPr>
      </w:pPr>
    </w:p>
    <w:p w14:paraId="5806CF34" w14:textId="77777777" w:rsidR="001F7A04" w:rsidRPr="001F7A04" w:rsidRDefault="001F7A04" w:rsidP="001F7A04">
      <w:pPr>
        <w:pStyle w:val="BodyText"/>
        <w:ind w:left="0"/>
        <w:jc w:val="both"/>
        <w:rPr>
          <w:rFonts w:cs="Arial"/>
          <w:lang w:val="en-GB"/>
        </w:rPr>
      </w:pPr>
      <w:r w:rsidRPr="001F7A04">
        <w:rPr>
          <w:rFonts w:cs="Arial"/>
          <w:lang w:val="en-GB"/>
        </w:rPr>
        <w:t>Version 4 DMSP-OLS Nighttime Lights Time Series &gt; Download 'F182012' .</w:t>
      </w:r>
      <w:proofErr w:type="spellStart"/>
      <w:r w:rsidRPr="001F7A04">
        <w:rPr>
          <w:rFonts w:cs="Arial"/>
          <w:lang w:val="en-GB"/>
        </w:rPr>
        <w:t>tif</w:t>
      </w:r>
      <w:proofErr w:type="spellEnd"/>
      <w:r w:rsidRPr="001F7A04">
        <w:rPr>
          <w:rFonts w:cs="Arial"/>
          <w:lang w:val="en-GB"/>
        </w:rPr>
        <w:t xml:space="preserve"> file</w:t>
      </w:r>
    </w:p>
    <w:p w14:paraId="1847D93B" w14:textId="77777777" w:rsidR="001F7A04" w:rsidRPr="001F7A04" w:rsidRDefault="001F7A04" w:rsidP="001F7A04">
      <w:pPr>
        <w:pStyle w:val="BodyText"/>
        <w:ind w:left="0"/>
        <w:jc w:val="both"/>
        <w:rPr>
          <w:rFonts w:cs="Arial"/>
          <w:lang w:val="en-GB"/>
        </w:rPr>
      </w:pPr>
    </w:p>
    <w:p w14:paraId="2B1E0CA3" w14:textId="5AFB1837" w:rsidR="001F7A04" w:rsidRPr="001F7A04" w:rsidRDefault="001F7A04" w:rsidP="001F7A04">
      <w:pPr>
        <w:pStyle w:val="BodyText"/>
        <w:ind w:left="0"/>
        <w:jc w:val="both"/>
        <w:rPr>
          <w:rFonts w:cs="Arial"/>
          <w:lang w:val="en-GB"/>
        </w:rPr>
      </w:pPr>
      <w:proofErr w:type="spellStart"/>
      <w:r w:rsidRPr="001F7A04">
        <w:rPr>
          <w:rFonts w:ascii="Courier New" w:eastAsiaTheme="minorHAnsi" w:hAnsi="Courier New" w:cs="Courier New"/>
          <w:sz w:val="22"/>
          <w:szCs w:val="22"/>
        </w:rPr>
        <w:t>mrio_generate_services_entity</w:t>
      </w:r>
      <w:proofErr w:type="spellEnd"/>
      <w:r>
        <w:rPr>
          <w:rFonts w:ascii="Courier New" w:eastAsiaTheme="minorHAnsi" w:hAnsi="Courier New" w:cs="Courier New"/>
          <w:sz w:val="22"/>
          <w:szCs w:val="22"/>
        </w:rPr>
        <w:t xml:space="preserve"> </w:t>
      </w:r>
      <w:r w:rsidRPr="001F7A04">
        <w:rPr>
          <w:rFonts w:cs="Arial"/>
          <w:lang w:val="en-GB"/>
        </w:rPr>
        <w:t>was then used to construct a global entity file based on the underlying data.</w:t>
      </w:r>
    </w:p>
    <w:p w14:paraId="61815BA0" w14:textId="77777777" w:rsidR="001F7A04" w:rsidRPr="001D3C19" w:rsidRDefault="001F7A04" w:rsidP="00522CC9">
      <w:pPr>
        <w:pStyle w:val="Heading1"/>
        <w:ind w:left="0"/>
        <w:rPr>
          <w:rFonts w:cs="Arial"/>
        </w:rPr>
      </w:pPr>
    </w:p>
    <w:p w14:paraId="0FF51B56" w14:textId="0E720BFC" w:rsidR="001C78F1" w:rsidRDefault="001C78F1" w:rsidP="00972C3F">
      <w:pPr>
        <w:pStyle w:val="Heading1"/>
        <w:numPr>
          <w:ilvl w:val="2"/>
          <w:numId w:val="28"/>
        </w:numPr>
        <w:rPr>
          <w:rFonts w:cs="Arial"/>
        </w:rPr>
      </w:pPr>
      <w:bookmarkStart w:id="9" w:name="_Toc517904853"/>
      <w:r w:rsidRPr="001D3C19">
        <w:rPr>
          <w:rFonts w:cs="Arial"/>
        </w:rPr>
        <w:t>Breakdown of economic sectors</w:t>
      </w:r>
      <w:bookmarkEnd w:id="9"/>
    </w:p>
    <w:p w14:paraId="48426E9B" w14:textId="77777777" w:rsidR="002208C3" w:rsidRDefault="002208C3" w:rsidP="002208C3">
      <w:pPr>
        <w:pStyle w:val="Heading1"/>
        <w:rPr>
          <w:rFonts w:cs="Arial"/>
        </w:rPr>
      </w:pPr>
    </w:p>
    <w:p w14:paraId="7B9B44DC" w14:textId="0AAE2CF4" w:rsidR="0034511B" w:rsidRDefault="0034511B" w:rsidP="0034557B">
      <w:pPr>
        <w:pStyle w:val="BodyText"/>
        <w:rPr>
          <w:b/>
        </w:rPr>
      </w:pPr>
      <w:r>
        <w:t>In general, the</w:t>
      </w:r>
      <w:r w:rsidRPr="0034511B">
        <w:t xml:space="preserve"> breakdown of economic sectors </w:t>
      </w:r>
      <w:r>
        <w:t xml:space="preserve">is defined by the specifications given by the user </w:t>
      </w:r>
      <w:r w:rsidR="007A6DC8">
        <w:t>in the pro</w:t>
      </w:r>
      <w:r w:rsidR="009B3E18">
        <w:t>cess of reading an MRIO table (</w:t>
      </w:r>
      <w:r w:rsidR="00977DCB">
        <w:t xml:space="preserve">Section </w:t>
      </w:r>
      <w:r w:rsidR="00977DCB">
        <w:fldChar w:fldCharType="begin"/>
      </w:r>
      <w:r w:rsidR="00977DCB">
        <w:instrText xml:space="preserve"> REF _Ref516844329 \r \h </w:instrText>
      </w:r>
      <w:r w:rsidR="00977DCB">
        <w:fldChar w:fldCharType="separate"/>
      </w:r>
      <w:r w:rsidR="00977DCB">
        <w:t>1.4.1</w:t>
      </w:r>
      <w:r w:rsidR="00977DCB">
        <w:fldChar w:fldCharType="end"/>
      </w:r>
      <w:r w:rsidR="007A6DC8">
        <w:t xml:space="preserve">) </w:t>
      </w:r>
      <w:r>
        <w:t xml:space="preserve">where each sub-sector as defined by the MRIO table is assigned to a main sector. </w:t>
      </w:r>
    </w:p>
    <w:p w14:paraId="5B8DA44C" w14:textId="63E4E035" w:rsidR="0034511B" w:rsidRDefault="0034511B" w:rsidP="0034557B">
      <w:pPr>
        <w:pStyle w:val="BodyText"/>
        <w:rPr>
          <w:b/>
        </w:rPr>
      </w:pPr>
    </w:p>
    <w:p w14:paraId="5E7A40F8" w14:textId="3E9B9C34" w:rsidR="0034511B" w:rsidRPr="007A6DC8" w:rsidRDefault="0034511B" w:rsidP="0034557B">
      <w:pPr>
        <w:pStyle w:val="BodyText"/>
        <w:rPr>
          <w:b/>
          <w:color w:val="000000" w:themeColor="text1"/>
        </w:rPr>
      </w:pPr>
      <w:r>
        <w:t>It is possible to introduce new main sectors simply by assigning sub-sectors to them</w:t>
      </w:r>
      <w:r w:rsidR="00977DCB">
        <w:t xml:space="preserve">. </w:t>
      </w:r>
      <w:r>
        <w:t xml:space="preserve">However, it is then necessary to provide exposure data for that main sector also as described </w:t>
      </w:r>
      <w:r w:rsidRPr="007A6DC8">
        <w:rPr>
          <w:color w:val="000000" w:themeColor="text1"/>
        </w:rPr>
        <w:t>in</w:t>
      </w:r>
      <w:r w:rsidR="009B3E18">
        <w:rPr>
          <w:color w:val="000000" w:themeColor="text1"/>
        </w:rPr>
        <w:t xml:space="preserve"> S</w:t>
      </w:r>
      <w:r w:rsidR="007A6DC8" w:rsidRPr="007A6DC8">
        <w:rPr>
          <w:color w:val="000000" w:themeColor="text1"/>
        </w:rPr>
        <w:t xml:space="preserve">ection </w:t>
      </w:r>
      <w:r w:rsidR="007A6DC8" w:rsidRPr="007A6DC8">
        <w:rPr>
          <w:b/>
          <w:color w:val="000000" w:themeColor="text1"/>
        </w:rPr>
        <w:fldChar w:fldCharType="begin"/>
      </w:r>
      <w:r w:rsidR="007A6DC8" w:rsidRPr="007A6DC8">
        <w:rPr>
          <w:color w:val="000000" w:themeColor="text1"/>
        </w:rPr>
        <w:instrText xml:space="preserve"> REF _Ref516844238 \r </w:instrText>
      </w:r>
      <w:r w:rsidR="0034557B">
        <w:rPr>
          <w:color w:val="000000" w:themeColor="text1"/>
        </w:rPr>
        <w:instrText xml:space="preserve"> \* MERGEFORMAT </w:instrText>
      </w:r>
      <w:r w:rsidR="007A6DC8" w:rsidRPr="007A6DC8">
        <w:rPr>
          <w:b/>
          <w:color w:val="000000" w:themeColor="text1"/>
        </w:rPr>
        <w:fldChar w:fldCharType="separate"/>
      </w:r>
      <w:r w:rsidR="00977DCB">
        <w:rPr>
          <w:color w:val="000000" w:themeColor="text1"/>
        </w:rPr>
        <w:t>1.1.2</w:t>
      </w:r>
      <w:r w:rsidR="007A6DC8" w:rsidRPr="007A6DC8">
        <w:rPr>
          <w:b/>
          <w:color w:val="000000" w:themeColor="text1"/>
        </w:rPr>
        <w:fldChar w:fldCharType="end"/>
      </w:r>
      <w:r w:rsidR="004F78D2">
        <w:rPr>
          <w:color w:val="000000" w:themeColor="text1"/>
        </w:rPr>
        <w:t xml:space="preserve"> and </w:t>
      </w:r>
      <w:r w:rsidR="004F78D2">
        <w:rPr>
          <w:color w:val="000000" w:themeColor="text1"/>
        </w:rPr>
        <w:fldChar w:fldCharType="begin"/>
      </w:r>
      <w:r w:rsidR="004F78D2">
        <w:rPr>
          <w:color w:val="000000" w:themeColor="text1"/>
        </w:rPr>
        <w:instrText xml:space="preserve"> REF _Ref517848898 \r \h </w:instrText>
      </w:r>
      <w:r w:rsidR="004F78D2">
        <w:rPr>
          <w:color w:val="000000" w:themeColor="text1"/>
        </w:rPr>
      </w:r>
      <w:r w:rsidR="004F78D2">
        <w:rPr>
          <w:color w:val="000000" w:themeColor="text1"/>
        </w:rPr>
        <w:fldChar w:fldCharType="separate"/>
      </w:r>
      <w:r w:rsidR="004F78D2">
        <w:rPr>
          <w:color w:val="000000" w:themeColor="text1"/>
        </w:rPr>
        <w:t>1.1.3</w:t>
      </w:r>
      <w:r w:rsidR="004F78D2">
        <w:rPr>
          <w:color w:val="000000" w:themeColor="text1"/>
        </w:rPr>
        <w:fldChar w:fldCharType="end"/>
      </w:r>
      <w:r w:rsidR="004F78D2">
        <w:rPr>
          <w:color w:val="000000" w:themeColor="text1"/>
        </w:rPr>
        <w:t>.</w:t>
      </w:r>
    </w:p>
    <w:p w14:paraId="66B2DD83" w14:textId="77777777" w:rsidR="0034511B" w:rsidRPr="001D3C19" w:rsidRDefault="0034511B" w:rsidP="00B71C03">
      <w:pPr>
        <w:pStyle w:val="Heading1"/>
        <w:rPr>
          <w:rFonts w:cs="Arial"/>
        </w:rPr>
      </w:pPr>
    </w:p>
    <w:p w14:paraId="75DE4149" w14:textId="741D35A4" w:rsidR="001C78F1" w:rsidRDefault="001C78F1" w:rsidP="00972C3F">
      <w:pPr>
        <w:pStyle w:val="Heading1"/>
        <w:numPr>
          <w:ilvl w:val="2"/>
          <w:numId w:val="28"/>
        </w:numPr>
        <w:rPr>
          <w:rFonts w:cs="Arial"/>
        </w:rPr>
      </w:pPr>
      <w:bookmarkStart w:id="10" w:name="_Ref516844100"/>
      <w:bookmarkStart w:id="11" w:name="_Ref516844107"/>
      <w:bookmarkStart w:id="12" w:name="_Ref516844117"/>
      <w:bookmarkStart w:id="13" w:name="_Ref516844135"/>
      <w:bookmarkStart w:id="14" w:name="_Ref516844142"/>
      <w:bookmarkStart w:id="15" w:name="_Ref516844162"/>
      <w:bookmarkStart w:id="16" w:name="_Ref516844197"/>
      <w:bookmarkStart w:id="17" w:name="_Ref516844198"/>
      <w:bookmarkStart w:id="18" w:name="_Ref516844238"/>
      <w:bookmarkStart w:id="19" w:name="_Toc517904854"/>
      <w:r w:rsidRPr="001D3C19">
        <w:rPr>
          <w:rFonts w:cs="Arial"/>
        </w:rPr>
        <w:t>Constructing your own entity</w:t>
      </w:r>
      <w:bookmarkEnd w:id="10"/>
      <w:bookmarkEnd w:id="11"/>
      <w:bookmarkEnd w:id="12"/>
      <w:bookmarkEnd w:id="13"/>
      <w:bookmarkEnd w:id="14"/>
      <w:bookmarkEnd w:id="15"/>
      <w:bookmarkEnd w:id="16"/>
      <w:bookmarkEnd w:id="17"/>
      <w:bookmarkEnd w:id="18"/>
      <w:bookmarkEnd w:id="19"/>
    </w:p>
    <w:p w14:paraId="1F9FCA11" w14:textId="3EBC950F" w:rsidR="002208C3" w:rsidRDefault="002208C3" w:rsidP="002208C3">
      <w:pPr>
        <w:pStyle w:val="Heading1"/>
        <w:rPr>
          <w:rFonts w:cs="Arial"/>
        </w:rPr>
      </w:pPr>
    </w:p>
    <w:p w14:paraId="51D3A061" w14:textId="57430F09" w:rsidR="00977DCB"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Please see </w:t>
      </w:r>
      <w:proofErr w:type="spellStart"/>
      <w:r>
        <w:rPr>
          <w:rFonts w:ascii="Arial" w:hAnsi="Arial" w:cs="Arial"/>
          <w:color w:val="000000"/>
          <w:sz w:val="24"/>
          <w:szCs w:val="24"/>
        </w:rPr>
        <w:t>climada</w:t>
      </w:r>
      <w:proofErr w:type="spellEnd"/>
      <w:r>
        <w:rPr>
          <w:rFonts w:ascii="Arial" w:hAnsi="Arial" w:cs="Arial"/>
          <w:color w:val="000000"/>
          <w:sz w:val="24"/>
          <w:szCs w:val="24"/>
        </w:rPr>
        <w:t xml:space="preserve"> (core) manual for the basics on how to construct an entity from scratch. </w:t>
      </w:r>
    </w:p>
    <w:p w14:paraId="256475D8" w14:textId="43504160" w:rsidR="002F0AD7"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In addition to the standard fields of a </w:t>
      </w:r>
      <w:proofErr w:type="spellStart"/>
      <w:r>
        <w:rPr>
          <w:rFonts w:ascii="Arial" w:hAnsi="Arial" w:cs="Arial"/>
          <w:color w:val="000000"/>
          <w:sz w:val="24"/>
          <w:szCs w:val="24"/>
        </w:rPr>
        <w:t>climada</w:t>
      </w:r>
      <w:proofErr w:type="spellEnd"/>
      <w:r>
        <w:rPr>
          <w:rFonts w:ascii="Arial" w:hAnsi="Arial" w:cs="Arial"/>
          <w:color w:val="000000"/>
          <w:sz w:val="24"/>
          <w:szCs w:val="24"/>
        </w:rPr>
        <w:t xml:space="preserve"> entity </w:t>
      </w:r>
      <w:proofErr w:type="spellStart"/>
      <w:r>
        <w:rPr>
          <w:rFonts w:ascii="Arial" w:hAnsi="Arial" w:cs="Arial"/>
          <w:color w:val="000000"/>
          <w:sz w:val="24"/>
          <w:szCs w:val="24"/>
        </w:rPr>
        <w:t>struct</w:t>
      </w:r>
      <w:proofErr w:type="spellEnd"/>
      <w:r>
        <w:rPr>
          <w:rFonts w:ascii="Arial" w:hAnsi="Arial" w:cs="Arial"/>
          <w:color w:val="000000"/>
          <w:sz w:val="24"/>
          <w:szCs w:val="24"/>
        </w:rPr>
        <w:t xml:space="preserve"> as described in </w:t>
      </w:r>
      <w:proofErr w:type="spellStart"/>
      <w:r w:rsidRPr="00A658CB">
        <w:rPr>
          <w:rFonts w:ascii="Courier New" w:hAnsi="Courier New" w:cs="Courier New"/>
          <w:sz w:val="24"/>
          <w:szCs w:val="24"/>
        </w:rPr>
        <w:t>climada_entity_read</w:t>
      </w:r>
      <w:proofErr w:type="spellEnd"/>
      <w:r>
        <w:rPr>
          <w:rFonts w:ascii="Arial" w:hAnsi="Arial" w:cs="Arial"/>
          <w:color w:val="000000"/>
          <w:sz w:val="24"/>
          <w:szCs w:val="24"/>
        </w:rPr>
        <w:t xml:space="preserve"> it is necessary to map the assets </w:t>
      </w:r>
      <w:r w:rsidR="00A658CB">
        <w:rPr>
          <w:rFonts w:ascii="Arial" w:hAnsi="Arial" w:cs="Arial"/>
          <w:color w:val="000000"/>
          <w:sz w:val="24"/>
          <w:szCs w:val="24"/>
        </w:rPr>
        <w:t>to the corresponding countries</w:t>
      </w:r>
      <w:r>
        <w:rPr>
          <w:rFonts w:ascii="Arial" w:hAnsi="Arial" w:cs="Arial"/>
          <w:color w:val="000000"/>
          <w:sz w:val="24"/>
          <w:szCs w:val="24"/>
        </w:rPr>
        <w:t xml:space="preserve">. </w:t>
      </w:r>
      <w:proofErr w:type="gramStart"/>
      <w:r>
        <w:rPr>
          <w:rFonts w:ascii="Arial" w:hAnsi="Arial" w:cs="Arial"/>
          <w:color w:val="000000"/>
          <w:sz w:val="24"/>
          <w:szCs w:val="24"/>
        </w:rPr>
        <w:t>Therefore</w:t>
      </w:r>
      <w:proofErr w:type="gramEnd"/>
      <w:r>
        <w:rPr>
          <w:rFonts w:ascii="Arial" w:hAnsi="Arial" w:cs="Arial"/>
          <w:color w:val="000000"/>
          <w:sz w:val="24"/>
          <w:szCs w:val="24"/>
        </w:rPr>
        <w:t xml:space="preserve"> we use </w:t>
      </w:r>
      <w:r w:rsidR="00A658CB">
        <w:rPr>
          <w:rFonts w:ascii="Arial" w:hAnsi="Arial" w:cs="Arial"/>
          <w:color w:val="000000"/>
          <w:sz w:val="24"/>
          <w:szCs w:val="24"/>
        </w:rPr>
        <w:t xml:space="preserve">the structure provided by the </w:t>
      </w:r>
      <w:proofErr w:type="spellStart"/>
      <w:r w:rsidR="00A658CB">
        <w:rPr>
          <w:rFonts w:ascii="Arial" w:hAnsi="Arial" w:cs="Arial"/>
          <w:color w:val="000000"/>
          <w:sz w:val="24"/>
          <w:szCs w:val="24"/>
        </w:rPr>
        <w:t>climada</w:t>
      </w:r>
      <w:proofErr w:type="spellEnd"/>
      <w:r w:rsidR="00A658CB">
        <w:rPr>
          <w:rFonts w:ascii="Arial" w:hAnsi="Arial" w:cs="Arial"/>
          <w:color w:val="000000"/>
          <w:sz w:val="24"/>
          <w:szCs w:val="24"/>
        </w:rPr>
        <w:t xml:space="preserve"> </w:t>
      </w:r>
      <w:proofErr w:type="spellStart"/>
      <w:r w:rsidR="00A658CB">
        <w:rPr>
          <w:rFonts w:ascii="Arial" w:hAnsi="Arial" w:cs="Arial"/>
          <w:color w:val="000000"/>
          <w:sz w:val="24"/>
          <w:szCs w:val="24"/>
        </w:rPr>
        <w:t>isimip</w:t>
      </w:r>
      <w:proofErr w:type="spellEnd"/>
      <w:r w:rsidR="00A658CB">
        <w:rPr>
          <w:rFonts w:ascii="Arial" w:hAnsi="Arial" w:cs="Arial"/>
          <w:color w:val="000000"/>
          <w:sz w:val="24"/>
          <w:szCs w:val="24"/>
        </w:rPr>
        <w:t xml:space="preserve"> module that allows to assign </w:t>
      </w:r>
      <w:proofErr w:type="spellStart"/>
      <w:r w:rsidR="00A658CB">
        <w:rPr>
          <w:rFonts w:ascii="Arial" w:hAnsi="Arial" w:cs="Arial"/>
          <w:color w:val="000000"/>
          <w:sz w:val="24"/>
          <w:szCs w:val="24"/>
        </w:rPr>
        <w:t>NatID</w:t>
      </w:r>
      <w:proofErr w:type="spellEnd"/>
      <w:r w:rsidR="00A658CB">
        <w:rPr>
          <w:rFonts w:ascii="Arial" w:hAnsi="Arial" w:cs="Arial"/>
          <w:color w:val="000000"/>
          <w:sz w:val="24"/>
          <w:szCs w:val="24"/>
        </w:rPr>
        <w:t xml:space="preserve"> to the assets with the help of a nearest neighbor approach using the </w:t>
      </w:r>
      <w:proofErr w:type="spellStart"/>
      <w:r w:rsidR="00A658CB">
        <w:rPr>
          <w:rFonts w:ascii="Arial" w:hAnsi="Arial" w:cs="Arial"/>
          <w:color w:val="000000"/>
          <w:sz w:val="24"/>
          <w:szCs w:val="24"/>
        </w:rPr>
        <w:t>isim</w:t>
      </w:r>
      <w:r w:rsidR="004F78D2">
        <w:rPr>
          <w:rFonts w:ascii="Arial" w:hAnsi="Arial" w:cs="Arial"/>
          <w:color w:val="000000"/>
          <w:sz w:val="24"/>
          <w:szCs w:val="24"/>
        </w:rPr>
        <w:t>ip</w:t>
      </w:r>
      <w:proofErr w:type="spellEnd"/>
      <w:r w:rsidR="004F78D2">
        <w:rPr>
          <w:rFonts w:ascii="Arial" w:hAnsi="Arial" w:cs="Arial"/>
          <w:color w:val="000000"/>
          <w:sz w:val="24"/>
          <w:szCs w:val="24"/>
        </w:rPr>
        <w:t xml:space="preserve"> centroids.</w:t>
      </w:r>
    </w:p>
    <w:p w14:paraId="5C854830"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for </w:t>
      </w:r>
      <w:proofErr w:type="spellStart"/>
      <w:r w:rsidRPr="00D7176B">
        <w:rPr>
          <w:rFonts w:ascii="Courier New" w:hAnsi="Courier New" w:cs="Courier New"/>
          <w:color w:val="000000" w:themeColor="text1"/>
          <w:sz w:val="20"/>
          <w:szCs w:val="20"/>
        </w:rPr>
        <w:t>asset_i</w:t>
      </w:r>
      <w:proofErr w:type="spellEnd"/>
      <w:r w:rsidRPr="00D7176B">
        <w:rPr>
          <w:rFonts w:ascii="Courier New" w:hAnsi="Courier New" w:cs="Courier New"/>
          <w:color w:val="000000" w:themeColor="text1"/>
          <w:sz w:val="20"/>
          <w:szCs w:val="20"/>
        </w:rPr>
        <w:t xml:space="preserve"> = </w:t>
      </w:r>
      <w:proofErr w:type="gramStart"/>
      <w:r w:rsidRPr="00D7176B">
        <w:rPr>
          <w:rFonts w:ascii="Courier New" w:hAnsi="Courier New" w:cs="Courier New"/>
          <w:color w:val="000000" w:themeColor="text1"/>
          <w:sz w:val="20"/>
          <w:szCs w:val="20"/>
        </w:rPr>
        <w:t>1:n</w:t>
      </w:r>
      <w:proofErr w:type="gramEnd"/>
      <w:r w:rsidRPr="00D7176B">
        <w:rPr>
          <w:rFonts w:ascii="Courier New" w:hAnsi="Courier New" w:cs="Courier New"/>
          <w:color w:val="000000" w:themeColor="text1"/>
          <w:sz w:val="20"/>
          <w:szCs w:val="20"/>
        </w:rPr>
        <w:t>_assets</w:t>
      </w:r>
    </w:p>
    <w:p w14:paraId="002F3AB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w:t>
      </w:r>
      <w:proofErr w:type="spellStart"/>
      <w:r w:rsidRPr="00D7176B">
        <w:rPr>
          <w:rFonts w:ascii="Courier New" w:hAnsi="Courier New" w:cs="Courier New"/>
          <w:color w:val="000000" w:themeColor="text1"/>
          <w:sz w:val="20"/>
          <w:szCs w:val="20"/>
        </w:rPr>
        <w:t>sel_centroid</w:t>
      </w:r>
      <w:proofErr w:type="spellEnd"/>
      <w:r w:rsidRPr="00D7176B">
        <w:rPr>
          <w:rFonts w:ascii="Courier New" w:hAnsi="Courier New" w:cs="Courier New"/>
          <w:color w:val="000000" w:themeColor="text1"/>
          <w:sz w:val="20"/>
          <w:szCs w:val="20"/>
        </w:rPr>
        <w:t xml:space="preserve"> = </w:t>
      </w:r>
      <w:proofErr w:type="spellStart"/>
      <w:proofErr w:type="gramStart"/>
      <w:r w:rsidRPr="00D7176B">
        <w:rPr>
          <w:rFonts w:ascii="Courier New" w:hAnsi="Courier New" w:cs="Courier New"/>
          <w:color w:val="000000" w:themeColor="text1"/>
          <w:sz w:val="20"/>
          <w:szCs w:val="20"/>
        </w:rPr>
        <w:t>entity.assets</w:t>
      </w:r>
      <w:proofErr w:type="gramEnd"/>
      <w:r w:rsidRPr="00D7176B">
        <w:rPr>
          <w:rFonts w:ascii="Courier New" w:hAnsi="Courier New" w:cs="Courier New"/>
          <w:color w:val="000000" w:themeColor="text1"/>
          <w:sz w:val="20"/>
          <w:szCs w:val="20"/>
        </w:rPr>
        <w:t>.centroid_index</w:t>
      </w:r>
      <w:proofErr w:type="spellEnd"/>
      <w:r w:rsidRPr="00D7176B">
        <w:rPr>
          <w:rFonts w:ascii="Courier New" w:hAnsi="Courier New" w:cs="Courier New"/>
          <w:color w:val="000000" w:themeColor="text1"/>
          <w:sz w:val="20"/>
          <w:szCs w:val="20"/>
        </w:rPr>
        <w:t>(</w:t>
      </w:r>
      <w:proofErr w:type="spellStart"/>
      <w:r w:rsidRPr="00D7176B">
        <w:rPr>
          <w:rFonts w:ascii="Courier New" w:hAnsi="Courier New" w:cs="Courier New"/>
          <w:color w:val="000000" w:themeColor="text1"/>
          <w:sz w:val="20"/>
          <w:szCs w:val="20"/>
        </w:rPr>
        <w:t>asset_i</w:t>
      </w:r>
      <w:proofErr w:type="spellEnd"/>
      <w:r w:rsidRPr="00D7176B">
        <w:rPr>
          <w:rFonts w:ascii="Courier New" w:hAnsi="Courier New" w:cs="Courier New"/>
          <w:color w:val="000000" w:themeColor="text1"/>
          <w:sz w:val="20"/>
          <w:szCs w:val="20"/>
        </w:rPr>
        <w:t>);</w:t>
      </w:r>
    </w:p>
    <w:p w14:paraId="2EEB8FAA"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if </w:t>
      </w:r>
      <w:proofErr w:type="spellStart"/>
      <w:r w:rsidRPr="00D7176B">
        <w:rPr>
          <w:rFonts w:ascii="Courier New" w:hAnsi="Courier New" w:cs="Courier New"/>
          <w:color w:val="000000" w:themeColor="text1"/>
          <w:sz w:val="20"/>
          <w:szCs w:val="20"/>
        </w:rPr>
        <w:t>sel_centroid</w:t>
      </w:r>
      <w:proofErr w:type="spellEnd"/>
      <w:r w:rsidRPr="00D7176B">
        <w:rPr>
          <w:rFonts w:ascii="Courier New" w:hAnsi="Courier New" w:cs="Courier New"/>
          <w:color w:val="000000" w:themeColor="text1"/>
          <w:sz w:val="20"/>
          <w:szCs w:val="20"/>
        </w:rPr>
        <w:t xml:space="preserve"> &gt; 0 &amp;&amp; length(</w:t>
      </w:r>
      <w:proofErr w:type="spellStart"/>
      <w:proofErr w:type="gramStart"/>
      <w:r w:rsidRPr="00D7176B">
        <w:rPr>
          <w:rFonts w:ascii="Courier New" w:hAnsi="Courier New" w:cs="Courier New"/>
          <w:color w:val="000000" w:themeColor="text1"/>
          <w:sz w:val="20"/>
          <w:szCs w:val="20"/>
        </w:rPr>
        <w:t>centroids.NatID</w:t>
      </w:r>
      <w:proofErr w:type="spellEnd"/>
      <w:proofErr w:type="gramEnd"/>
      <w:r w:rsidRPr="00D7176B">
        <w:rPr>
          <w:rFonts w:ascii="Courier New" w:hAnsi="Courier New" w:cs="Courier New"/>
          <w:color w:val="000000" w:themeColor="text1"/>
          <w:sz w:val="20"/>
          <w:szCs w:val="20"/>
        </w:rPr>
        <w:t xml:space="preserve">) &gt; </w:t>
      </w:r>
      <w:proofErr w:type="spellStart"/>
      <w:r w:rsidRPr="00D7176B">
        <w:rPr>
          <w:rFonts w:ascii="Courier New" w:hAnsi="Courier New" w:cs="Courier New"/>
          <w:color w:val="000000" w:themeColor="text1"/>
          <w:sz w:val="20"/>
          <w:szCs w:val="20"/>
        </w:rPr>
        <w:t>sel_centroid</w:t>
      </w:r>
      <w:proofErr w:type="spellEnd"/>
    </w:p>
    <w:p w14:paraId="1DF32DCD"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w:t>
      </w:r>
      <w:proofErr w:type="spellStart"/>
      <w:proofErr w:type="gramStart"/>
      <w:r w:rsidRPr="00D7176B">
        <w:rPr>
          <w:rFonts w:ascii="Courier New" w:hAnsi="Courier New" w:cs="Courier New"/>
          <w:color w:val="000000" w:themeColor="text1"/>
          <w:sz w:val="20"/>
          <w:szCs w:val="20"/>
        </w:rPr>
        <w:t>entity.assets</w:t>
      </w:r>
      <w:proofErr w:type="gramEnd"/>
      <w:r w:rsidRPr="00D7176B">
        <w:rPr>
          <w:rFonts w:ascii="Courier New" w:hAnsi="Courier New" w:cs="Courier New"/>
          <w:color w:val="000000" w:themeColor="text1"/>
          <w:sz w:val="20"/>
          <w:szCs w:val="20"/>
        </w:rPr>
        <w:t>.NatID</w:t>
      </w:r>
      <w:proofErr w:type="spellEnd"/>
      <w:r w:rsidRPr="00D7176B">
        <w:rPr>
          <w:rFonts w:ascii="Courier New" w:hAnsi="Courier New" w:cs="Courier New"/>
          <w:color w:val="000000" w:themeColor="text1"/>
          <w:sz w:val="20"/>
          <w:szCs w:val="20"/>
        </w:rPr>
        <w:t>(</w:t>
      </w:r>
      <w:proofErr w:type="spellStart"/>
      <w:r w:rsidRPr="00D7176B">
        <w:rPr>
          <w:rFonts w:ascii="Courier New" w:hAnsi="Courier New" w:cs="Courier New"/>
          <w:color w:val="000000" w:themeColor="text1"/>
          <w:sz w:val="20"/>
          <w:szCs w:val="20"/>
        </w:rPr>
        <w:t>asset_i</w:t>
      </w:r>
      <w:proofErr w:type="spellEnd"/>
      <w:r w:rsidRPr="00D7176B">
        <w:rPr>
          <w:rFonts w:ascii="Courier New" w:hAnsi="Courier New" w:cs="Courier New"/>
          <w:color w:val="000000" w:themeColor="text1"/>
          <w:sz w:val="20"/>
          <w:szCs w:val="20"/>
        </w:rPr>
        <w:t xml:space="preserve">) = </w:t>
      </w:r>
      <w:proofErr w:type="spellStart"/>
      <w:r w:rsidRPr="00D7176B">
        <w:rPr>
          <w:rFonts w:ascii="Courier New" w:hAnsi="Courier New" w:cs="Courier New"/>
          <w:color w:val="000000" w:themeColor="text1"/>
          <w:sz w:val="20"/>
          <w:szCs w:val="20"/>
        </w:rPr>
        <w:t>centroids.NatID</w:t>
      </w:r>
      <w:proofErr w:type="spellEnd"/>
      <w:r w:rsidRPr="00D7176B">
        <w:rPr>
          <w:rFonts w:ascii="Courier New" w:hAnsi="Courier New" w:cs="Courier New"/>
          <w:color w:val="000000" w:themeColor="text1"/>
          <w:sz w:val="20"/>
          <w:szCs w:val="20"/>
        </w:rPr>
        <w:t>(</w:t>
      </w:r>
      <w:proofErr w:type="spellStart"/>
      <w:r w:rsidRPr="00D7176B">
        <w:rPr>
          <w:rFonts w:ascii="Courier New" w:hAnsi="Courier New" w:cs="Courier New"/>
          <w:color w:val="000000" w:themeColor="text1"/>
          <w:sz w:val="20"/>
          <w:szCs w:val="20"/>
        </w:rPr>
        <w:t>sel_centroid</w:t>
      </w:r>
      <w:proofErr w:type="spellEnd"/>
      <w:r w:rsidRPr="00D7176B">
        <w:rPr>
          <w:rFonts w:ascii="Courier New" w:hAnsi="Courier New" w:cs="Courier New"/>
          <w:color w:val="000000" w:themeColor="text1"/>
          <w:sz w:val="20"/>
          <w:szCs w:val="20"/>
        </w:rPr>
        <w:t>);</w:t>
      </w:r>
    </w:p>
    <w:p w14:paraId="1530C67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else</w:t>
      </w:r>
    </w:p>
    <w:p w14:paraId="0B39ED5E"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w:t>
      </w:r>
      <w:proofErr w:type="spellStart"/>
      <w:proofErr w:type="gramStart"/>
      <w:r w:rsidRPr="00D7176B">
        <w:rPr>
          <w:rFonts w:ascii="Courier New" w:hAnsi="Courier New" w:cs="Courier New"/>
          <w:color w:val="000000" w:themeColor="text1"/>
          <w:sz w:val="20"/>
          <w:szCs w:val="20"/>
        </w:rPr>
        <w:t>entity.assets</w:t>
      </w:r>
      <w:proofErr w:type="gramEnd"/>
      <w:r w:rsidRPr="00D7176B">
        <w:rPr>
          <w:rFonts w:ascii="Courier New" w:hAnsi="Courier New" w:cs="Courier New"/>
          <w:color w:val="000000" w:themeColor="text1"/>
          <w:sz w:val="20"/>
          <w:szCs w:val="20"/>
        </w:rPr>
        <w:t>.NatID</w:t>
      </w:r>
      <w:proofErr w:type="spellEnd"/>
      <w:r w:rsidRPr="00D7176B">
        <w:rPr>
          <w:rFonts w:ascii="Courier New" w:hAnsi="Courier New" w:cs="Courier New"/>
          <w:color w:val="000000" w:themeColor="text1"/>
          <w:sz w:val="20"/>
          <w:szCs w:val="20"/>
        </w:rPr>
        <w:t>(</w:t>
      </w:r>
      <w:proofErr w:type="spellStart"/>
      <w:r w:rsidRPr="00D7176B">
        <w:rPr>
          <w:rFonts w:ascii="Courier New" w:hAnsi="Courier New" w:cs="Courier New"/>
          <w:color w:val="000000" w:themeColor="text1"/>
          <w:sz w:val="20"/>
          <w:szCs w:val="20"/>
        </w:rPr>
        <w:t>asset_i</w:t>
      </w:r>
      <w:proofErr w:type="spellEnd"/>
      <w:r w:rsidRPr="00D7176B">
        <w:rPr>
          <w:rFonts w:ascii="Courier New" w:hAnsi="Courier New" w:cs="Courier New"/>
          <w:color w:val="000000" w:themeColor="text1"/>
          <w:sz w:val="20"/>
          <w:szCs w:val="20"/>
        </w:rPr>
        <w:t>) = 0;</w:t>
      </w:r>
    </w:p>
    <w:p w14:paraId="175A20FC" w14:textId="7777777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end</w:t>
      </w:r>
    </w:p>
    <w:p w14:paraId="572D091F" w14:textId="4A7658B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end % </w:t>
      </w:r>
      <w:proofErr w:type="spellStart"/>
      <w:r w:rsidRPr="00D7176B">
        <w:rPr>
          <w:rFonts w:ascii="Courier New" w:hAnsi="Courier New" w:cs="Courier New"/>
          <w:color w:val="000000" w:themeColor="text1"/>
          <w:sz w:val="20"/>
          <w:szCs w:val="20"/>
        </w:rPr>
        <w:t>asset_i</w:t>
      </w:r>
      <w:proofErr w:type="spellEnd"/>
    </w:p>
    <w:p w14:paraId="39363C99"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p>
    <w:p w14:paraId="7DE34A84" w14:textId="4DF18787" w:rsidR="00D7176B" w:rsidRPr="00977DCB" w:rsidRDefault="00D7176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See </w:t>
      </w:r>
      <w:proofErr w:type="spellStart"/>
      <w:r w:rsidRPr="009768E9">
        <w:rPr>
          <w:rFonts w:ascii="Courier New" w:hAnsi="Courier New" w:cs="Courier New"/>
          <w:sz w:val="24"/>
          <w:szCs w:val="24"/>
        </w:rPr>
        <w:t>mrio_generate_agriculture_entity</w:t>
      </w:r>
      <w:proofErr w:type="spellEnd"/>
      <w:r>
        <w:rPr>
          <w:rFonts w:ascii="Arial" w:hAnsi="Arial" w:cs="Arial"/>
          <w:color w:val="000000"/>
          <w:sz w:val="24"/>
          <w:szCs w:val="24"/>
        </w:rPr>
        <w:t xml:space="preserve"> for more details.</w:t>
      </w:r>
      <w:r w:rsidR="004F78D2">
        <w:rPr>
          <w:rFonts w:ascii="Arial" w:hAnsi="Arial" w:cs="Arial"/>
          <w:color w:val="000000"/>
          <w:sz w:val="24"/>
          <w:szCs w:val="24"/>
        </w:rPr>
        <w:t xml:space="preserve"> </w:t>
      </w:r>
    </w:p>
    <w:p w14:paraId="55842DB2" w14:textId="5017C0D2" w:rsidR="001C78F1" w:rsidRDefault="001C78F1" w:rsidP="00972C3F">
      <w:pPr>
        <w:pStyle w:val="Heading1"/>
        <w:numPr>
          <w:ilvl w:val="2"/>
          <w:numId w:val="28"/>
        </w:numPr>
        <w:rPr>
          <w:rFonts w:cs="Arial"/>
        </w:rPr>
      </w:pPr>
      <w:bookmarkStart w:id="20" w:name="_Ref517848898"/>
      <w:bookmarkStart w:id="21" w:name="_Toc517904855"/>
      <w:r w:rsidRPr="001D3C19">
        <w:rPr>
          <w:rFonts w:cs="Arial"/>
        </w:rPr>
        <w:t>Provide entities on sub-sector level</w:t>
      </w:r>
      <w:bookmarkEnd w:id="20"/>
      <w:bookmarkEnd w:id="21"/>
    </w:p>
    <w:p w14:paraId="7B677289" w14:textId="4AA1F9B0" w:rsidR="002208C3" w:rsidRDefault="002208C3" w:rsidP="002208C3">
      <w:pPr>
        <w:pStyle w:val="ListParagraph"/>
        <w:rPr>
          <w:rFonts w:cs="Arial"/>
        </w:rPr>
      </w:pPr>
    </w:p>
    <w:p w14:paraId="42F4C1F5" w14:textId="00A71AC6" w:rsidR="002208C3" w:rsidRDefault="002208C3" w:rsidP="002208C3">
      <w:pPr>
        <w:widowControl/>
        <w:autoSpaceDE w:val="0"/>
        <w:autoSpaceDN w:val="0"/>
        <w:adjustRightInd w:val="0"/>
        <w:spacing w:after="240" w:line="300" w:lineRule="atLeast"/>
        <w:jc w:val="both"/>
        <w:rPr>
          <w:rFonts w:ascii="Arial" w:hAnsi="Arial" w:cs="Arial"/>
          <w:color w:val="000000"/>
          <w:sz w:val="24"/>
          <w:szCs w:val="24"/>
        </w:rPr>
      </w:pPr>
      <w:r w:rsidRPr="002208C3">
        <w:rPr>
          <w:rFonts w:ascii="Arial" w:hAnsi="Arial" w:cs="Arial"/>
          <w:color w:val="000000"/>
          <w:sz w:val="24"/>
          <w:szCs w:val="24"/>
        </w:rPr>
        <w:t xml:space="preserve">As already mentioned, it is possible to provide entities on sub-sector level also. This is easily done by </w:t>
      </w:r>
    </w:p>
    <w:p w14:paraId="25BABE3A" w14:textId="35328F1A"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Constructing an entity</w:t>
      </w:r>
    </w:p>
    <w:p w14:paraId="27DE11B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Move it to .../</w:t>
      </w:r>
      <w:proofErr w:type="spellStart"/>
      <w:r w:rsidRPr="00246B89">
        <w:rPr>
          <w:rFonts w:ascii="Arial" w:hAnsi="Arial" w:cs="Arial"/>
          <w:color w:val="000000"/>
          <w:sz w:val="24"/>
          <w:szCs w:val="24"/>
        </w:rPr>
        <w:t>climada_data</w:t>
      </w:r>
      <w:proofErr w:type="spellEnd"/>
      <w:r w:rsidRPr="00246B89">
        <w:rPr>
          <w:rFonts w:ascii="Arial" w:hAnsi="Arial" w:cs="Arial"/>
          <w:color w:val="000000"/>
          <w:sz w:val="24"/>
          <w:szCs w:val="24"/>
        </w:rPr>
        <w:t>/entity/</w:t>
      </w:r>
    </w:p>
    <w:p w14:paraId="519C90C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lastRenderedPageBreak/>
        <w:t xml:space="preserve">Give it a reasonable name following the </w:t>
      </w:r>
      <w:proofErr w:type="spellStart"/>
      <w:r w:rsidRPr="00246B89">
        <w:rPr>
          <w:rFonts w:ascii="Arial" w:hAnsi="Arial" w:cs="Arial"/>
          <w:color w:val="000000"/>
          <w:sz w:val="24"/>
          <w:szCs w:val="24"/>
        </w:rPr>
        <w:t>mrio</w:t>
      </w:r>
      <w:proofErr w:type="spellEnd"/>
      <w:r w:rsidRPr="00246B89">
        <w:rPr>
          <w:rFonts w:ascii="Arial" w:hAnsi="Arial" w:cs="Arial"/>
          <w:color w:val="000000"/>
          <w:sz w:val="24"/>
          <w:szCs w:val="24"/>
        </w:rPr>
        <w:t xml:space="preserve"> naming system (ISO3_MAINSECTOR_SUBSECTOR) corresponding to the MRIO table you are going to use</w:t>
      </w:r>
    </w:p>
    <w:p w14:paraId="0CD0853E" w14:textId="7E766282" w:rsidR="00CD592E" w:rsidRPr="00CD592E" w:rsidRDefault="00CD592E" w:rsidP="00CD592E">
      <w:pPr>
        <w:widowControl/>
        <w:autoSpaceDE w:val="0"/>
        <w:autoSpaceDN w:val="0"/>
        <w:adjustRightInd w:val="0"/>
        <w:spacing w:after="240" w:line="300" w:lineRule="atLeast"/>
        <w:jc w:val="both"/>
        <w:rPr>
          <w:rFonts w:ascii="Arial" w:hAnsi="Arial" w:cs="Arial"/>
          <w:color w:val="000000"/>
          <w:sz w:val="24"/>
          <w:szCs w:val="24"/>
        </w:rPr>
      </w:pPr>
      <w:proofErr w:type="spellStart"/>
      <w:r w:rsidRPr="00CD592E">
        <w:rPr>
          <w:rFonts w:ascii="Courier New" w:hAnsi="Courier New" w:cs="Courier New"/>
          <w:sz w:val="24"/>
          <w:szCs w:val="24"/>
        </w:rPr>
        <w:t>mrio_direct_risk_calc</w:t>
      </w:r>
      <w:proofErr w:type="spellEnd"/>
      <w:r>
        <w:rPr>
          <w:rFonts w:ascii="Courier New" w:hAnsi="Courier New" w:cs="Courier New"/>
          <w:sz w:val="24"/>
          <w:szCs w:val="24"/>
        </w:rPr>
        <w:t xml:space="preserve"> </w:t>
      </w:r>
      <w:r w:rsidRPr="00CD592E">
        <w:rPr>
          <w:rFonts w:ascii="Arial" w:hAnsi="Arial" w:cs="Arial"/>
          <w:color w:val="000000"/>
          <w:sz w:val="24"/>
          <w:szCs w:val="24"/>
        </w:rPr>
        <w:t xml:space="preserve">will automatically search for </w:t>
      </w:r>
      <w:r>
        <w:rPr>
          <w:rFonts w:ascii="Arial" w:hAnsi="Arial" w:cs="Arial"/>
          <w:color w:val="000000"/>
          <w:sz w:val="24"/>
          <w:szCs w:val="24"/>
        </w:rPr>
        <w:t>additional entities on sub-sector</w:t>
      </w:r>
      <w:r w:rsidR="002D6674">
        <w:rPr>
          <w:rFonts w:ascii="Arial" w:hAnsi="Arial" w:cs="Arial"/>
          <w:color w:val="000000"/>
          <w:sz w:val="24"/>
          <w:szCs w:val="24"/>
        </w:rPr>
        <w:t xml:space="preserve"> level</w:t>
      </w:r>
      <w:r w:rsidRPr="00CD592E">
        <w:rPr>
          <w:rFonts w:ascii="Arial" w:hAnsi="Arial" w:cs="Arial"/>
          <w:color w:val="000000"/>
          <w:sz w:val="24"/>
          <w:szCs w:val="24"/>
        </w:rPr>
        <w:t xml:space="preserve"> provided by the user</w:t>
      </w:r>
      <w:r>
        <w:rPr>
          <w:rFonts w:ascii="Arial" w:hAnsi="Arial" w:cs="Arial"/>
          <w:color w:val="000000"/>
          <w:sz w:val="24"/>
          <w:szCs w:val="24"/>
        </w:rPr>
        <w:t xml:space="preserve">. </w:t>
      </w:r>
      <w:r w:rsidR="002D6674">
        <w:rPr>
          <w:rFonts w:ascii="Arial" w:hAnsi="Arial" w:cs="Arial"/>
          <w:color w:val="000000"/>
          <w:sz w:val="24"/>
          <w:szCs w:val="24"/>
        </w:rPr>
        <w:t>This</w:t>
      </w:r>
      <w:r w:rsidR="00246B89" w:rsidRPr="00246B89">
        <w:rPr>
          <w:rFonts w:ascii="Arial" w:hAnsi="Arial" w:cs="Arial"/>
          <w:color w:val="000000"/>
          <w:sz w:val="24"/>
          <w:szCs w:val="24"/>
        </w:rPr>
        <w:t xml:space="preserve"> holds for data on exposure of </w:t>
      </w:r>
      <w:proofErr w:type="spellStart"/>
      <w:r w:rsidR="00246B89" w:rsidRPr="00246B89">
        <w:rPr>
          <w:rFonts w:ascii="Arial" w:hAnsi="Arial" w:cs="Arial"/>
          <w:color w:val="000000"/>
          <w:sz w:val="24"/>
          <w:szCs w:val="24"/>
        </w:rPr>
        <w:t>mainsectors</w:t>
      </w:r>
      <w:proofErr w:type="spellEnd"/>
      <w:r w:rsidR="00246B89" w:rsidRPr="00246B89">
        <w:rPr>
          <w:rFonts w:ascii="Arial" w:hAnsi="Arial" w:cs="Arial"/>
          <w:color w:val="000000"/>
          <w:sz w:val="24"/>
          <w:szCs w:val="24"/>
        </w:rPr>
        <w:t xml:space="preserve"> also. In such a case, the name should correspond to th</w:t>
      </w:r>
      <w:r>
        <w:rPr>
          <w:rFonts w:ascii="Arial" w:hAnsi="Arial" w:cs="Arial"/>
          <w:color w:val="000000"/>
          <w:sz w:val="24"/>
          <w:szCs w:val="24"/>
        </w:rPr>
        <w:t>e structure ISO3_MAINSECTOR_XXX.</w:t>
      </w:r>
    </w:p>
    <w:p w14:paraId="1AC94311" w14:textId="60B81C84" w:rsidR="001C78F1" w:rsidRDefault="001C78F1" w:rsidP="00972C3F">
      <w:pPr>
        <w:pStyle w:val="Heading1"/>
        <w:numPr>
          <w:ilvl w:val="1"/>
          <w:numId w:val="28"/>
        </w:numPr>
        <w:rPr>
          <w:rFonts w:cs="Arial"/>
        </w:rPr>
      </w:pPr>
      <w:bookmarkStart w:id="22" w:name="_Toc517904856"/>
      <w:r w:rsidRPr="001D3C19">
        <w:rPr>
          <w:rFonts w:cs="Arial"/>
        </w:rPr>
        <w:t>Vulnerability</w:t>
      </w:r>
      <w:bookmarkEnd w:id="22"/>
    </w:p>
    <w:p w14:paraId="22DB992F" w14:textId="06914680" w:rsidR="00EF738D" w:rsidRDefault="00EF738D" w:rsidP="00EF738D">
      <w:pPr>
        <w:pStyle w:val="Heading1"/>
        <w:ind w:left="0"/>
        <w:rPr>
          <w:rFonts w:cs="Arial"/>
        </w:rPr>
      </w:pPr>
    </w:p>
    <w:p w14:paraId="26E39101" w14:textId="4360C519" w:rsidR="00EF738D" w:rsidRPr="00EF738D" w:rsidRDefault="00EF738D" w:rsidP="00EF738D">
      <w:pPr>
        <w:widowControl/>
        <w:autoSpaceDE w:val="0"/>
        <w:autoSpaceDN w:val="0"/>
        <w:adjustRightInd w:val="0"/>
        <w:spacing w:after="240" w:line="300" w:lineRule="atLeast"/>
        <w:jc w:val="both"/>
        <w:rPr>
          <w:rFonts w:ascii="Arial" w:hAnsi="Arial" w:cs="Arial"/>
          <w:color w:val="000000"/>
          <w:sz w:val="24"/>
          <w:szCs w:val="24"/>
        </w:rPr>
      </w:pPr>
      <w:r w:rsidRPr="00EF738D">
        <w:rPr>
          <w:rFonts w:ascii="Arial" w:hAnsi="Arial" w:cs="Arial"/>
          <w:color w:val="000000"/>
          <w:sz w:val="24"/>
          <w:szCs w:val="24"/>
        </w:rPr>
        <w:t xml:space="preserve">At present, studies examining the sensitivity of economic sectors to climate hazards are lacking. </w:t>
      </w:r>
      <w:r>
        <w:rPr>
          <w:rFonts w:ascii="Arial" w:hAnsi="Arial" w:cs="Arial"/>
          <w:color w:val="000000"/>
          <w:sz w:val="24"/>
          <w:szCs w:val="24"/>
        </w:rPr>
        <w:t>For now,</w:t>
      </w:r>
      <w:r w:rsidRPr="00EF738D">
        <w:rPr>
          <w:rFonts w:ascii="Arial" w:hAnsi="Arial" w:cs="Arial"/>
          <w:color w:val="000000"/>
          <w:sz w:val="24"/>
          <w:szCs w:val="24"/>
        </w:rPr>
        <w:t xml:space="preserve"> only region-specific damage functions have been employed for tropical cyclones</w:t>
      </w:r>
      <w:r w:rsidR="004F78D2">
        <w:rPr>
          <w:rFonts w:ascii="Arial" w:hAnsi="Arial" w:cs="Arial"/>
          <w:color w:val="000000"/>
          <w:sz w:val="24"/>
          <w:szCs w:val="24"/>
        </w:rPr>
        <w:t xml:space="preserve"> in </w:t>
      </w:r>
      <w:proofErr w:type="spellStart"/>
      <w:r w:rsidR="004F78D2" w:rsidRPr="004F78D2">
        <w:rPr>
          <w:rFonts w:ascii="Courier New" w:hAnsi="Courier New" w:cs="Courier New"/>
          <w:sz w:val="24"/>
          <w:szCs w:val="24"/>
        </w:rPr>
        <w:t>mrio_direct_risk_calc</w:t>
      </w:r>
      <w:proofErr w:type="spellEnd"/>
      <w:r w:rsidRPr="00EF738D">
        <w:rPr>
          <w:rFonts w:ascii="Arial" w:hAnsi="Arial" w:cs="Arial"/>
          <w:color w:val="000000"/>
          <w:sz w:val="24"/>
          <w:szCs w:val="24"/>
        </w:rPr>
        <w:t>.</w:t>
      </w:r>
      <w:r>
        <w:rPr>
          <w:rFonts w:ascii="Arial" w:hAnsi="Arial" w:cs="Arial"/>
          <w:color w:val="000000"/>
          <w:sz w:val="24"/>
          <w:szCs w:val="24"/>
        </w:rPr>
        <w:t xml:space="preserve"> </w:t>
      </w:r>
      <w:r w:rsidRPr="00EF738D">
        <w:rPr>
          <w:rFonts w:ascii="Arial" w:hAnsi="Arial" w:cs="Arial"/>
          <w:color w:val="000000"/>
          <w:sz w:val="24"/>
          <w:szCs w:val="24"/>
        </w:rPr>
        <w:t xml:space="preserve">It may be promising to investigate on sectorial vulnerability using a combination of expert judgment and literature review as described in the Outlook (Section </w:t>
      </w:r>
      <w:r w:rsidRPr="00EF738D">
        <w:rPr>
          <w:rFonts w:ascii="Arial" w:hAnsi="Arial" w:cs="Arial"/>
          <w:color w:val="000000"/>
          <w:sz w:val="24"/>
          <w:szCs w:val="24"/>
        </w:rPr>
        <w:fldChar w:fldCharType="begin"/>
      </w:r>
      <w:r w:rsidRPr="00EF738D">
        <w:rPr>
          <w:rFonts w:ascii="Arial" w:hAnsi="Arial" w:cs="Arial"/>
          <w:color w:val="000000"/>
          <w:sz w:val="24"/>
          <w:szCs w:val="24"/>
        </w:rPr>
        <w:instrText xml:space="preserve"> REF _Ref517085537 \r \h </w:instrText>
      </w:r>
      <w:r>
        <w:rPr>
          <w:rFonts w:ascii="Arial" w:hAnsi="Arial" w:cs="Arial"/>
          <w:color w:val="000000"/>
          <w:sz w:val="24"/>
          <w:szCs w:val="24"/>
        </w:rPr>
        <w:instrText xml:space="preserve"> \* MERGEFORMAT </w:instrText>
      </w:r>
      <w:r w:rsidRPr="00EF738D">
        <w:rPr>
          <w:rFonts w:ascii="Arial" w:hAnsi="Arial" w:cs="Arial"/>
          <w:color w:val="000000"/>
          <w:sz w:val="24"/>
          <w:szCs w:val="24"/>
        </w:rPr>
      </w:r>
      <w:r w:rsidRPr="00EF738D">
        <w:rPr>
          <w:rFonts w:ascii="Arial" w:hAnsi="Arial" w:cs="Arial"/>
          <w:color w:val="000000"/>
          <w:sz w:val="24"/>
          <w:szCs w:val="24"/>
        </w:rPr>
        <w:fldChar w:fldCharType="separate"/>
      </w:r>
      <w:r w:rsidRPr="00EF738D">
        <w:rPr>
          <w:rFonts w:ascii="Arial" w:hAnsi="Arial" w:cs="Arial"/>
          <w:color w:val="000000"/>
          <w:sz w:val="24"/>
          <w:szCs w:val="24"/>
        </w:rPr>
        <w:t>1.5</w:t>
      </w:r>
      <w:r w:rsidRPr="00EF738D">
        <w:rPr>
          <w:rFonts w:ascii="Arial" w:hAnsi="Arial" w:cs="Arial"/>
          <w:color w:val="000000"/>
          <w:sz w:val="24"/>
          <w:szCs w:val="24"/>
        </w:rPr>
        <w:fldChar w:fldCharType="end"/>
      </w:r>
      <w:r w:rsidRPr="00EF738D">
        <w:rPr>
          <w:rFonts w:ascii="Arial" w:hAnsi="Arial" w:cs="Arial"/>
          <w:color w:val="000000"/>
          <w:sz w:val="24"/>
          <w:szCs w:val="24"/>
        </w:rPr>
        <w:t>).</w:t>
      </w:r>
    </w:p>
    <w:p w14:paraId="5823AF2B" w14:textId="63CA4A0A" w:rsidR="00EF738D" w:rsidRPr="00EF738D" w:rsidRDefault="004F78D2" w:rsidP="00EF738D">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For now, the</w:t>
      </w:r>
      <w:r w:rsidR="00EF738D" w:rsidRPr="00EF738D">
        <w:rPr>
          <w:rFonts w:ascii="Arial" w:hAnsi="Arial" w:cs="Arial"/>
          <w:color w:val="000000"/>
          <w:sz w:val="24"/>
          <w:szCs w:val="24"/>
        </w:rPr>
        <w:t xml:space="preserve"> damag</w:t>
      </w:r>
      <w:r w:rsidR="00EF738D">
        <w:rPr>
          <w:rFonts w:ascii="Arial" w:hAnsi="Arial" w:cs="Arial"/>
          <w:color w:val="000000"/>
          <w:sz w:val="24"/>
          <w:szCs w:val="24"/>
        </w:rPr>
        <w:t xml:space="preserve">e function proposed by Emanuel </w:t>
      </w:r>
      <w:r w:rsidR="00D45D25">
        <w:rPr>
          <w:rFonts w:ascii="Arial" w:hAnsi="Arial" w:cs="Arial"/>
          <w:color w:val="000000"/>
          <w:sz w:val="24"/>
          <w:szCs w:val="24"/>
        </w:rPr>
        <w:t>has been</w:t>
      </w:r>
      <w:r w:rsidR="00EF738D" w:rsidRPr="00EF738D">
        <w:rPr>
          <w:rFonts w:ascii="Arial" w:hAnsi="Arial" w:cs="Arial"/>
          <w:color w:val="000000"/>
          <w:sz w:val="24"/>
          <w:szCs w:val="24"/>
        </w:rPr>
        <w:t xml:space="preserve"> employed</w:t>
      </w:r>
      <w:r w:rsidR="00EF738D">
        <w:rPr>
          <w:rFonts w:ascii="Arial" w:hAnsi="Arial" w:cs="Arial"/>
          <w:color w:val="000000"/>
          <w:sz w:val="24"/>
          <w:szCs w:val="24"/>
        </w:rPr>
        <w:t xml:space="preserve"> for TCs</w:t>
      </w:r>
      <w:sdt>
        <w:sdtPr>
          <w:rPr>
            <w:rFonts w:ascii="Arial" w:hAnsi="Arial" w:cs="Arial"/>
            <w:color w:val="000000"/>
            <w:sz w:val="24"/>
            <w:szCs w:val="24"/>
          </w:rPr>
          <w:id w:val="-1467655327"/>
          <w:citation/>
        </w:sdtPr>
        <w:sdtContent>
          <w:r w:rsidR="00EF738D">
            <w:rPr>
              <w:rFonts w:ascii="Arial" w:hAnsi="Arial" w:cs="Arial"/>
              <w:color w:val="000000"/>
              <w:sz w:val="24"/>
              <w:szCs w:val="24"/>
            </w:rPr>
            <w:fldChar w:fldCharType="begin"/>
          </w:r>
          <w:r w:rsidR="00EF738D">
            <w:rPr>
              <w:rFonts w:ascii="Arial" w:hAnsi="Arial" w:cs="Arial"/>
              <w:color w:val="000000"/>
              <w:sz w:val="24"/>
              <w:szCs w:val="24"/>
            </w:rPr>
            <w:instrText xml:space="preserve">CITATION Ema11 \t  \l 1031 </w:instrText>
          </w:r>
          <w:r w:rsidR="00EF738D">
            <w:rPr>
              <w:rFonts w:ascii="Arial" w:hAnsi="Arial" w:cs="Arial"/>
              <w:color w:val="000000"/>
              <w:sz w:val="24"/>
              <w:szCs w:val="24"/>
            </w:rPr>
            <w:fldChar w:fldCharType="separate"/>
          </w:r>
          <w:r w:rsidR="006F2F36">
            <w:rPr>
              <w:rFonts w:ascii="Arial" w:hAnsi="Arial" w:cs="Arial"/>
              <w:noProof/>
              <w:color w:val="000000"/>
              <w:sz w:val="24"/>
              <w:szCs w:val="24"/>
            </w:rPr>
            <w:t xml:space="preserve"> </w:t>
          </w:r>
          <w:r w:rsidR="006F2F36" w:rsidRPr="006F2F36">
            <w:rPr>
              <w:rFonts w:ascii="Arial" w:hAnsi="Arial" w:cs="Arial"/>
              <w:noProof/>
              <w:color w:val="000000"/>
              <w:sz w:val="24"/>
              <w:szCs w:val="24"/>
            </w:rPr>
            <w:t>(Emanuel, 2011)</w:t>
          </w:r>
          <w:r w:rsidR="00EF738D">
            <w:rPr>
              <w:rFonts w:ascii="Arial" w:hAnsi="Arial" w:cs="Arial"/>
              <w:color w:val="000000"/>
              <w:sz w:val="24"/>
              <w:szCs w:val="24"/>
            </w:rPr>
            <w:fldChar w:fldCharType="end"/>
          </w:r>
        </w:sdtContent>
      </w:sdt>
      <w:r w:rsidR="00D45D25">
        <w:rPr>
          <w:rFonts w:ascii="Arial" w:hAnsi="Arial" w:cs="Arial"/>
          <w:color w:val="000000"/>
          <w:sz w:val="24"/>
          <w:szCs w:val="24"/>
        </w:rPr>
        <w:t xml:space="preserve">. It has been </w:t>
      </w:r>
      <w:r w:rsidR="00EF738D">
        <w:rPr>
          <w:rFonts w:ascii="Arial" w:hAnsi="Arial" w:cs="Arial"/>
          <w:color w:val="000000"/>
          <w:sz w:val="24"/>
          <w:szCs w:val="24"/>
        </w:rPr>
        <w:t xml:space="preserve">calibrated using disaster loss records collected from EM-DAT CRED for TCs that occurred in the period from 1981 to 2010. </w:t>
      </w:r>
      <w:r w:rsidR="00EF738D" w:rsidRPr="00EF738D">
        <w:rPr>
          <w:rFonts w:ascii="Arial" w:hAnsi="Arial" w:cs="Arial"/>
          <w:color w:val="000000"/>
          <w:sz w:val="24"/>
          <w:szCs w:val="24"/>
        </w:rPr>
        <w:t>For each country, Emanuel’s damage function was adjusted so that the total reported damage best corresponds best to the total simulated damage. Fo</w:t>
      </w:r>
      <w:r>
        <w:rPr>
          <w:rFonts w:ascii="Arial" w:hAnsi="Arial" w:cs="Arial"/>
          <w:color w:val="000000"/>
          <w:sz w:val="24"/>
          <w:szCs w:val="24"/>
        </w:rPr>
        <w:t>r the calibration, the combina</w:t>
      </w:r>
      <w:r w:rsidR="00EF738D" w:rsidRPr="00EF738D">
        <w:rPr>
          <w:rFonts w:ascii="Arial" w:hAnsi="Arial" w:cs="Arial"/>
          <w:color w:val="000000"/>
          <w:sz w:val="24"/>
          <w:szCs w:val="24"/>
        </w:rPr>
        <w:t xml:space="preserve">tion of </w:t>
      </w:r>
      <w:proofErr w:type="spellStart"/>
      <w:r w:rsidR="00EF738D" w:rsidRPr="00EF738D">
        <w:rPr>
          <w:rFonts w:ascii="Arial" w:hAnsi="Arial" w:cs="Arial"/>
          <w:color w:val="000000"/>
          <w:sz w:val="24"/>
          <w:szCs w:val="24"/>
        </w:rPr>
        <w:t>Vhalf</w:t>
      </w:r>
      <w:proofErr w:type="spellEnd"/>
      <w:r w:rsidR="00EF738D" w:rsidRPr="00EF738D">
        <w:rPr>
          <w:rFonts w:ascii="Arial" w:hAnsi="Arial" w:cs="Arial"/>
          <w:color w:val="000000"/>
          <w:sz w:val="24"/>
          <w:szCs w:val="24"/>
        </w:rPr>
        <w:t xml:space="preserve"> and s was estimated using an optimization algorithm. The optimal parameter set is the one at which the annual mean squared error between the recorded damages in EM-DAT CRED and the damages simulated in CLIMADA is minimized. </w:t>
      </w:r>
    </w:p>
    <w:p w14:paraId="36B39AA6" w14:textId="3AE82DD3" w:rsidR="00EA1C1A" w:rsidRPr="006F2F36" w:rsidRDefault="004F78D2" w:rsidP="006F2F36">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The</w:t>
      </w:r>
      <w:r w:rsidR="00EF738D" w:rsidRPr="00EF738D">
        <w:rPr>
          <w:rFonts w:ascii="Arial" w:hAnsi="Arial" w:cs="Arial"/>
          <w:color w:val="000000"/>
          <w:sz w:val="24"/>
          <w:szCs w:val="24"/>
        </w:rPr>
        <w:t xml:space="preserve"> world </w:t>
      </w:r>
      <w:r>
        <w:rPr>
          <w:rFonts w:ascii="Arial" w:hAnsi="Arial" w:cs="Arial"/>
          <w:color w:val="000000"/>
          <w:sz w:val="24"/>
          <w:szCs w:val="24"/>
        </w:rPr>
        <w:t>has</w:t>
      </w:r>
      <w:r w:rsidR="00EF738D" w:rsidRPr="00EF738D">
        <w:rPr>
          <w:rFonts w:ascii="Arial" w:hAnsi="Arial" w:cs="Arial"/>
          <w:color w:val="000000"/>
          <w:sz w:val="24"/>
          <w:szCs w:val="24"/>
        </w:rPr>
        <w:t xml:space="preserve"> be</w:t>
      </w:r>
      <w:r>
        <w:rPr>
          <w:rFonts w:ascii="Arial" w:hAnsi="Arial" w:cs="Arial"/>
          <w:color w:val="000000"/>
          <w:sz w:val="24"/>
          <w:szCs w:val="24"/>
        </w:rPr>
        <w:t>en</w:t>
      </w:r>
      <w:r w:rsidR="00EF738D" w:rsidRPr="00EF738D">
        <w:rPr>
          <w:rFonts w:ascii="Arial" w:hAnsi="Arial" w:cs="Arial"/>
          <w:color w:val="000000"/>
          <w:sz w:val="24"/>
          <w:szCs w:val="24"/>
        </w:rPr>
        <w:t xml:space="preserve"> divided into two different regions that with different orders of magnitude in the calibrated parameters: North West Pacific and the rest of the world. In the North West Pacific, the resulting damage functions are much lower (low scaling factor s) than in other countries. This could be because wind speeds in the hazard set are overestimated in this region. </w:t>
      </w:r>
    </w:p>
    <w:p w14:paraId="2934F065" w14:textId="53A7D77D" w:rsidR="001C78F1" w:rsidRDefault="001C78F1" w:rsidP="00972C3F">
      <w:pPr>
        <w:pStyle w:val="Heading1"/>
        <w:numPr>
          <w:ilvl w:val="1"/>
          <w:numId w:val="28"/>
        </w:numPr>
        <w:rPr>
          <w:rFonts w:cs="Arial"/>
        </w:rPr>
      </w:pPr>
      <w:bookmarkStart w:id="23" w:name="_Toc517904857"/>
      <w:r w:rsidRPr="001D3C19">
        <w:rPr>
          <w:rFonts w:cs="Arial"/>
        </w:rPr>
        <w:t>Hazard</w:t>
      </w:r>
      <w:bookmarkEnd w:id="23"/>
    </w:p>
    <w:p w14:paraId="6902C0BB" w14:textId="51A99FAC" w:rsidR="00EA1C1A" w:rsidRDefault="00EA1C1A" w:rsidP="00EA1C1A">
      <w:pPr>
        <w:pStyle w:val="Heading1"/>
        <w:rPr>
          <w:rFonts w:cs="Arial"/>
        </w:rPr>
      </w:pPr>
    </w:p>
    <w:p w14:paraId="0F98921E" w14:textId="63F2CB54" w:rsidR="006F2F36"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F514E3">
        <w:rPr>
          <w:rFonts w:ascii="Arial" w:hAnsi="Arial"/>
          <w:sz w:val="24"/>
          <w:szCs w:val="24"/>
        </w:rPr>
        <w:t xml:space="preserve">The risk assessment method is tested and implemented </w:t>
      </w:r>
      <w:r w:rsidR="004F78D2">
        <w:rPr>
          <w:rFonts w:ascii="Arial" w:hAnsi="Arial"/>
          <w:sz w:val="24"/>
          <w:szCs w:val="24"/>
        </w:rPr>
        <w:t>using the example of t</w:t>
      </w:r>
      <w:r>
        <w:rPr>
          <w:rFonts w:ascii="Arial" w:hAnsi="Arial"/>
          <w:sz w:val="24"/>
          <w:szCs w:val="24"/>
        </w:rPr>
        <w:t>ropical cyclone</w:t>
      </w:r>
      <w:r w:rsidRPr="00F514E3">
        <w:rPr>
          <w:rFonts w:ascii="Arial" w:hAnsi="Arial"/>
          <w:sz w:val="24"/>
          <w:szCs w:val="24"/>
        </w:rPr>
        <w:t xml:space="preserve">s. However, the model can easily be adapted to other natural hazards. This is vital to provide a comprehensive multi-hazard analysis and address global policies. </w:t>
      </w:r>
      <w:r>
        <w:rPr>
          <w:rFonts w:ascii="Arial" w:hAnsi="Arial"/>
          <w:sz w:val="24"/>
          <w:szCs w:val="24"/>
        </w:rPr>
        <w:t xml:space="preserve">Therefore, the </w:t>
      </w:r>
      <w:proofErr w:type="spellStart"/>
      <w:r>
        <w:rPr>
          <w:rFonts w:ascii="Arial" w:hAnsi="Arial"/>
          <w:sz w:val="24"/>
          <w:szCs w:val="24"/>
        </w:rPr>
        <w:t>hazard_file</w:t>
      </w:r>
      <w:proofErr w:type="spellEnd"/>
      <w:r>
        <w:rPr>
          <w:rFonts w:ascii="Arial" w:hAnsi="Arial"/>
          <w:sz w:val="24"/>
          <w:szCs w:val="24"/>
        </w:rPr>
        <w:t xml:space="preserve"> has to be defined in the </w:t>
      </w:r>
      <w:proofErr w:type="spellStart"/>
      <w:r>
        <w:rPr>
          <w:rFonts w:ascii="Arial" w:hAnsi="Arial"/>
          <w:sz w:val="24"/>
          <w:szCs w:val="24"/>
        </w:rPr>
        <w:t>params</w:t>
      </w:r>
      <w:proofErr w:type="spellEnd"/>
      <w:r>
        <w:rPr>
          <w:rFonts w:ascii="Arial" w:hAnsi="Arial"/>
          <w:sz w:val="24"/>
          <w:szCs w:val="24"/>
        </w:rPr>
        <w:t xml:space="preserve"> </w:t>
      </w:r>
      <w:proofErr w:type="spellStart"/>
      <w:r>
        <w:rPr>
          <w:rFonts w:ascii="Arial" w:hAnsi="Arial"/>
          <w:sz w:val="24"/>
          <w:szCs w:val="24"/>
        </w:rPr>
        <w:t>struct</w:t>
      </w:r>
      <w:proofErr w:type="spellEnd"/>
      <w:r>
        <w:rPr>
          <w:rFonts w:ascii="Arial" w:hAnsi="Arial"/>
          <w:sz w:val="24"/>
          <w:szCs w:val="24"/>
        </w:rPr>
        <w:t xml:space="preserve"> and handed over to the </w:t>
      </w:r>
      <w:proofErr w:type="spellStart"/>
      <w:r w:rsidRPr="006F2F36">
        <w:rPr>
          <w:rFonts w:ascii="Courier New" w:hAnsi="Courier New" w:cs="Courier New"/>
          <w:sz w:val="24"/>
          <w:szCs w:val="24"/>
        </w:rPr>
        <w:t>mrio_direct_risk_calc</w:t>
      </w:r>
      <w:proofErr w:type="spellEnd"/>
      <w:r>
        <w:rPr>
          <w:rFonts w:ascii="Arial" w:hAnsi="Arial"/>
          <w:sz w:val="24"/>
          <w:szCs w:val="24"/>
        </w:rPr>
        <w:t xml:space="preserve"> function.</w:t>
      </w:r>
    </w:p>
    <w:p w14:paraId="49532F12" w14:textId="3C683EBF" w:rsidR="00EA1C1A" w:rsidRDefault="006F2F36" w:rsidP="006F2F36">
      <w:pPr>
        <w:pStyle w:val="BodyText"/>
        <w:ind w:left="0"/>
      </w:pPr>
      <w:r>
        <w:t xml:space="preserve">At this point, reference is made to the </w:t>
      </w:r>
      <w:proofErr w:type="spellStart"/>
      <w:r>
        <w:t>climada</w:t>
      </w:r>
      <w:proofErr w:type="spellEnd"/>
      <w:r>
        <w:t xml:space="preserve"> (core) manual and other modules that provide hazard event sets for major perils. </w:t>
      </w:r>
    </w:p>
    <w:p w14:paraId="076FBF6E" w14:textId="77777777" w:rsidR="006F2F36" w:rsidRPr="001D3C19" w:rsidRDefault="006F2F36" w:rsidP="006F2F36">
      <w:pPr>
        <w:pStyle w:val="Heading1"/>
        <w:ind w:left="0"/>
        <w:rPr>
          <w:rFonts w:cs="Arial"/>
        </w:rPr>
      </w:pPr>
    </w:p>
    <w:p w14:paraId="19AE6EDA" w14:textId="361922F7" w:rsidR="001C78F1" w:rsidRDefault="001C78F1" w:rsidP="00972C3F">
      <w:pPr>
        <w:pStyle w:val="Heading1"/>
        <w:numPr>
          <w:ilvl w:val="1"/>
          <w:numId w:val="28"/>
        </w:numPr>
        <w:rPr>
          <w:rFonts w:cs="Arial"/>
        </w:rPr>
      </w:pPr>
      <w:bookmarkStart w:id="24" w:name="_Ref516850868"/>
      <w:bookmarkStart w:id="25" w:name="_Toc517904858"/>
      <w:r w:rsidRPr="001D3C19">
        <w:rPr>
          <w:rFonts w:cs="Arial"/>
        </w:rPr>
        <w:t>Risk propagation</w:t>
      </w:r>
      <w:bookmarkEnd w:id="24"/>
      <w:bookmarkEnd w:id="25"/>
    </w:p>
    <w:p w14:paraId="5866DB95" w14:textId="7D02C548" w:rsidR="00950D4A" w:rsidRDefault="00950D4A" w:rsidP="00950D4A">
      <w:pPr>
        <w:pStyle w:val="Heading1"/>
        <w:rPr>
          <w:rFonts w:cs="Arial"/>
        </w:rPr>
      </w:pPr>
    </w:p>
    <w:p w14:paraId="7DD5F00B" w14:textId="2E443DAA" w:rsidR="00950D4A" w:rsidRPr="00950D4A" w:rsidRDefault="00950D4A" w:rsidP="00950D4A">
      <w:pPr>
        <w:widowControl/>
        <w:autoSpaceDE w:val="0"/>
        <w:autoSpaceDN w:val="0"/>
        <w:adjustRightInd w:val="0"/>
        <w:spacing w:after="240" w:line="300" w:lineRule="atLeast"/>
        <w:jc w:val="both"/>
        <w:rPr>
          <w:rFonts w:ascii="Arial" w:hAnsi="Arial" w:cs="Arial"/>
          <w:color w:val="000000"/>
          <w:sz w:val="24"/>
          <w:szCs w:val="24"/>
        </w:rPr>
      </w:pPr>
      <w:r w:rsidRPr="00950D4A">
        <w:rPr>
          <w:rFonts w:ascii="Arial" w:hAnsi="Arial" w:cs="Arial"/>
          <w:color w:val="000000"/>
          <w:sz w:val="24"/>
          <w:szCs w:val="24"/>
        </w:rPr>
        <w:lastRenderedPageBreak/>
        <w:t xml:space="preserve">In this method, IO models are employed to measure indirect inoperability effects. The core of IO models are IO tables that depict an economy’s circular flow of goods and services. </w:t>
      </w:r>
    </w:p>
    <w:p w14:paraId="28ACEA03" w14:textId="184C58F8" w:rsidR="001C78F1" w:rsidRPr="001D3C19" w:rsidRDefault="001C78F1" w:rsidP="00972C3F">
      <w:pPr>
        <w:pStyle w:val="Heading1"/>
        <w:numPr>
          <w:ilvl w:val="2"/>
          <w:numId w:val="28"/>
        </w:numPr>
        <w:rPr>
          <w:rFonts w:cs="Arial"/>
        </w:rPr>
      </w:pPr>
      <w:bookmarkStart w:id="26" w:name="_Ref516844329"/>
      <w:bookmarkStart w:id="27" w:name="_Toc517904859"/>
      <w:r w:rsidRPr="001D3C19">
        <w:rPr>
          <w:rFonts w:cs="Arial"/>
        </w:rPr>
        <w:t>MRIO tables</w:t>
      </w:r>
      <w:bookmarkEnd w:id="26"/>
      <w:bookmarkEnd w:id="27"/>
    </w:p>
    <w:p w14:paraId="2F85C42E" w14:textId="03CE35FF" w:rsidR="001C78F1" w:rsidRPr="001D3C19" w:rsidRDefault="001C78F1" w:rsidP="001C78F1">
      <w:pPr>
        <w:pStyle w:val="Heading1"/>
        <w:rPr>
          <w:rFonts w:cs="Arial"/>
        </w:rPr>
      </w:pPr>
    </w:p>
    <w:p w14:paraId="2937B2AB" w14:textId="48CE246B" w:rsidR="004E0CD7" w:rsidRPr="0024332D" w:rsidRDefault="00506F8D"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 xml:space="preserve">The presented </w:t>
      </w:r>
      <w:r w:rsidR="004E0CD7" w:rsidRPr="0024332D">
        <w:rPr>
          <w:rFonts w:ascii="Arial" w:hAnsi="Arial" w:cs="Arial"/>
          <w:color w:val="000000"/>
          <w:sz w:val="24"/>
          <w:szCs w:val="24"/>
        </w:rPr>
        <w:t xml:space="preserve">risk propagation </w:t>
      </w:r>
      <w:r w:rsidRPr="0024332D">
        <w:rPr>
          <w:rFonts w:ascii="Arial" w:hAnsi="Arial" w:cs="Arial"/>
          <w:color w:val="000000"/>
          <w:sz w:val="24"/>
          <w:szCs w:val="24"/>
        </w:rPr>
        <w:t>method makes use of MRIO tables</w:t>
      </w:r>
      <w:r w:rsidR="004E0CD7" w:rsidRPr="0024332D">
        <w:rPr>
          <w:rFonts w:ascii="Arial" w:hAnsi="Arial" w:cs="Arial"/>
          <w:color w:val="000000"/>
          <w:sz w:val="24"/>
          <w:szCs w:val="24"/>
        </w:rPr>
        <w:t xml:space="preserve"> displaying flows of goods according to industry outputs (industry-by-industry table)</w:t>
      </w:r>
      <w:r w:rsidRPr="0024332D">
        <w:rPr>
          <w:rFonts w:ascii="Arial" w:hAnsi="Arial" w:cs="Arial"/>
          <w:color w:val="000000"/>
          <w:sz w:val="24"/>
          <w:szCs w:val="24"/>
        </w:rPr>
        <w:t xml:space="preserve">. </w:t>
      </w:r>
      <w:r w:rsidR="004E0CD7" w:rsidRPr="0024332D">
        <w:rPr>
          <w:rFonts w:ascii="Arial" w:hAnsi="Arial" w:cs="Arial"/>
          <w:color w:val="000000"/>
          <w:sz w:val="24"/>
          <w:szCs w:val="24"/>
        </w:rPr>
        <w:t xml:space="preserve">This decision is because the method </w:t>
      </w:r>
      <w:r w:rsidRPr="0024332D">
        <w:rPr>
          <w:rFonts w:ascii="Arial" w:hAnsi="Arial" w:cs="Arial"/>
          <w:color w:val="000000"/>
          <w:sz w:val="24"/>
          <w:szCs w:val="24"/>
        </w:rPr>
        <w:t xml:space="preserve">evaluates global effects of natural catastrophes on the supply chain, which makes it necessary to map global trade flows of industries. </w:t>
      </w:r>
    </w:p>
    <w:p w14:paraId="3EFBBAF8" w14:textId="46F851F9" w:rsidR="001C78F1" w:rsidRPr="0024332D" w:rsidRDefault="004E0CD7"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In general, the choice of the IO</w:t>
      </w:r>
      <w:r w:rsidR="00950D4A">
        <w:rPr>
          <w:rFonts w:ascii="Arial" w:hAnsi="Arial" w:cs="Arial"/>
          <w:color w:val="000000"/>
          <w:sz w:val="24"/>
          <w:szCs w:val="24"/>
        </w:rPr>
        <w:t xml:space="preserve"> table</w:t>
      </w:r>
      <w:r w:rsidRPr="0024332D">
        <w:rPr>
          <w:rFonts w:ascii="Arial" w:hAnsi="Arial" w:cs="Arial"/>
          <w:color w:val="000000"/>
          <w:sz w:val="24"/>
          <w:szCs w:val="24"/>
        </w:rPr>
        <w:t xml:space="preserve"> will strongly </w:t>
      </w:r>
      <w:r w:rsidR="0024332D">
        <w:rPr>
          <w:rFonts w:ascii="Arial" w:hAnsi="Arial" w:cs="Arial"/>
          <w:color w:val="000000"/>
          <w:sz w:val="24"/>
          <w:szCs w:val="24"/>
        </w:rPr>
        <w:t xml:space="preserve">depend </w:t>
      </w:r>
      <w:r w:rsidRPr="0024332D">
        <w:rPr>
          <w:rFonts w:ascii="Arial" w:hAnsi="Arial" w:cs="Arial"/>
          <w:color w:val="000000"/>
          <w:sz w:val="24"/>
          <w:szCs w:val="24"/>
        </w:rPr>
        <w:t>on the specific application. It is desirable to use an up-to-date IO table covering a high number of economies with a fine breakdown of economic sectors. For reasons of comparability, it may also be worthwhile to use a table that is published on an annual basis. The model presented enables the use of the best-known and most renowned MRIO tables (</w:t>
      </w:r>
      <w:r w:rsidRPr="0024332D">
        <w:rPr>
          <w:rFonts w:ascii="Arial" w:hAnsi="Arial" w:cs="Arial"/>
          <w:color w:val="000000"/>
          <w:sz w:val="24"/>
          <w:szCs w:val="24"/>
        </w:rPr>
        <w:fldChar w:fldCharType="begin"/>
      </w:r>
      <w:r w:rsidRPr="0024332D">
        <w:rPr>
          <w:rFonts w:ascii="Arial" w:hAnsi="Arial" w:cs="Arial"/>
          <w:color w:val="000000"/>
          <w:sz w:val="24"/>
          <w:szCs w:val="24"/>
        </w:rPr>
        <w:instrText xml:space="preserve"> REF _Ref515873809  \* MERGEFORMAT </w:instrText>
      </w:r>
      <w:r w:rsidRPr="0024332D">
        <w:rPr>
          <w:rFonts w:ascii="Arial" w:hAnsi="Arial" w:cs="Arial"/>
          <w:color w:val="000000"/>
          <w:sz w:val="24"/>
          <w:szCs w:val="24"/>
        </w:rPr>
        <w:fldChar w:fldCharType="separate"/>
      </w:r>
      <w:r w:rsidRPr="0024332D">
        <w:rPr>
          <w:rFonts w:ascii="Arial" w:hAnsi="Arial" w:cs="Arial"/>
          <w:color w:val="000000" w:themeColor="text1"/>
          <w:sz w:val="24"/>
          <w:szCs w:val="24"/>
        </w:rPr>
        <w:t xml:space="preserve">Table </w:t>
      </w:r>
      <w:r w:rsidRPr="0024332D">
        <w:rPr>
          <w:rFonts w:ascii="Arial" w:hAnsi="Arial" w:cs="Arial"/>
          <w:noProof/>
          <w:color w:val="000000" w:themeColor="text1"/>
          <w:sz w:val="24"/>
          <w:szCs w:val="24"/>
        </w:rPr>
        <w:t>1</w:t>
      </w:r>
      <w:r w:rsidRPr="0024332D">
        <w:rPr>
          <w:rFonts w:ascii="Arial" w:hAnsi="Arial" w:cs="Arial"/>
          <w:color w:val="000000"/>
          <w:sz w:val="24"/>
          <w:szCs w:val="24"/>
        </w:rPr>
        <w:fldChar w:fldCharType="end"/>
      </w:r>
      <w:r w:rsidRPr="0024332D">
        <w:rPr>
          <w:rFonts w:ascii="Arial" w:hAnsi="Arial" w:cs="Arial"/>
          <w:color w:val="000000"/>
          <w:sz w:val="24"/>
          <w:szCs w:val="24"/>
        </w:rPr>
        <w:t xml:space="preserve">). </w:t>
      </w:r>
    </w:p>
    <w:p w14:paraId="5A40A238" w14:textId="77777777" w:rsidR="001C78F1" w:rsidRPr="001D3C19" w:rsidRDefault="001C78F1" w:rsidP="001C78F1">
      <w:pPr>
        <w:pStyle w:val="BodyText"/>
        <w:rPr>
          <w:rFonts w:cs="Arial"/>
          <w:lang w:val="en-GB"/>
        </w:rPr>
      </w:pPr>
    </w:p>
    <w:p w14:paraId="7C9C2E49" w14:textId="77777777" w:rsidR="001C78F1" w:rsidRPr="001D3C19" w:rsidRDefault="001C78F1" w:rsidP="001C78F1">
      <w:pPr>
        <w:pStyle w:val="Caption"/>
        <w:keepNext/>
        <w:jc w:val="both"/>
        <w:rPr>
          <w:rFonts w:ascii="Arial" w:hAnsi="Arial" w:cs="Arial"/>
          <w:i w:val="0"/>
          <w:color w:val="000000" w:themeColor="text1"/>
          <w:sz w:val="24"/>
          <w:szCs w:val="24"/>
        </w:rPr>
      </w:pPr>
      <w:bookmarkStart w:id="28" w:name="_Ref515873809"/>
      <w:bookmarkStart w:id="29" w:name="_Ref515873800"/>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1</w:t>
      </w:r>
      <w:r w:rsidRPr="001D3C19">
        <w:rPr>
          <w:rFonts w:ascii="Arial" w:hAnsi="Arial" w:cs="Arial"/>
          <w:b/>
          <w:i w:val="0"/>
          <w:color w:val="000000" w:themeColor="text1"/>
          <w:sz w:val="24"/>
          <w:szCs w:val="24"/>
        </w:rPr>
        <w:fldChar w:fldCharType="end"/>
      </w:r>
      <w:bookmarkEnd w:id="28"/>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providers of MRIO tables that are currently supported in CLIMADA.</w:t>
      </w:r>
      <w:bookmarkEnd w:id="29"/>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1C78F1" w:rsidRPr="001D3C19" w14:paraId="407D8DD0" w14:textId="77777777" w:rsidTr="00D27BB7">
        <w:tc>
          <w:tcPr>
            <w:tcW w:w="2838" w:type="dxa"/>
            <w:tcBorders>
              <w:top w:val="single" w:sz="8" w:space="0" w:color="auto"/>
              <w:bottom w:val="single" w:sz="4" w:space="0" w:color="auto"/>
            </w:tcBorders>
          </w:tcPr>
          <w:p w14:paraId="0EA88E99" w14:textId="77777777" w:rsidR="001C78F1" w:rsidRPr="001D3C19" w:rsidRDefault="001C78F1" w:rsidP="00D27BB7">
            <w:pPr>
              <w:rPr>
                <w:rFonts w:ascii="Arial" w:hAnsi="Arial" w:cs="Arial"/>
                <w:b/>
                <w:sz w:val="20"/>
                <w:szCs w:val="20"/>
              </w:rPr>
            </w:pPr>
            <w:r w:rsidRPr="001D3C19">
              <w:rPr>
                <w:rFonts w:ascii="Arial" w:hAnsi="Arial" w:cs="Arial"/>
                <w:b/>
                <w:sz w:val="20"/>
                <w:szCs w:val="20"/>
              </w:rPr>
              <w:t>Name</w:t>
            </w:r>
          </w:p>
        </w:tc>
        <w:tc>
          <w:tcPr>
            <w:tcW w:w="2839" w:type="dxa"/>
            <w:tcBorders>
              <w:top w:val="single" w:sz="8" w:space="0" w:color="auto"/>
              <w:bottom w:val="single" w:sz="4" w:space="0" w:color="auto"/>
            </w:tcBorders>
          </w:tcPr>
          <w:p w14:paraId="7373429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839" w:type="dxa"/>
            <w:tcBorders>
              <w:top w:val="single" w:sz="8" w:space="0" w:color="auto"/>
              <w:bottom w:val="single" w:sz="4" w:space="0" w:color="auto"/>
            </w:tcBorders>
          </w:tcPr>
          <w:p w14:paraId="27CEB835"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8163080" w14:textId="77777777" w:rsidTr="00D27BB7">
        <w:tc>
          <w:tcPr>
            <w:tcW w:w="2838" w:type="dxa"/>
            <w:tcBorders>
              <w:top w:val="single" w:sz="4" w:space="0" w:color="auto"/>
              <w:bottom w:val="nil"/>
            </w:tcBorders>
          </w:tcPr>
          <w:p w14:paraId="2BB6461F" w14:textId="77777777" w:rsidR="001C78F1" w:rsidRPr="001D3C19" w:rsidRDefault="001C78F1" w:rsidP="00D27BB7">
            <w:pPr>
              <w:rPr>
                <w:rFonts w:ascii="Arial" w:hAnsi="Arial" w:cs="Arial"/>
                <w:sz w:val="20"/>
                <w:szCs w:val="20"/>
              </w:rPr>
            </w:pPr>
            <w:r w:rsidRPr="001D3C19">
              <w:rPr>
                <w:rFonts w:ascii="Arial" w:hAnsi="Arial" w:cs="Arial"/>
                <w:sz w:val="20"/>
                <w:szCs w:val="20"/>
              </w:rPr>
              <w:t>EORA-MRIO</w:t>
            </w:r>
          </w:p>
        </w:tc>
        <w:tc>
          <w:tcPr>
            <w:tcW w:w="2839" w:type="dxa"/>
            <w:tcBorders>
              <w:top w:val="single" w:sz="4" w:space="0" w:color="auto"/>
              <w:bottom w:val="nil"/>
            </w:tcBorders>
          </w:tcPr>
          <w:p w14:paraId="0AACD9C6" w14:textId="77777777" w:rsidR="001C78F1" w:rsidRPr="001D3C19" w:rsidRDefault="001F7A04" w:rsidP="00D27BB7">
            <w:pPr>
              <w:rPr>
                <w:rFonts w:ascii="Arial" w:hAnsi="Arial" w:cs="Arial"/>
                <w:sz w:val="20"/>
                <w:szCs w:val="20"/>
              </w:rPr>
            </w:pPr>
            <w:hyperlink r:id="rId37" w:history="1">
              <w:r w:rsidR="001C78F1" w:rsidRPr="001D3C19">
                <w:rPr>
                  <w:rStyle w:val="Hyperlink"/>
                  <w:rFonts w:ascii="Arial" w:hAnsi="Arial" w:cs="Arial"/>
                  <w:sz w:val="20"/>
                  <w:szCs w:val="20"/>
                </w:rPr>
                <w:t>http://worldmirio.com/</w:t>
              </w:r>
            </w:hyperlink>
          </w:p>
        </w:tc>
        <w:tc>
          <w:tcPr>
            <w:tcW w:w="2839" w:type="dxa"/>
            <w:tcBorders>
              <w:top w:val="single" w:sz="4" w:space="0" w:color="auto"/>
              <w:bottom w:val="nil"/>
            </w:tcBorders>
          </w:tcPr>
          <w:p w14:paraId="242B317C" w14:textId="313E2959" w:rsidR="001C78F1" w:rsidRPr="001D3C19" w:rsidRDefault="001F7A04" w:rsidP="00D27BB7">
            <w:pPr>
              <w:rPr>
                <w:rFonts w:ascii="Arial" w:hAnsi="Arial" w:cs="Arial"/>
                <w:sz w:val="20"/>
                <w:szCs w:val="20"/>
              </w:rPr>
            </w:pPr>
            <w:sdt>
              <w:sdtPr>
                <w:rPr>
                  <w:rFonts w:ascii="Arial" w:hAnsi="Arial" w:cs="Arial"/>
                  <w:sz w:val="20"/>
                  <w:szCs w:val="20"/>
                </w:rPr>
                <w:id w:val="206614421"/>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Len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(Lenzen, 2013)</w:t>
                </w:r>
                <w:r w:rsidR="001C78F1" w:rsidRPr="001D3C19">
                  <w:rPr>
                    <w:rFonts w:ascii="Arial" w:hAnsi="Arial" w:cs="Arial"/>
                    <w:sz w:val="20"/>
                    <w:szCs w:val="20"/>
                  </w:rPr>
                  <w:fldChar w:fldCharType="end"/>
                </w:r>
              </w:sdtContent>
            </w:sdt>
          </w:p>
        </w:tc>
      </w:tr>
      <w:tr w:rsidR="001C78F1" w:rsidRPr="001D3C19" w14:paraId="12F687CF" w14:textId="77777777" w:rsidTr="00D27BB7">
        <w:tc>
          <w:tcPr>
            <w:tcW w:w="2838" w:type="dxa"/>
            <w:tcBorders>
              <w:top w:val="nil"/>
              <w:bottom w:val="nil"/>
            </w:tcBorders>
          </w:tcPr>
          <w:p w14:paraId="764F58CB" w14:textId="77777777" w:rsidR="001C78F1" w:rsidRPr="001D3C19" w:rsidRDefault="001C78F1" w:rsidP="00D27BB7">
            <w:pPr>
              <w:rPr>
                <w:rFonts w:ascii="Arial" w:hAnsi="Arial" w:cs="Arial"/>
                <w:sz w:val="20"/>
                <w:szCs w:val="20"/>
              </w:rPr>
            </w:pPr>
            <w:r w:rsidRPr="001D3C19">
              <w:rPr>
                <w:rFonts w:ascii="Arial" w:hAnsi="Arial" w:cs="Arial"/>
                <w:sz w:val="20"/>
                <w:szCs w:val="20"/>
              </w:rPr>
              <w:t>EXIOBASE</w:t>
            </w:r>
          </w:p>
        </w:tc>
        <w:tc>
          <w:tcPr>
            <w:tcW w:w="2839" w:type="dxa"/>
            <w:tcBorders>
              <w:top w:val="nil"/>
              <w:bottom w:val="nil"/>
            </w:tcBorders>
          </w:tcPr>
          <w:p w14:paraId="5D0E49B9" w14:textId="77777777" w:rsidR="001C78F1" w:rsidRPr="001D3C19" w:rsidRDefault="001F7A04" w:rsidP="00D27BB7">
            <w:pPr>
              <w:rPr>
                <w:rFonts w:ascii="Arial" w:hAnsi="Arial" w:cs="Arial"/>
                <w:sz w:val="20"/>
                <w:szCs w:val="20"/>
              </w:rPr>
            </w:pPr>
            <w:hyperlink r:id="rId38" w:history="1">
              <w:r w:rsidR="001C78F1" w:rsidRPr="001D3C19">
                <w:rPr>
                  <w:rStyle w:val="Hyperlink"/>
                  <w:rFonts w:ascii="Arial" w:hAnsi="Arial" w:cs="Arial"/>
                  <w:sz w:val="20"/>
                  <w:szCs w:val="20"/>
                </w:rPr>
                <w:t>http://www.exiobase.eu/</w:t>
              </w:r>
            </w:hyperlink>
          </w:p>
        </w:tc>
        <w:tc>
          <w:tcPr>
            <w:tcW w:w="2839" w:type="dxa"/>
            <w:tcBorders>
              <w:top w:val="nil"/>
              <w:bottom w:val="nil"/>
            </w:tcBorders>
          </w:tcPr>
          <w:p w14:paraId="082F204B" w14:textId="14B84FD2" w:rsidR="001C78F1" w:rsidRPr="001D3C19" w:rsidRDefault="001F7A04" w:rsidP="00D27BB7">
            <w:pPr>
              <w:rPr>
                <w:rFonts w:ascii="Arial" w:hAnsi="Arial" w:cs="Arial"/>
                <w:sz w:val="20"/>
                <w:szCs w:val="20"/>
              </w:rPr>
            </w:pPr>
            <w:sdt>
              <w:sdtPr>
                <w:rPr>
                  <w:rFonts w:ascii="Arial" w:hAnsi="Arial" w:cs="Arial"/>
                  <w:sz w:val="20"/>
                  <w:szCs w:val="20"/>
                </w:rPr>
                <w:id w:val="55596117"/>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Woo151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(Tukker, 2013)</w:t>
                </w:r>
                <w:r w:rsidR="001C78F1" w:rsidRPr="001D3C19">
                  <w:rPr>
                    <w:rFonts w:ascii="Arial" w:hAnsi="Arial" w:cs="Arial"/>
                    <w:sz w:val="20"/>
                    <w:szCs w:val="20"/>
                  </w:rPr>
                  <w:fldChar w:fldCharType="end"/>
                </w:r>
              </w:sdtContent>
            </w:sdt>
          </w:p>
        </w:tc>
      </w:tr>
      <w:tr w:rsidR="001C78F1" w:rsidRPr="001D3C19" w14:paraId="06B6C7D4" w14:textId="77777777" w:rsidTr="00D27BB7">
        <w:tc>
          <w:tcPr>
            <w:tcW w:w="2838" w:type="dxa"/>
            <w:tcBorders>
              <w:top w:val="nil"/>
              <w:bottom w:val="single" w:sz="8" w:space="0" w:color="auto"/>
            </w:tcBorders>
          </w:tcPr>
          <w:p w14:paraId="16C4CA46" w14:textId="77777777" w:rsidR="001C78F1" w:rsidRPr="001D3C19" w:rsidRDefault="001C78F1" w:rsidP="00D27BB7">
            <w:pPr>
              <w:rPr>
                <w:rFonts w:ascii="Arial" w:hAnsi="Arial" w:cs="Arial"/>
                <w:sz w:val="20"/>
                <w:szCs w:val="20"/>
              </w:rPr>
            </w:pPr>
            <w:r w:rsidRPr="001D3C19">
              <w:rPr>
                <w:rFonts w:ascii="Arial" w:hAnsi="Arial" w:cs="Arial"/>
                <w:sz w:val="20"/>
                <w:szCs w:val="20"/>
              </w:rPr>
              <w:t>WIOD</w:t>
            </w:r>
          </w:p>
        </w:tc>
        <w:tc>
          <w:tcPr>
            <w:tcW w:w="2839" w:type="dxa"/>
            <w:tcBorders>
              <w:top w:val="nil"/>
              <w:bottom w:val="single" w:sz="8" w:space="0" w:color="auto"/>
            </w:tcBorders>
          </w:tcPr>
          <w:p w14:paraId="16908A24" w14:textId="77777777" w:rsidR="001C78F1" w:rsidRPr="001D3C19" w:rsidRDefault="001F7A04" w:rsidP="00D27BB7">
            <w:pPr>
              <w:rPr>
                <w:rFonts w:ascii="Arial" w:hAnsi="Arial" w:cs="Arial"/>
                <w:sz w:val="20"/>
                <w:szCs w:val="20"/>
              </w:rPr>
            </w:pPr>
            <w:hyperlink r:id="rId39" w:history="1">
              <w:r w:rsidR="001C78F1" w:rsidRPr="001D3C19">
                <w:rPr>
                  <w:rStyle w:val="Hyperlink"/>
                  <w:rFonts w:ascii="Arial" w:hAnsi="Arial" w:cs="Arial"/>
                  <w:sz w:val="20"/>
                  <w:szCs w:val="20"/>
                </w:rPr>
                <w:t>http://www.wiod.org/</w:t>
              </w:r>
            </w:hyperlink>
          </w:p>
        </w:tc>
        <w:tc>
          <w:tcPr>
            <w:tcW w:w="2839" w:type="dxa"/>
            <w:tcBorders>
              <w:top w:val="nil"/>
              <w:bottom w:val="single" w:sz="8" w:space="0" w:color="auto"/>
            </w:tcBorders>
          </w:tcPr>
          <w:p w14:paraId="42104F16" w14:textId="12A974BB" w:rsidR="001C78F1" w:rsidRPr="001D3C19" w:rsidRDefault="001F7A04" w:rsidP="00D27BB7">
            <w:pPr>
              <w:rPr>
                <w:rFonts w:ascii="Arial" w:hAnsi="Arial" w:cs="Arial"/>
                <w:sz w:val="20"/>
                <w:szCs w:val="20"/>
              </w:rPr>
            </w:pPr>
            <w:sdt>
              <w:sdtPr>
                <w:rPr>
                  <w:rFonts w:ascii="Arial" w:hAnsi="Arial" w:cs="Arial"/>
                  <w:sz w:val="20"/>
                  <w:szCs w:val="20"/>
                </w:rPr>
                <w:id w:val="-1175729425"/>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 CITATION Tim15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(Timmer, 2015)</w:t>
                </w:r>
                <w:r w:rsidR="001C78F1" w:rsidRPr="001D3C19">
                  <w:rPr>
                    <w:rFonts w:ascii="Arial" w:hAnsi="Arial" w:cs="Arial"/>
                    <w:sz w:val="20"/>
                    <w:szCs w:val="20"/>
                  </w:rPr>
                  <w:fldChar w:fldCharType="end"/>
                </w:r>
              </w:sdtContent>
            </w:sdt>
          </w:p>
        </w:tc>
      </w:tr>
    </w:tbl>
    <w:p w14:paraId="2D1CB269" w14:textId="50A9D446" w:rsidR="001C78F1" w:rsidRDefault="001C78F1" w:rsidP="001C78F1">
      <w:pPr>
        <w:rPr>
          <w:rFonts w:ascii="Arial" w:hAnsi="Arial" w:cs="Arial"/>
          <w:sz w:val="24"/>
          <w:szCs w:val="24"/>
        </w:rPr>
      </w:pPr>
    </w:p>
    <w:p w14:paraId="1E41751F" w14:textId="6E239264" w:rsidR="004E0CD7" w:rsidRDefault="004E0CD7" w:rsidP="004E0CD7">
      <w:pPr>
        <w:rPr>
          <w:rFonts w:ascii="Arial" w:hAnsi="Arial" w:cs="Arial"/>
          <w:b/>
          <w:sz w:val="24"/>
          <w:szCs w:val="24"/>
        </w:rPr>
      </w:pPr>
      <w:r w:rsidRPr="004E0CD7">
        <w:rPr>
          <w:rFonts w:ascii="Arial" w:hAnsi="Arial" w:cs="Arial"/>
          <w:b/>
          <w:sz w:val="24"/>
          <w:szCs w:val="24"/>
        </w:rPr>
        <w:t xml:space="preserve">How to read data from a provided MRIO table into a </w:t>
      </w:r>
      <w:proofErr w:type="spellStart"/>
      <w:r w:rsidR="002208C3">
        <w:rPr>
          <w:rFonts w:ascii="Arial" w:hAnsi="Arial" w:cs="Arial"/>
          <w:b/>
          <w:sz w:val="24"/>
          <w:szCs w:val="24"/>
        </w:rPr>
        <w:t>climada</w:t>
      </w:r>
      <w:proofErr w:type="spellEnd"/>
      <w:r w:rsidRPr="004E0CD7">
        <w:rPr>
          <w:rFonts w:ascii="Arial" w:hAnsi="Arial" w:cs="Arial"/>
          <w:b/>
          <w:sz w:val="24"/>
          <w:szCs w:val="24"/>
        </w:rPr>
        <w:t xml:space="preserve"> </w:t>
      </w:r>
      <w:proofErr w:type="spellStart"/>
      <w:r w:rsidRPr="004E0CD7">
        <w:rPr>
          <w:rFonts w:ascii="Arial" w:hAnsi="Arial" w:cs="Arial"/>
          <w:b/>
          <w:sz w:val="24"/>
          <w:szCs w:val="24"/>
        </w:rPr>
        <w:t>mriot</w:t>
      </w:r>
      <w:proofErr w:type="spellEnd"/>
      <w:r w:rsidRPr="004E0CD7">
        <w:rPr>
          <w:rFonts w:ascii="Arial" w:hAnsi="Arial" w:cs="Arial"/>
          <w:b/>
          <w:sz w:val="24"/>
          <w:szCs w:val="24"/>
        </w:rPr>
        <w:t xml:space="preserve"> </w:t>
      </w:r>
      <w:proofErr w:type="spellStart"/>
      <w:r w:rsidRPr="004E0CD7">
        <w:rPr>
          <w:rFonts w:ascii="Arial" w:hAnsi="Arial" w:cs="Arial"/>
          <w:b/>
          <w:sz w:val="24"/>
          <w:szCs w:val="24"/>
        </w:rPr>
        <w:t>struct</w:t>
      </w:r>
      <w:proofErr w:type="spellEnd"/>
      <w:r w:rsidRPr="004E0CD7">
        <w:rPr>
          <w:rFonts w:ascii="Arial" w:hAnsi="Arial" w:cs="Arial"/>
          <w:b/>
          <w:sz w:val="24"/>
          <w:szCs w:val="24"/>
        </w:rPr>
        <w:t>?</w:t>
      </w:r>
    </w:p>
    <w:p w14:paraId="34D68F36" w14:textId="5E1B5F4D" w:rsidR="004E0CD7" w:rsidRDefault="009015CF" w:rsidP="00A93721">
      <w:pPr>
        <w:rPr>
          <w:rFonts w:ascii="Arial" w:hAnsi="Arial" w:cs="Arial"/>
          <w:sz w:val="24"/>
          <w:szCs w:val="24"/>
        </w:rPr>
      </w:pPr>
      <w:r>
        <w:rPr>
          <w:rFonts w:ascii="Arial" w:hAnsi="Arial" w:cs="Arial"/>
          <w:sz w:val="24"/>
          <w:szCs w:val="24"/>
        </w:rPr>
        <w:t>There are two options</w:t>
      </w:r>
      <w:r w:rsidR="00A93721">
        <w:rPr>
          <w:rFonts w:ascii="Arial" w:hAnsi="Arial" w:cs="Arial"/>
          <w:sz w:val="24"/>
          <w:szCs w:val="24"/>
        </w:rPr>
        <w:t xml:space="preserve">, one </w:t>
      </w:r>
      <w:r>
        <w:rPr>
          <w:rFonts w:ascii="Arial" w:hAnsi="Arial" w:cs="Arial"/>
          <w:sz w:val="24"/>
          <w:szCs w:val="24"/>
        </w:rPr>
        <w:t>can either</w:t>
      </w:r>
      <w:r w:rsidR="00A93721">
        <w:rPr>
          <w:rFonts w:ascii="Arial" w:hAnsi="Arial" w:cs="Arial"/>
          <w:sz w:val="24"/>
          <w:szCs w:val="24"/>
        </w:rPr>
        <w:t xml:space="preserve"> s</w:t>
      </w:r>
      <w:r w:rsidR="00A93721" w:rsidRPr="00A93721">
        <w:rPr>
          <w:rFonts w:ascii="Arial" w:hAnsi="Arial" w:cs="Arial"/>
          <w:sz w:val="24"/>
          <w:szCs w:val="24"/>
        </w:rPr>
        <w:t xml:space="preserve">tart </w:t>
      </w:r>
      <w:r w:rsidR="00886FF7">
        <w:rPr>
          <w:rFonts w:ascii="Arial" w:hAnsi="Arial" w:cs="Arial"/>
          <w:sz w:val="24"/>
          <w:szCs w:val="24"/>
        </w:rPr>
        <w:t xml:space="preserve">with the function </w:t>
      </w:r>
      <w:proofErr w:type="spellStart"/>
      <w:r w:rsidR="003C1384">
        <w:rPr>
          <w:rFonts w:ascii="Courier New" w:hAnsi="Courier New" w:cs="Courier New"/>
          <w:sz w:val="24"/>
          <w:szCs w:val="24"/>
        </w:rPr>
        <w:t>mrio_read_table</w:t>
      </w:r>
      <w:proofErr w:type="spellEnd"/>
      <w:r w:rsidR="00886FF7" w:rsidRPr="00886FF7">
        <w:rPr>
          <w:rFonts w:ascii="Courier New" w:hAnsi="Courier New" w:cs="Courier New"/>
          <w:sz w:val="24"/>
          <w:szCs w:val="24"/>
        </w:rPr>
        <w:t xml:space="preserve"> </w:t>
      </w:r>
      <w:r w:rsidR="00886FF7">
        <w:rPr>
          <w:rFonts w:ascii="Arial" w:hAnsi="Arial" w:cs="Arial"/>
          <w:sz w:val="24"/>
          <w:szCs w:val="24"/>
        </w:rPr>
        <w:t xml:space="preserve">to read in a MRIO table of the providers listed in </w:t>
      </w:r>
      <w:r w:rsidR="00886FF7">
        <w:rPr>
          <w:rFonts w:ascii="Arial" w:hAnsi="Arial" w:cs="Arial"/>
          <w:sz w:val="24"/>
          <w:szCs w:val="24"/>
        </w:rPr>
        <w:fldChar w:fldCharType="begin"/>
      </w:r>
      <w:r w:rsidR="00886FF7">
        <w:rPr>
          <w:rFonts w:ascii="Arial" w:hAnsi="Arial" w:cs="Arial"/>
          <w:sz w:val="24"/>
          <w:szCs w:val="24"/>
        </w:rPr>
        <w:instrText xml:space="preserve"> REF _Ref516749201 \h </w:instrText>
      </w:r>
      <w:r w:rsidR="00F0518A">
        <w:rPr>
          <w:rFonts w:ascii="Arial" w:hAnsi="Arial" w:cs="Arial"/>
          <w:sz w:val="24"/>
          <w:szCs w:val="24"/>
        </w:rPr>
        <w:instrText xml:space="preserve"> \* MERGEFORMAT </w:instrText>
      </w:r>
      <w:r w:rsidR="00886FF7">
        <w:rPr>
          <w:rFonts w:ascii="Arial" w:hAnsi="Arial" w:cs="Arial"/>
          <w:sz w:val="24"/>
          <w:szCs w:val="24"/>
        </w:rPr>
      </w:r>
      <w:r w:rsidR="00886FF7">
        <w:rPr>
          <w:rFonts w:ascii="Arial" w:hAnsi="Arial" w:cs="Arial"/>
          <w:sz w:val="24"/>
          <w:szCs w:val="24"/>
        </w:rPr>
        <w:fldChar w:fldCharType="end"/>
      </w:r>
      <w:r w:rsidR="00886FF7">
        <w:rPr>
          <w:rFonts w:ascii="Arial" w:hAnsi="Arial" w:cs="Arial"/>
          <w:sz w:val="24"/>
          <w:szCs w:val="24"/>
        </w:rPr>
        <w:fldChar w:fldCharType="begin"/>
      </w:r>
      <w:r w:rsidR="00886FF7">
        <w:rPr>
          <w:rFonts w:ascii="Arial" w:hAnsi="Arial" w:cs="Arial"/>
          <w:sz w:val="24"/>
          <w:szCs w:val="24"/>
        </w:rPr>
        <w:instrText xml:space="preserve"> REF _Ref516749212 </w:instrText>
      </w:r>
      <w:r w:rsidR="00F0518A">
        <w:rPr>
          <w:rFonts w:ascii="Arial" w:hAnsi="Arial" w:cs="Arial"/>
          <w:sz w:val="24"/>
          <w:szCs w:val="24"/>
        </w:rPr>
        <w:instrText xml:space="preserve"> \* MERGEFORMAT </w:instrText>
      </w:r>
      <w:r w:rsidR="00886FF7">
        <w:rPr>
          <w:rFonts w:ascii="Arial" w:hAnsi="Arial" w:cs="Arial"/>
          <w:sz w:val="24"/>
          <w:szCs w:val="24"/>
        </w:rPr>
        <w:fldChar w:fldCharType="separate"/>
      </w:r>
      <w:r w:rsidR="00886FF7" w:rsidRPr="00F0518A">
        <w:rPr>
          <w:rFonts w:ascii="Arial" w:hAnsi="Arial" w:cs="Arial"/>
          <w:sz w:val="24"/>
          <w:szCs w:val="24"/>
        </w:rPr>
        <w:t>Table 2</w:t>
      </w:r>
      <w:r w:rsidR="00886FF7">
        <w:rPr>
          <w:rFonts w:ascii="Arial" w:hAnsi="Arial" w:cs="Arial"/>
          <w:sz w:val="24"/>
          <w:szCs w:val="24"/>
        </w:rPr>
        <w:fldChar w:fldCharType="end"/>
      </w:r>
      <w:r w:rsidR="00886FF7">
        <w:rPr>
          <w:rFonts w:ascii="Arial" w:hAnsi="Arial" w:cs="Arial"/>
          <w:sz w:val="24"/>
          <w:szCs w:val="24"/>
        </w:rPr>
        <w:t xml:space="preserve"> </w:t>
      </w:r>
      <w:r w:rsidR="003A17B4">
        <w:rPr>
          <w:rFonts w:ascii="Arial" w:hAnsi="Arial" w:cs="Arial"/>
          <w:sz w:val="24"/>
          <w:szCs w:val="24"/>
        </w:rPr>
        <w:t>or from scratch:</w:t>
      </w:r>
    </w:p>
    <w:p w14:paraId="0FDDDBD3" w14:textId="3E5C1692" w:rsidR="003A17B4" w:rsidRDefault="00886FF7" w:rsidP="000E5A82">
      <w:pPr>
        <w:pStyle w:val="ListParagraph"/>
        <w:numPr>
          <w:ilvl w:val="0"/>
          <w:numId w:val="10"/>
        </w:numPr>
        <w:rPr>
          <w:rFonts w:ascii="Arial" w:hAnsi="Arial" w:cs="Arial"/>
          <w:sz w:val="24"/>
          <w:szCs w:val="24"/>
        </w:rPr>
      </w:pPr>
      <w:r>
        <w:rPr>
          <w:rFonts w:ascii="Arial" w:hAnsi="Arial" w:cs="Arial"/>
          <w:sz w:val="24"/>
          <w:szCs w:val="24"/>
        </w:rPr>
        <w:t>If one starts from a table of the supported MRIO tables</w:t>
      </w:r>
      <w:r w:rsidR="003A17B4" w:rsidRPr="003A17B4">
        <w:rPr>
          <w:rFonts w:ascii="Arial" w:hAnsi="Arial" w:cs="Arial"/>
          <w:sz w:val="24"/>
          <w:szCs w:val="24"/>
        </w:rPr>
        <w:t xml:space="preserve">, </w:t>
      </w:r>
      <w:r>
        <w:rPr>
          <w:rFonts w:ascii="Arial" w:hAnsi="Arial" w:cs="Arial"/>
          <w:sz w:val="24"/>
          <w:szCs w:val="24"/>
        </w:rPr>
        <w:t xml:space="preserve">download </w:t>
      </w:r>
      <w:r w:rsidR="00257F4F">
        <w:rPr>
          <w:rFonts w:ascii="Arial" w:hAnsi="Arial" w:cs="Arial"/>
          <w:sz w:val="24"/>
          <w:szCs w:val="24"/>
        </w:rPr>
        <w:t xml:space="preserve">the </w:t>
      </w:r>
      <w:r>
        <w:rPr>
          <w:rFonts w:ascii="Arial" w:hAnsi="Arial" w:cs="Arial"/>
          <w:sz w:val="24"/>
          <w:szCs w:val="24"/>
        </w:rPr>
        <w:t>raw data</w:t>
      </w:r>
      <w:r w:rsidR="00257F4F">
        <w:rPr>
          <w:rFonts w:ascii="Arial" w:hAnsi="Arial" w:cs="Arial"/>
          <w:sz w:val="24"/>
          <w:szCs w:val="24"/>
        </w:rPr>
        <w:t xml:space="preserve"> from the website</w:t>
      </w:r>
      <w:r w:rsidR="00515EBB">
        <w:rPr>
          <w:rFonts w:ascii="Arial" w:hAnsi="Arial" w:cs="Arial"/>
          <w:sz w:val="24"/>
          <w:szCs w:val="24"/>
        </w:rPr>
        <w:t xml:space="preserve">. It further is necessary to set up a </w:t>
      </w:r>
      <w:proofErr w:type="spellStart"/>
      <w:r w:rsidR="00515EBB">
        <w:rPr>
          <w:rFonts w:ascii="Arial" w:hAnsi="Arial" w:cs="Arial"/>
          <w:sz w:val="24"/>
          <w:szCs w:val="24"/>
        </w:rPr>
        <w:t>climada_mapping</w:t>
      </w:r>
      <w:proofErr w:type="spellEnd"/>
      <w:r w:rsidR="00515EBB">
        <w:rPr>
          <w:rFonts w:ascii="Arial" w:hAnsi="Arial" w:cs="Arial"/>
          <w:sz w:val="24"/>
          <w:szCs w:val="24"/>
        </w:rPr>
        <w:t xml:space="preserve"> table (see </w:t>
      </w:r>
      <w:proofErr w:type="spellStart"/>
      <w:r w:rsidR="00515EBB">
        <w:rPr>
          <w:rFonts w:ascii="Arial" w:hAnsi="Arial" w:cs="Arial"/>
          <w:sz w:val="24"/>
          <w:szCs w:val="24"/>
        </w:rPr>
        <w:t>climada_mapping</w:t>
      </w:r>
      <w:proofErr w:type="spellEnd"/>
      <w:r w:rsidR="00515EBB">
        <w:rPr>
          <w:rFonts w:ascii="Arial" w:hAnsi="Arial" w:cs="Arial"/>
          <w:sz w:val="24"/>
          <w:szCs w:val="24"/>
        </w:rPr>
        <w:t xml:space="preserve"> tab</w:t>
      </w:r>
      <w:r w:rsidR="000E5A82">
        <w:rPr>
          <w:rFonts w:ascii="Arial" w:hAnsi="Arial" w:cs="Arial"/>
          <w:sz w:val="24"/>
          <w:szCs w:val="24"/>
        </w:rPr>
        <w:t xml:space="preserve"> in </w:t>
      </w:r>
      <w:r w:rsidR="000E5A82" w:rsidRPr="000E5A82">
        <w:rPr>
          <w:rFonts w:ascii="Courier New" w:hAnsi="Courier New" w:cs="Courier New"/>
          <w:sz w:val="24"/>
          <w:szCs w:val="24"/>
        </w:rPr>
        <w:t>WIOT2014_Nov16_ROW.xlsx</w:t>
      </w:r>
      <w:r w:rsidR="00515EBB">
        <w:rPr>
          <w:rFonts w:ascii="Arial" w:hAnsi="Arial" w:cs="Arial"/>
          <w:sz w:val="24"/>
          <w:szCs w:val="24"/>
        </w:rPr>
        <w:t xml:space="preserve">) where each sub-sector </w:t>
      </w:r>
      <w:r w:rsidR="00950D4A">
        <w:rPr>
          <w:rFonts w:ascii="Arial" w:hAnsi="Arial" w:cs="Arial"/>
          <w:sz w:val="24"/>
          <w:szCs w:val="24"/>
        </w:rPr>
        <w:t>needs to be</w:t>
      </w:r>
      <w:r w:rsidR="00515EBB">
        <w:rPr>
          <w:rFonts w:ascii="Arial" w:hAnsi="Arial" w:cs="Arial"/>
          <w:sz w:val="24"/>
          <w:szCs w:val="24"/>
        </w:rPr>
        <w:t xml:space="preserve"> assigned to a main sector. </w:t>
      </w:r>
      <w:r w:rsidR="00950D4A">
        <w:rPr>
          <w:rFonts w:ascii="Arial" w:hAnsi="Arial" w:cs="Arial"/>
          <w:sz w:val="24"/>
          <w:szCs w:val="24"/>
        </w:rPr>
        <w:t xml:space="preserve">Once done, use </w:t>
      </w:r>
      <w:proofErr w:type="spellStart"/>
      <w:r w:rsidR="00950D4A" w:rsidRPr="00DB7605">
        <w:rPr>
          <w:rFonts w:ascii="Courier New" w:hAnsi="Courier New" w:cs="Courier New"/>
          <w:sz w:val="24"/>
          <w:szCs w:val="24"/>
        </w:rPr>
        <w:t>mrio_read_table</w:t>
      </w:r>
      <w:proofErr w:type="spellEnd"/>
      <w:r w:rsidR="00950D4A">
        <w:rPr>
          <w:rFonts w:ascii="Arial" w:hAnsi="Arial" w:cs="Arial"/>
          <w:sz w:val="24"/>
          <w:szCs w:val="24"/>
        </w:rPr>
        <w:t xml:space="preserve"> to read data from excel sheet.</w:t>
      </w:r>
    </w:p>
    <w:p w14:paraId="20E093CA" w14:textId="1AF561EC" w:rsidR="003A17B4" w:rsidRPr="003A17B4" w:rsidRDefault="003A17B4" w:rsidP="003A17B4">
      <w:pPr>
        <w:pStyle w:val="ListParagraph"/>
        <w:numPr>
          <w:ilvl w:val="0"/>
          <w:numId w:val="10"/>
        </w:numPr>
        <w:rPr>
          <w:rFonts w:ascii="Arial" w:hAnsi="Arial" w:cs="Arial"/>
          <w:sz w:val="24"/>
          <w:szCs w:val="24"/>
        </w:rPr>
      </w:pPr>
      <w:r>
        <w:rPr>
          <w:rFonts w:ascii="Arial" w:hAnsi="Arial" w:cs="Arial"/>
          <w:sz w:val="24"/>
          <w:szCs w:val="24"/>
        </w:rPr>
        <w:t xml:space="preserve">If one starts from scratch, populate the mandatory fields, see header section of </w:t>
      </w:r>
      <w:proofErr w:type="spellStart"/>
      <w:r w:rsidRPr="003A17B4">
        <w:rPr>
          <w:rFonts w:ascii="Courier New" w:hAnsi="Courier New" w:cs="Courier New"/>
          <w:sz w:val="24"/>
          <w:szCs w:val="24"/>
        </w:rPr>
        <w:t>mrio_table_read</w:t>
      </w:r>
      <w:proofErr w:type="spellEnd"/>
      <w:r w:rsidRPr="003A17B4">
        <w:rPr>
          <w:rFonts w:ascii="Arial" w:hAnsi="Arial" w:cs="Arial"/>
          <w:sz w:val="24"/>
          <w:szCs w:val="24"/>
        </w:rPr>
        <w:t xml:space="preserve">. Make sure all other fields </w:t>
      </w:r>
      <w:r>
        <w:rPr>
          <w:rFonts w:ascii="Arial" w:hAnsi="Arial" w:cs="Arial"/>
          <w:sz w:val="24"/>
          <w:szCs w:val="24"/>
        </w:rPr>
        <w:t xml:space="preserve">have the same (corresponding) length. </w:t>
      </w:r>
    </w:p>
    <w:p w14:paraId="6D8CC422" w14:textId="25AB8140" w:rsidR="001C78F1" w:rsidRDefault="001C78F1" w:rsidP="00590B74">
      <w:pPr>
        <w:pStyle w:val="Heading1"/>
        <w:ind w:left="0"/>
        <w:rPr>
          <w:rFonts w:cs="Arial"/>
        </w:rPr>
      </w:pPr>
    </w:p>
    <w:p w14:paraId="3F8A44E0" w14:textId="4EAC700B" w:rsidR="009D5E43" w:rsidRPr="009D5E43" w:rsidRDefault="009D5E43" w:rsidP="009D5E43">
      <w:pPr>
        <w:pStyle w:val="BodyText"/>
        <w:jc w:val="both"/>
      </w:pPr>
      <w:r w:rsidRPr="009D5E43">
        <w:rPr>
          <w:u w:val="single"/>
        </w:rPr>
        <w:t>NOTE</w:t>
      </w:r>
      <w:r>
        <w:t xml:space="preserve">: </w:t>
      </w:r>
      <w:r w:rsidRPr="009D5E43">
        <w:t xml:space="preserve">As described in Section </w:t>
      </w:r>
      <w:r w:rsidRPr="009D5E43">
        <w:fldChar w:fldCharType="begin"/>
      </w:r>
      <w:r w:rsidRPr="009D5E43">
        <w:instrText xml:space="preserve"> REF _Ref517085528 \r \h </w:instrText>
      </w:r>
      <w:r>
        <w:instrText xml:space="preserve"> \* MERGEFORMAT </w:instrText>
      </w:r>
      <w:r w:rsidRPr="009D5E43">
        <w:fldChar w:fldCharType="separate"/>
      </w:r>
      <w:r w:rsidRPr="009D5E43">
        <w:t>1</w:t>
      </w:r>
      <w:r w:rsidRPr="009D5E43">
        <w:t>.</w:t>
      </w:r>
      <w:r w:rsidRPr="009D5E43">
        <w:t>5</w:t>
      </w:r>
      <w:r w:rsidRPr="009D5E43">
        <w:fldChar w:fldCharType="end"/>
      </w:r>
      <w:r w:rsidRPr="009D5E43">
        <w:t xml:space="preserve">, </w:t>
      </w:r>
      <w:r>
        <w:t xml:space="preserve">there has to be put some effort to modify the read-in process for the tables provided by EORA and EXIOBASE. For the moment </w:t>
      </w:r>
      <w:proofErr w:type="gramStart"/>
      <w:r>
        <w:t>only</w:t>
      </w:r>
      <w:proofErr w:type="gramEnd"/>
      <w:r>
        <w:t xml:space="preserve"> the table provided by WIOD is fully implemented and tested.</w:t>
      </w:r>
    </w:p>
    <w:p w14:paraId="6259AF6B" w14:textId="77777777" w:rsidR="009D5E43" w:rsidRPr="001D3C19" w:rsidRDefault="009D5E43" w:rsidP="00590B74">
      <w:pPr>
        <w:pStyle w:val="Heading1"/>
        <w:ind w:left="0"/>
        <w:rPr>
          <w:rFonts w:cs="Arial"/>
        </w:rPr>
      </w:pPr>
    </w:p>
    <w:p w14:paraId="2543E469" w14:textId="56BE7DF4" w:rsidR="001C78F1" w:rsidRDefault="001C78F1" w:rsidP="00972C3F">
      <w:pPr>
        <w:pStyle w:val="Heading1"/>
        <w:numPr>
          <w:ilvl w:val="2"/>
          <w:numId w:val="28"/>
        </w:numPr>
        <w:rPr>
          <w:rFonts w:cs="Arial"/>
        </w:rPr>
      </w:pPr>
      <w:bookmarkStart w:id="30" w:name="_Toc517904860"/>
      <w:r w:rsidRPr="001D3C19">
        <w:rPr>
          <w:rFonts w:cs="Arial"/>
        </w:rPr>
        <w:t>Input-Output Methodology</w:t>
      </w:r>
      <w:bookmarkEnd w:id="30"/>
    </w:p>
    <w:p w14:paraId="64F2E41D" w14:textId="55260AA5" w:rsidR="00590B74" w:rsidRDefault="00590B74" w:rsidP="00590B74">
      <w:pPr>
        <w:pStyle w:val="Heading1"/>
        <w:rPr>
          <w:rFonts w:cs="Arial"/>
        </w:rPr>
      </w:pPr>
    </w:p>
    <w:p w14:paraId="0DE1C622" w14:textId="62B0DD46" w:rsidR="00C05CB1" w:rsidRDefault="00590B74" w:rsidP="00C05CB1">
      <w:pPr>
        <w:pStyle w:val="BodyText"/>
        <w:jc w:val="both"/>
      </w:pPr>
      <w:r w:rsidRPr="00590B74">
        <w:t>Depend</w:t>
      </w:r>
      <w:r>
        <w:t>ing on the specific application it is necessary to either use a model that</w:t>
      </w:r>
      <w:r w:rsidRPr="00590B74">
        <w:t xml:space="preserve"> describes an economy that is dominated b</w:t>
      </w:r>
      <w:r>
        <w:t>y scarce resources (supply-driven) or (demand-driven)</w:t>
      </w:r>
      <w:r w:rsidR="0034557B">
        <w:t>.</w:t>
      </w:r>
      <w:r w:rsidR="002D6674">
        <w:t xml:space="preserve"> </w:t>
      </w:r>
      <w:r w:rsidR="006F2F36">
        <w:t xml:space="preserve">It is therefore left to the user to choose between the standard Leontief model and the Ghosh model in </w:t>
      </w:r>
      <w:proofErr w:type="spellStart"/>
      <w:r w:rsidR="006F2F36" w:rsidRPr="006F2F36">
        <w:rPr>
          <w:rFonts w:ascii="Courier New" w:eastAsiaTheme="minorHAnsi" w:hAnsi="Courier New" w:cs="Courier New"/>
        </w:rPr>
        <w:t>mrio_leontief_calc</w:t>
      </w:r>
      <w:proofErr w:type="spellEnd"/>
      <w:r w:rsidR="004F78D2">
        <w:t xml:space="preserve"> with the input </w:t>
      </w:r>
      <w:proofErr w:type="spellStart"/>
      <w:r w:rsidR="004F78D2" w:rsidRPr="004F78D2">
        <w:rPr>
          <w:rFonts w:ascii="Courier New" w:eastAsiaTheme="minorHAnsi" w:hAnsi="Courier New" w:cs="Courier New"/>
        </w:rPr>
        <w:t>switch_io_approach</w:t>
      </w:r>
      <w:proofErr w:type="spellEnd"/>
      <w:r w:rsidR="004F78D2">
        <w:t>.</w:t>
      </w:r>
    </w:p>
    <w:p w14:paraId="4E440D52" w14:textId="0955E21F" w:rsidR="00C05CB1" w:rsidRDefault="00C05CB1" w:rsidP="00092D19">
      <w:pPr>
        <w:pStyle w:val="Heading1"/>
        <w:numPr>
          <w:ilvl w:val="1"/>
          <w:numId w:val="28"/>
        </w:numPr>
        <w:rPr>
          <w:rFonts w:cs="Arial"/>
        </w:rPr>
      </w:pPr>
      <w:bookmarkStart w:id="31" w:name="_Toc517904861"/>
      <w:r>
        <w:rPr>
          <w:rFonts w:cs="Arial"/>
        </w:rPr>
        <w:lastRenderedPageBreak/>
        <w:t>Output</w:t>
      </w:r>
      <w:bookmarkEnd w:id="31"/>
    </w:p>
    <w:p w14:paraId="3D179F38" w14:textId="329D7F69" w:rsidR="00C05CB1" w:rsidRDefault="00C05CB1" w:rsidP="00C05CB1">
      <w:pPr>
        <w:pStyle w:val="BodyText"/>
        <w:jc w:val="both"/>
      </w:pPr>
    </w:p>
    <w:p w14:paraId="5F2D9E75" w14:textId="30B7516B" w:rsidR="00C05CB1" w:rsidRDefault="00C05CB1" w:rsidP="00C05CB1">
      <w:pPr>
        <w:pStyle w:val="BodyText"/>
        <w:jc w:val="both"/>
      </w:pPr>
      <w:r>
        <w:t xml:space="preserve">In the following, the main characteristics of the output is briefly described. A reference made is to the relevant literature mentioned in the header of </w:t>
      </w:r>
      <w:proofErr w:type="spellStart"/>
      <w:r w:rsidRPr="00C05CB1">
        <w:rPr>
          <w:rFonts w:ascii="Courier New" w:eastAsiaTheme="minorHAnsi" w:hAnsi="Courier New" w:cs="Courier New"/>
          <w:sz w:val="22"/>
          <w:szCs w:val="22"/>
        </w:rPr>
        <w:t>mrio_leontief_calc</w:t>
      </w:r>
      <w:proofErr w:type="spellEnd"/>
      <w:r>
        <w:t xml:space="preserve"> or the master thesis of </w:t>
      </w:r>
      <w:proofErr w:type="spellStart"/>
      <w:r>
        <w:t>Kaspar</w:t>
      </w:r>
      <w:proofErr w:type="spellEnd"/>
      <w:r>
        <w:t xml:space="preserve"> Tobler and Ediz Herms for more details.</w:t>
      </w:r>
    </w:p>
    <w:p w14:paraId="03BB381D" w14:textId="77777777" w:rsidR="00C05CB1" w:rsidRDefault="00C05CB1" w:rsidP="00C05CB1">
      <w:pPr>
        <w:pStyle w:val="BodyText"/>
        <w:jc w:val="both"/>
      </w:pPr>
    </w:p>
    <w:p w14:paraId="3625B733" w14:textId="6B374A48" w:rsidR="00C05CB1" w:rsidRDefault="00C05CB1" w:rsidP="00C05CB1">
      <w:pPr>
        <w:pStyle w:val="BodyText"/>
        <w:jc w:val="both"/>
      </w:pPr>
      <w:r>
        <w:rPr>
          <w:rFonts w:cs="Arial"/>
          <w:noProof/>
          <w:lang w:val="en-GB"/>
        </w:rPr>
        <w:drawing>
          <wp:inline distT="0" distB="0" distL="0" distR="0" wp14:anchorId="4FB85089" wp14:editId="6CF675F4">
            <wp:extent cx="1818005" cy="1012422"/>
            <wp:effectExtent l="12700" t="1270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3 at 1.32.53 PM.png"/>
                    <pic:cNvPicPr/>
                  </pic:nvPicPr>
                  <pic:blipFill>
                    <a:blip r:embed="rId21"/>
                    <a:stretch>
                      <a:fillRect/>
                    </a:stretch>
                  </pic:blipFill>
                  <pic:spPr>
                    <a:xfrm>
                      <a:off x="0" y="0"/>
                      <a:ext cx="1832058" cy="1020248"/>
                    </a:xfrm>
                    <a:prstGeom prst="rect">
                      <a:avLst/>
                    </a:prstGeom>
                    <a:ln w="3175">
                      <a:solidFill>
                        <a:schemeClr val="tx1"/>
                      </a:solidFill>
                    </a:ln>
                  </pic:spPr>
                </pic:pic>
              </a:graphicData>
            </a:graphic>
          </wp:inline>
        </w:drawing>
      </w:r>
    </w:p>
    <w:p w14:paraId="43299B0D" w14:textId="68D66EFC" w:rsidR="00C05CB1" w:rsidRDefault="00C05CB1" w:rsidP="00C05CB1">
      <w:pPr>
        <w:pStyle w:val="BodyText"/>
        <w:jc w:val="both"/>
      </w:pPr>
    </w:p>
    <w:p w14:paraId="056C9BC8" w14:textId="0AD3FE73" w:rsidR="00C05CB1" w:rsidRDefault="00C05CB1" w:rsidP="00C05CB1">
      <w:pPr>
        <w:pStyle w:val="BodyText"/>
        <w:jc w:val="both"/>
      </w:pPr>
      <w:r>
        <w:t xml:space="preserve">IO_YDS is a </w:t>
      </w:r>
      <w:proofErr w:type="spellStart"/>
      <w:r>
        <w:t>struct</w:t>
      </w:r>
      <w:proofErr w:type="spellEnd"/>
      <w:r>
        <w:t xml:space="preserve"> that itself contains two main </w:t>
      </w:r>
      <w:proofErr w:type="spellStart"/>
      <w:r>
        <w:t>structs</w:t>
      </w:r>
      <w:proofErr w:type="spellEnd"/>
      <w:r>
        <w:t xml:space="preserve">, namely direct and indirect. They have the same structure and contain </w:t>
      </w:r>
      <w:r w:rsidR="00034D47">
        <w:t xml:space="preserve">the direct respectively the indirect damage in the field damage. Damage is a matrix where for each year as defined by the hazard and each sector x country-combination as defined by the MRIO table the damage is stored. The other fields are mainly there for labeling reasons. </w:t>
      </w:r>
    </w:p>
    <w:p w14:paraId="5C9684F5" w14:textId="77777777" w:rsidR="00C05CB1" w:rsidRDefault="00C05CB1" w:rsidP="00C05CB1">
      <w:pPr>
        <w:pStyle w:val="BodyText"/>
        <w:jc w:val="both"/>
      </w:pPr>
    </w:p>
    <w:p w14:paraId="5FF1E12A" w14:textId="01D52EF7" w:rsidR="00C05CB1" w:rsidRDefault="00C05CB1" w:rsidP="00C05CB1">
      <w:pPr>
        <w:pStyle w:val="BodyText"/>
        <w:jc w:val="both"/>
      </w:pPr>
      <w:r>
        <w:rPr>
          <w:noProof/>
        </w:rPr>
        <w:drawing>
          <wp:inline distT="0" distB="0" distL="0" distR="0" wp14:anchorId="0B64A606" wp14:editId="2F41EEB3">
            <wp:extent cx="3505200" cy="2870200"/>
            <wp:effectExtent l="12700" t="1270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27 at 11.05.37 PM.png"/>
                    <pic:cNvPicPr/>
                  </pic:nvPicPr>
                  <pic:blipFill>
                    <a:blip r:embed="rId40"/>
                    <a:stretch>
                      <a:fillRect/>
                    </a:stretch>
                  </pic:blipFill>
                  <pic:spPr>
                    <a:xfrm>
                      <a:off x="0" y="0"/>
                      <a:ext cx="3505200" cy="2870200"/>
                    </a:xfrm>
                    <a:prstGeom prst="rect">
                      <a:avLst/>
                    </a:prstGeom>
                    <a:ln w="3175">
                      <a:solidFill>
                        <a:schemeClr val="tx1"/>
                      </a:solidFill>
                    </a:ln>
                  </pic:spPr>
                </pic:pic>
              </a:graphicData>
            </a:graphic>
          </wp:inline>
        </w:drawing>
      </w:r>
    </w:p>
    <w:p w14:paraId="6A775B25" w14:textId="7FF09B18" w:rsidR="00034D47" w:rsidRDefault="00034D47" w:rsidP="00C05CB1">
      <w:pPr>
        <w:pStyle w:val="BodyText"/>
        <w:jc w:val="both"/>
      </w:pPr>
    </w:p>
    <w:p w14:paraId="4C7AD3D7" w14:textId="1CC7AA5F" w:rsidR="00034D47" w:rsidRDefault="00034D47" w:rsidP="00C05CB1">
      <w:pPr>
        <w:pStyle w:val="BodyText"/>
        <w:jc w:val="both"/>
      </w:pPr>
      <w:r>
        <w:t xml:space="preserve">The Leontief </w:t>
      </w:r>
      <w:proofErr w:type="spellStart"/>
      <w:r>
        <w:t>struct</w:t>
      </w:r>
      <w:proofErr w:type="spellEnd"/>
      <w:r>
        <w:t xml:space="preserve"> is </w:t>
      </w:r>
      <w:proofErr w:type="spellStart"/>
      <w:proofErr w:type="gramStart"/>
      <w:r>
        <w:t>build</w:t>
      </w:r>
      <w:proofErr w:type="spellEnd"/>
      <w:proofErr w:type="gramEnd"/>
      <w:r>
        <w:t xml:space="preserve"> to gain more insight into these indirect risk numbers and the sources of risk and structure. </w:t>
      </w:r>
    </w:p>
    <w:p w14:paraId="34CD5981" w14:textId="77777777" w:rsidR="00C05CB1" w:rsidRDefault="00C05CB1" w:rsidP="00C05CB1">
      <w:pPr>
        <w:pStyle w:val="BodyText"/>
        <w:jc w:val="both"/>
      </w:pPr>
    </w:p>
    <w:p w14:paraId="5D57E697" w14:textId="59671428" w:rsidR="00C05CB1" w:rsidRDefault="00C05CB1" w:rsidP="00C05CB1">
      <w:pPr>
        <w:pStyle w:val="BodyText"/>
        <w:jc w:val="both"/>
      </w:pPr>
      <w:r>
        <w:rPr>
          <w:noProof/>
        </w:rPr>
        <w:drawing>
          <wp:inline distT="0" distB="0" distL="0" distR="0" wp14:anchorId="4617F7D8" wp14:editId="208BEA05">
            <wp:extent cx="2992582" cy="1341120"/>
            <wp:effectExtent l="12700" t="12700" r="1778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27 at 10.56.05 PM.png"/>
                    <pic:cNvPicPr/>
                  </pic:nvPicPr>
                  <pic:blipFill>
                    <a:blip r:embed="rId41"/>
                    <a:stretch>
                      <a:fillRect/>
                    </a:stretch>
                  </pic:blipFill>
                  <pic:spPr>
                    <a:xfrm>
                      <a:off x="0" y="0"/>
                      <a:ext cx="2994808" cy="1342118"/>
                    </a:xfrm>
                    <a:prstGeom prst="rect">
                      <a:avLst/>
                    </a:prstGeom>
                    <a:ln w="3175">
                      <a:solidFill>
                        <a:schemeClr val="tx1"/>
                      </a:solidFill>
                    </a:ln>
                  </pic:spPr>
                </pic:pic>
              </a:graphicData>
            </a:graphic>
          </wp:inline>
        </w:drawing>
      </w:r>
    </w:p>
    <w:p w14:paraId="627D15B3" w14:textId="77777777" w:rsidR="00034D47" w:rsidRDefault="00034D47" w:rsidP="00C05CB1">
      <w:pPr>
        <w:pStyle w:val="BodyText"/>
        <w:jc w:val="both"/>
      </w:pPr>
    </w:p>
    <w:p w14:paraId="54298F30" w14:textId="4394B1D6" w:rsidR="00034D47" w:rsidRPr="00034D47" w:rsidRDefault="00034D47" w:rsidP="00034D47">
      <w:pPr>
        <w:ind w:left="426" w:hanging="426"/>
        <w:jc w:val="both"/>
        <w:rPr>
          <w:rFonts w:ascii="Arial" w:hAnsi="Arial" w:cs="Arial"/>
        </w:rPr>
      </w:pPr>
      <w:proofErr w:type="spellStart"/>
      <w:r w:rsidRPr="00034D47">
        <w:rPr>
          <w:rFonts w:ascii="Arial" w:hAnsi="Arial" w:cs="Arial"/>
        </w:rPr>
        <w:t>climada_nan_mriot</w:t>
      </w:r>
      <w:proofErr w:type="spellEnd"/>
      <w:r w:rsidRPr="00034D47">
        <w:rPr>
          <w:rFonts w:ascii="Arial" w:hAnsi="Arial" w:cs="Arial"/>
        </w:rPr>
        <w:t xml:space="preserve">: a matrix with binary values showing whether the economic relationships </w:t>
      </w:r>
      <w:r w:rsidRPr="00034D47">
        <w:rPr>
          <w:rFonts w:ascii="Arial" w:hAnsi="Arial" w:cs="Arial"/>
        </w:rPr>
        <w:lastRenderedPageBreak/>
        <w:t xml:space="preserve">could be assessed (=0) or not (=1). This is necessary due to the fact that relationships that could not be assessed are given the value </w:t>
      </w:r>
      <w:proofErr w:type="spellStart"/>
      <w:r w:rsidRPr="00034D47">
        <w:rPr>
          <w:rFonts w:ascii="Arial" w:hAnsi="Arial" w:cs="Arial"/>
        </w:rPr>
        <w:t>NaN</w:t>
      </w:r>
      <w:proofErr w:type="spellEnd"/>
      <w:r w:rsidRPr="00034D47">
        <w:rPr>
          <w:rFonts w:ascii="Arial" w:hAnsi="Arial" w:cs="Arial"/>
        </w:rPr>
        <w:t xml:space="preserve"> and treated as being zero in the calculations. However, it may be interesting to include the list of relationships in the report at a later point in time.</w:t>
      </w:r>
    </w:p>
    <w:p w14:paraId="43F2C983" w14:textId="02271ADD" w:rsidR="00034D47" w:rsidRPr="00034D47" w:rsidRDefault="00034D47" w:rsidP="00C05CB1">
      <w:pPr>
        <w:pStyle w:val="BodyText"/>
        <w:jc w:val="both"/>
        <w:rPr>
          <w:rFonts w:cs="Arial"/>
        </w:rPr>
      </w:pPr>
    </w:p>
    <w:p w14:paraId="3E5E0EA2" w14:textId="4DB168C3" w:rsidR="00034D47" w:rsidRPr="00034D47" w:rsidRDefault="00034D47" w:rsidP="00034D47">
      <w:pPr>
        <w:ind w:left="426" w:hanging="426"/>
        <w:jc w:val="both"/>
        <w:rPr>
          <w:rFonts w:ascii="Courier New" w:hAnsi="Courier New" w:cs="Courier New"/>
          <w:sz w:val="24"/>
          <w:szCs w:val="24"/>
        </w:rPr>
      </w:pPr>
      <w:proofErr w:type="spellStart"/>
      <w:r w:rsidRPr="00034D47">
        <w:rPr>
          <w:rFonts w:ascii="Arial" w:hAnsi="Arial" w:cs="Arial"/>
        </w:rPr>
        <w:t>climada_mriot</w:t>
      </w:r>
      <w:proofErr w:type="spellEnd"/>
      <w:r w:rsidRPr="00034D47">
        <w:rPr>
          <w:rFonts w:ascii="Arial" w:hAnsi="Arial" w:cs="Arial"/>
        </w:rPr>
        <w:t xml:space="preserve">: see </w:t>
      </w:r>
      <w:proofErr w:type="spellStart"/>
      <w:r w:rsidRPr="00034D47">
        <w:rPr>
          <w:rFonts w:ascii="Courier New" w:hAnsi="Courier New" w:cs="Courier New"/>
          <w:sz w:val="24"/>
          <w:szCs w:val="24"/>
        </w:rPr>
        <w:t>mrio_read_table</w:t>
      </w:r>
      <w:proofErr w:type="spellEnd"/>
    </w:p>
    <w:p w14:paraId="313E4EB4" w14:textId="77777777" w:rsidR="00034D47" w:rsidRPr="00034D47" w:rsidRDefault="00034D47" w:rsidP="00C05CB1">
      <w:pPr>
        <w:pStyle w:val="BodyText"/>
        <w:jc w:val="both"/>
        <w:rPr>
          <w:rFonts w:cs="Arial"/>
        </w:rPr>
      </w:pPr>
    </w:p>
    <w:p w14:paraId="39643305" w14:textId="3CB421DD" w:rsidR="00034D47" w:rsidRPr="00034D47" w:rsidRDefault="00034D47" w:rsidP="00034D47">
      <w:pPr>
        <w:ind w:left="426" w:hanging="426"/>
        <w:jc w:val="both"/>
        <w:rPr>
          <w:rFonts w:ascii="Arial" w:hAnsi="Arial" w:cs="Arial"/>
        </w:rPr>
      </w:pPr>
      <w:r w:rsidRPr="00034D47">
        <w:rPr>
          <w:rFonts w:ascii="Arial" w:hAnsi="Arial" w:cs="Arial"/>
        </w:rPr>
        <w:t>coefficients</w:t>
      </w:r>
      <w:r w:rsidRPr="00034D47">
        <w:rPr>
          <w:rFonts w:ascii="Arial" w:hAnsi="Arial" w:cs="Arial"/>
        </w:rPr>
        <w:t>: either the technical coefficient matrix or the allocation coefficient matrix as described in the Leontief respectively Ghosh methodology.</w:t>
      </w:r>
    </w:p>
    <w:p w14:paraId="1E05FA42" w14:textId="54061C4F" w:rsidR="00C05CB1" w:rsidRPr="00034D47" w:rsidRDefault="00C05CB1" w:rsidP="00C05CB1">
      <w:pPr>
        <w:pStyle w:val="BodyText"/>
        <w:jc w:val="both"/>
        <w:rPr>
          <w:rFonts w:cs="Arial"/>
        </w:rPr>
      </w:pPr>
    </w:p>
    <w:p w14:paraId="7E243B1E" w14:textId="07401FA5" w:rsidR="00034D47" w:rsidRPr="00034D47" w:rsidRDefault="00034D47" w:rsidP="00034D47">
      <w:pPr>
        <w:ind w:left="426" w:hanging="426"/>
        <w:jc w:val="both"/>
        <w:rPr>
          <w:rFonts w:ascii="Arial" w:hAnsi="Arial" w:cs="Arial"/>
        </w:rPr>
      </w:pPr>
      <w:r w:rsidRPr="00034D47">
        <w:rPr>
          <w:rFonts w:ascii="Arial" w:hAnsi="Arial" w:cs="Arial"/>
        </w:rPr>
        <w:t>inverse: either the Leontief inverse or the Ghosh inverse as described in the Leontief respectively Ghosh methodology.</w:t>
      </w:r>
    </w:p>
    <w:p w14:paraId="420AB3F0" w14:textId="77777777" w:rsidR="00034D47" w:rsidRPr="00034D47" w:rsidRDefault="00034D47" w:rsidP="00034D47">
      <w:pPr>
        <w:ind w:left="426" w:hanging="426"/>
        <w:jc w:val="both"/>
        <w:rPr>
          <w:rFonts w:ascii="Arial" w:hAnsi="Arial" w:cs="Arial"/>
        </w:rPr>
      </w:pPr>
    </w:p>
    <w:p w14:paraId="0C35F526" w14:textId="2F4FCDB3" w:rsidR="00034D47" w:rsidRPr="00034D47" w:rsidRDefault="00034D47" w:rsidP="00034D47">
      <w:pPr>
        <w:ind w:left="426" w:hanging="426"/>
        <w:jc w:val="both"/>
        <w:rPr>
          <w:rFonts w:ascii="Arial" w:hAnsi="Arial" w:cs="Arial"/>
        </w:rPr>
      </w:pPr>
      <w:proofErr w:type="spellStart"/>
      <w:r>
        <w:rPr>
          <w:rFonts w:ascii="Arial" w:hAnsi="Arial" w:cs="Arial"/>
        </w:rPr>
        <w:t>r</w:t>
      </w:r>
      <w:r w:rsidRPr="00034D47">
        <w:rPr>
          <w:rFonts w:ascii="Arial" w:hAnsi="Arial" w:cs="Arial"/>
        </w:rPr>
        <w:t>isk_structure</w:t>
      </w:r>
      <w:proofErr w:type="spellEnd"/>
      <w:r w:rsidRPr="00034D47">
        <w:rPr>
          <w:rFonts w:ascii="Arial" w:hAnsi="Arial" w:cs="Arial"/>
        </w:rPr>
        <w:t xml:space="preserve">: </w:t>
      </w:r>
      <w:r>
        <w:rPr>
          <w:rFonts w:ascii="Arial" w:hAnsi="Arial" w:cs="Arial"/>
        </w:rPr>
        <w:t xml:space="preserve">matrix showing the contribution to the indirect risk </w:t>
      </w:r>
      <w:r w:rsidR="00694645">
        <w:rPr>
          <w:rFonts w:ascii="Arial" w:hAnsi="Arial" w:cs="Arial"/>
        </w:rPr>
        <w:t>for</w:t>
      </w:r>
      <w:r>
        <w:rPr>
          <w:rFonts w:ascii="Arial" w:hAnsi="Arial" w:cs="Arial"/>
        </w:rPr>
        <w:t xml:space="preserve"> every sector x country </w:t>
      </w:r>
      <w:r w:rsidR="00694645">
        <w:rPr>
          <w:rFonts w:ascii="Arial" w:hAnsi="Arial" w:cs="Arial"/>
        </w:rPr>
        <w:t>–</w:t>
      </w:r>
      <w:r>
        <w:rPr>
          <w:rFonts w:ascii="Arial" w:hAnsi="Arial" w:cs="Arial"/>
        </w:rPr>
        <w:t xml:space="preserve"> relationship</w:t>
      </w:r>
      <w:r w:rsidR="00694645">
        <w:rPr>
          <w:rFonts w:ascii="Arial" w:hAnsi="Arial" w:cs="Arial"/>
        </w:rPr>
        <w:t xml:space="preserve">. Thus, summing the columns of the risk structure ends up in the indirect risk. </w:t>
      </w:r>
    </w:p>
    <w:p w14:paraId="0E0F97D3" w14:textId="77777777" w:rsidR="00034D47" w:rsidRPr="00034D47" w:rsidRDefault="00034D47" w:rsidP="00034D47">
      <w:pPr>
        <w:ind w:left="426" w:hanging="426"/>
        <w:jc w:val="both"/>
        <w:rPr>
          <w:rFonts w:ascii="Arial" w:hAnsi="Arial" w:cs="Arial"/>
        </w:rPr>
      </w:pPr>
    </w:p>
    <w:p w14:paraId="673ACBE8" w14:textId="7FEEFF9A" w:rsidR="00034D47" w:rsidRDefault="00034D47" w:rsidP="00034D47">
      <w:pPr>
        <w:ind w:left="426" w:hanging="426"/>
        <w:jc w:val="both"/>
        <w:rPr>
          <w:rFonts w:ascii="Arial" w:hAnsi="Arial" w:cs="Arial"/>
        </w:rPr>
      </w:pPr>
      <w:r w:rsidRPr="00034D47">
        <w:rPr>
          <w:rFonts w:ascii="Arial" w:hAnsi="Arial" w:cs="Arial"/>
        </w:rPr>
        <w:t>layer</w:t>
      </w:r>
      <w:r w:rsidRPr="00034D47">
        <w:rPr>
          <w:rFonts w:ascii="Arial" w:hAnsi="Arial" w:cs="Arial"/>
        </w:rPr>
        <w:t xml:space="preserve">: </w:t>
      </w:r>
      <w:r>
        <w:rPr>
          <w:rFonts w:ascii="Arial" w:hAnsi="Arial" w:cs="Arial"/>
        </w:rPr>
        <w:t>calculation of the different layers showing the contribution to the indirect risk on different dependency levels (1-4 layer, 5 contains the other). The sum of the layers gives the risk structure.</w:t>
      </w:r>
    </w:p>
    <w:p w14:paraId="13A49B1B" w14:textId="53AA4CDA" w:rsidR="00034D47" w:rsidRPr="001D3C19" w:rsidRDefault="00034D47" w:rsidP="00034D47">
      <w:pPr>
        <w:pStyle w:val="Heading1"/>
        <w:ind w:left="0"/>
        <w:rPr>
          <w:rFonts w:cs="Arial"/>
        </w:rPr>
      </w:pPr>
    </w:p>
    <w:p w14:paraId="76F021E3" w14:textId="6CFE13B0" w:rsidR="001C78F1" w:rsidRDefault="001C78F1" w:rsidP="00092D19">
      <w:pPr>
        <w:pStyle w:val="Heading1"/>
        <w:numPr>
          <w:ilvl w:val="1"/>
          <w:numId w:val="28"/>
        </w:numPr>
        <w:rPr>
          <w:rFonts w:cs="Arial"/>
        </w:rPr>
      </w:pPr>
      <w:bookmarkStart w:id="32" w:name="_Ref517085528"/>
      <w:bookmarkStart w:id="33" w:name="_Ref517085537"/>
      <w:bookmarkStart w:id="34" w:name="_Toc517904862"/>
      <w:r w:rsidRPr="001D3C19">
        <w:rPr>
          <w:rFonts w:cs="Arial"/>
        </w:rPr>
        <w:t>Outlook</w:t>
      </w:r>
      <w:bookmarkEnd w:id="32"/>
      <w:bookmarkEnd w:id="33"/>
      <w:bookmarkEnd w:id="34"/>
    </w:p>
    <w:p w14:paraId="42888061" w14:textId="77777777" w:rsidR="00752387" w:rsidRDefault="00752387" w:rsidP="00752387">
      <w:pPr>
        <w:pStyle w:val="BodyText"/>
        <w:ind w:left="0"/>
        <w:rPr>
          <w:lang w:val="en-GB"/>
        </w:rPr>
      </w:pPr>
    </w:p>
    <w:p w14:paraId="60099956" w14:textId="5B77D46C" w:rsidR="000E5A82" w:rsidRDefault="000E5A82" w:rsidP="000E5A82">
      <w:pPr>
        <w:pStyle w:val="BodyText"/>
        <w:ind w:left="0"/>
        <w:rPr>
          <w:b/>
          <w:lang w:val="en-GB"/>
        </w:rPr>
      </w:pPr>
      <w:r>
        <w:rPr>
          <w:b/>
          <w:lang w:val="en-GB"/>
        </w:rPr>
        <w:t>MRIO tables</w:t>
      </w:r>
    </w:p>
    <w:p w14:paraId="6BECCAAB" w14:textId="260D376A" w:rsidR="000E5A82" w:rsidRPr="000E5A82" w:rsidRDefault="000E5A82" w:rsidP="009D5E43">
      <w:pPr>
        <w:pStyle w:val="BodyText"/>
        <w:ind w:left="0"/>
        <w:jc w:val="both"/>
      </w:pPr>
      <w:proofErr w:type="spellStart"/>
      <w:r>
        <w:rPr>
          <w:rFonts w:ascii="Courier New" w:eastAsiaTheme="minorHAnsi" w:hAnsi="Courier New" w:cs="Courier New"/>
          <w:sz w:val="22"/>
          <w:szCs w:val="22"/>
        </w:rPr>
        <w:t>m</w:t>
      </w:r>
      <w:r w:rsidRPr="000E5A82">
        <w:rPr>
          <w:rFonts w:ascii="Courier New" w:eastAsiaTheme="minorHAnsi" w:hAnsi="Courier New" w:cs="Courier New"/>
          <w:sz w:val="22"/>
          <w:szCs w:val="22"/>
        </w:rPr>
        <w:t>rio_read_table</w:t>
      </w:r>
      <w:proofErr w:type="spellEnd"/>
      <w:r>
        <w:t xml:space="preserve"> </w:t>
      </w:r>
      <w:r w:rsidRPr="009D5E43">
        <w:rPr>
          <w:rFonts w:eastAsiaTheme="minorHAnsi"/>
        </w:rPr>
        <w:t xml:space="preserve">read data from a provided </w:t>
      </w:r>
      <w:r w:rsidR="009D5E43" w:rsidRPr="009D5E43">
        <w:rPr>
          <w:rFonts w:eastAsiaTheme="minorHAnsi"/>
        </w:rPr>
        <w:t>MRIO</w:t>
      </w:r>
      <w:r w:rsidRPr="009D5E43">
        <w:rPr>
          <w:rFonts w:eastAsiaTheme="minorHAnsi"/>
        </w:rPr>
        <w:t xml:space="preserve"> table into a </w:t>
      </w:r>
      <w:proofErr w:type="spellStart"/>
      <w:r w:rsidRPr="009D5E43">
        <w:rPr>
          <w:rFonts w:eastAsiaTheme="minorHAnsi"/>
        </w:rPr>
        <w:t>climada</w:t>
      </w:r>
      <w:proofErr w:type="spellEnd"/>
      <w:r w:rsidRPr="009D5E43">
        <w:rPr>
          <w:rFonts w:eastAsiaTheme="minorHAnsi"/>
        </w:rPr>
        <w:t xml:space="preserve"> </w:t>
      </w:r>
      <w:proofErr w:type="spellStart"/>
      <w:r w:rsidRPr="009D5E43">
        <w:rPr>
          <w:rFonts w:eastAsiaTheme="minorHAnsi"/>
        </w:rPr>
        <w:t>mriot</w:t>
      </w:r>
      <w:proofErr w:type="spellEnd"/>
      <w:r w:rsidRPr="009D5E43">
        <w:rPr>
          <w:rFonts w:eastAsiaTheme="minorHAnsi"/>
        </w:rPr>
        <w:t xml:space="preserve"> </w:t>
      </w:r>
      <w:proofErr w:type="spellStart"/>
      <w:r w:rsidRPr="009D5E43">
        <w:rPr>
          <w:rFonts w:eastAsiaTheme="minorHAnsi"/>
        </w:rPr>
        <w:t>struct</w:t>
      </w:r>
      <w:proofErr w:type="spellEnd"/>
      <w:r w:rsidRPr="009D5E43">
        <w:rPr>
          <w:rFonts w:eastAsiaTheme="minorHAnsi"/>
        </w:rPr>
        <w:t xml:space="preserve">. The risk </w:t>
      </w:r>
      <w:r w:rsidR="009D5E43" w:rsidRPr="009D5E43">
        <w:rPr>
          <w:rFonts w:eastAsiaTheme="minorHAnsi"/>
        </w:rPr>
        <w:t>c</w:t>
      </w:r>
      <w:r w:rsidRPr="009D5E43">
        <w:rPr>
          <w:rFonts w:eastAsiaTheme="minorHAnsi"/>
        </w:rPr>
        <w:t xml:space="preserve">urrently made to work with WIOD, EXIOBASE and EORA tables. However, </w:t>
      </w:r>
      <w:r w:rsidR="009D5E43" w:rsidRPr="009D5E43">
        <w:rPr>
          <w:rFonts w:eastAsiaTheme="minorHAnsi"/>
        </w:rPr>
        <w:t>EXIOBASE and EORA have to be treated with caution. EXIOBASE provides a technical coefficient matrix instead of a MRIO table (needs to be accounted in the read-in-process, not yet done). In the EORA table, ‘Rest of the World’ (</w:t>
      </w:r>
      <w:proofErr w:type="spellStart"/>
      <w:r w:rsidR="009D5E43" w:rsidRPr="009D5E43">
        <w:rPr>
          <w:rFonts w:eastAsiaTheme="minorHAnsi"/>
        </w:rPr>
        <w:t>RoW</w:t>
      </w:r>
      <w:proofErr w:type="spellEnd"/>
      <w:r w:rsidR="009D5E43" w:rsidRPr="009D5E43">
        <w:rPr>
          <w:rFonts w:eastAsiaTheme="minorHAnsi"/>
        </w:rPr>
        <w:t xml:space="preserve">) is not divided into the different sectors. Here it would make sense to think about how to split </w:t>
      </w:r>
      <w:proofErr w:type="spellStart"/>
      <w:r w:rsidR="009D5E43" w:rsidRPr="009D5E43">
        <w:rPr>
          <w:rFonts w:eastAsiaTheme="minorHAnsi"/>
        </w:rPr>
        <w:t>RoW</w:t>
      </w:r>
      <w:proofErr w:type="spellEnd"/>
      <w:r w:rsidR="009D5E43" w:rsidRPr="009D5E43">
        <w:rPr>
          <w:rFonts w:eastAsiaTheme="minorHAnsi"/>
        </w:rPr>
        <w:t xml:space="preserve"> into the different sectors.</w:t>
      </w:r>
      <w:r w:rsidR="009D5E43">
        <w:t xml:space="preserve"> Hence, results are meaningless for the moment except for table provided by WIOD.</w:t>
      </w:r>
    </w:p>
    <w:p w14:paraId="0C884682" w14:textId="77777777" w:rsidR="000E5A82" w:rsidRPr="009D5E43" w:rsidRDefault="000E5A82" w:rsidP="00752387">
      <w:pPr>
        <w:pStyle w:val="BodyText"/>
        <w:ind w:left="0"/>
        <w:rPr>
          <w:b/>
        </w:rPr>
      </w:pPr>
    </w:p>
    <w:p w14:paraId="7550DD08" w14:textId="22D2D028" w:rsidR="00F514E3" w:rsidRPr="00752387" w:rsidRDefault="00F514E3" w:rsidP="00752387">
      <w:pPr>
        <w:pStyle w:val="BodyText"/>
        <w:ind w:left="0"/>
        <w:rPr>
          <w:b/>
          <w:lang w:val="en-GB"/>
        </w:rPr>
      </w:pPr>
      <w:r w:rsidRPr="00752387">
        <w:rPr>
          <w:b/>
          <w:lang w:val="en-GB"/>
        </w:rPr>
        <w:t>Multi-hazard risk</w:t>
      </w:r>
    </w:p>
    <w:p w14:paraId="66CCFFBB" w14:textId="7F2D4761" w:rsidR="00F514E3" w:rsidRPr="00F514E3" w:rsidRDefault="00F514E3" w:rsidP="00F514E3">
      <w:pPr>
        <w:widowControl/>
        <w:tabs>
          <w:tab w:val="left" w:pos="220"/>
          <w:tab w:val="left" w:pos="720"/>
        </w:tabs>
        <w:autoSpaceDE w:val="0"/>
        <w:autoSpaceDN w:val="0"/>
        <w:adjustRightInd w:val="0"/>
        <w:spacing w:after="266" w:line="300" w:lineRule="atLeast"/>
        <w:jc w:val="both"/>
        <w:rPr>
          <w:rFonts w:ascii="MS Gothic" w:eastAsia="MS Gothic" w:hAnsi="MS Gothic" w:cs="MS Gothic"/>
          <w:sz w:val="24"/>
          <w:szCs w:val="24"/>
        </w:rPr>
      </w:pPr>
      <w:r w:rsidRPr="00F514E3">
        <w:rPr>
          <w:rFonts w:ascii="Arial" w:hAnsi="Arial"/>
          <w:sz w:val="24"/>
          <w:szCs w:val="24"/>
        </w:rPr>
        <w:t xml:space="preserve">The risk assessment method is tested and implemented </w:t>
      </w:r>
      <w:r w:rsidR="004F78D2">
        <w:rPr>
          <w:rFonts w:ascii="Arial" w:hAnsi="Arial"/>
          <w:sz w:val="24"/>
          <w:szCs w:val="24"/>
        </w:rPr>
        <w:t>using the example of t</w:t>
      </w:r>
      <w:r>
        <w:rPr>
          <w:rFonts w:ascii="Arial" w:hAnsi="Arial"/>
          <w:sz w:val="24"/>
          <w:szCs w:val="24"/>
        </w:rPr>
        <w:t>ropical cyclone</w:t>
      </w:r>
      <w:r w:rsidRPr="00F514E3">
        <w:rPr>
          <w:rFonts w:ascii="Arial" w:hAnsi="Arial"/>
          <w:sz w:val="24"/>
          <w:szCs w:val="24"/>
        </w:rPr>
        <w:t xml:space="preserve">s. However, the model can easily be adapted to other natural hazards. This is vital to provide a comprehensive multi-hazard analysis and address global policies. </w:t>
      </w:r>
      <w:r w:rsidRPr="00F514E3">
        <w:rPr>
          <w:rFonts w:ascii="MS Gothic" w:eastAsia="MS Gothic" w:hAnsi="MS Gothic" w:cs="MS Gothic" w:hint="eastAsia"/>
          <w:sz w:val="24"/>
          <w:szCs w:val="24"/>
        </w:rPr>
        <w:t> </w:t>
      </w:r>
    </w:p>
    <w:p w14:paraId="3D18D069" w14:textId="0E755A4D" w:rsidR="00F514E3" w:rsidRDefault="00F514E3"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proofErr w:type="gramStart"/>
      <w:r>
        <w:rPr>
          <w:rFonts w:ascii="Arial" w:hAnsi="Arial"/>
          <w:sz w:val="24"/>
          <w:szCs w:val="24"/>
        </w:rPr>
        <w:t>Therefore</w:t>
      </w:r>
      <w:proofErr w:type="gramEnd"/>
      <w:r>
        <w:rPr>
          <w:rFonts w:ascii="Arial" w:hAnsi="Arial"/>
          <w:sz w:val="24"/>
          <w:szCs w:val="24"/>
        </w:rPr>
        <w:t xml:space="preserve"> the functionality has to be extended in such a way that a user can run the core calculations for each hazard separately and combine the results. For this, it is vital to make the functions universally valid e.g. with respect to the damage functions used</w:t>
      </w:r>
      <w:r w:rsidR="00DB7605">
        <w:rPr>
          <w:rFonts w:ascii="Arial" w:hAnsi="Arial"/>
          <w:sz w:val="24"/>
          <w:szCs w:val="24"/>
        </w:rPr>
        <w:t xml:space="preserve"> (</w:t>
      </w:r>
      <w:proofErr w:type="spellStart"/>
      <w:r w:rsidR="00DB7605" w:rsidRPr="00DB7605">
        <w:rPr>
          <w:rFonts w:ascii="Courier New" w:hAnsi="Courier New" w:cs="Courier New"/>
          <w:sz w:val="24"/>
          <w:szCs w:val="24"/>
        </w:rPr>
        <w:t>mrio_direct_risk_calc</w:t>
      </w:r>
      <w:proofErr w:type="spellEnd"/>
      <w:r w:rsidR="00DB7605">
        <w:rPr>
          <w:rFonts w:ascii="Arial" w:hAnsi="Arial"/>
          <w:sz w:val="24"/>
          <w:szCs w:val="24"/>
        </w:rPr>
        <w:t>)</w:t>
      </w:r>
      <w:r>
        <w:rPr>
          <w:rFonts w:ascii="Arial" w:hAnsi="Arial"/>
          <w:sz w:val="24"/>
          <w:szCs w:val="24"/>
        </w:rPr>
        <w:t>.</w:t>
      </w:r>
      <w:r w:rsidR="00DB7605">
        <w:rPr>
          <w:rFonts w:ascii="Arial" w:hAnsi="Arial"/>
          <w:sz w:val="24"/>
          <w:szCs w:val="24"/>
        </w:rPr>
        <w:t xml:space="preserve"> Further, the encoding of the entity must be included in the damage calculation process to flexibly adapt to the hazard provided (now: </w:t>
      </w:r>
      <w:proofErr w:type="spellStart"/>
      <w:r w:rsidR="00DB7605" w:rsidRPr="00DB7605">
        <w:rPr>
          <w:rFonts w:ascii="Courier New" w:hAnsi="Courier New" w:cs="Courier New"/>
          <w:sz w:val="24"/>
          <w:szCs w:val="24"/>
        </w:rPr>
        <w:t>mrio_entity_country</w:t>
      </w:r>
      <w:proofErr w:type="spellEnd"/>
      <w:r w:rsidR="00DB7605">
        <w:rPr>
          <w:rFonts w:ascii="Arial" w:hAnsi="Arial"/>
          <w:sz w:val="24"/>
          <w:szCs w:val="24"/>
        </w:rPr>
        <w:t xml:space="preserve"> and </w:t>
      </w:r>
      <w:proofErr w:type="spellStart"/>
      <w:r w:rsidR="00DB7605" w:rsidRPr="00DB7605">
        <w:rPr>
          <w:rFonts w:ascii="Courier New" w:hAnsi="Courier New" w:cs="Courier New"/>
          <w:sz w:val="24"/>
          <w:szCs w:val="24"/>
        </w:rPr>
        <w:t>mrio_generate_XXX_entity</w:t>
      </w:r>
      <w:proofErr w:type="spellEnd"/>
      <w:r w:rsidR="00DB7605">
        <w:rPr>
          <w:rFonts w:ascii="Arial" w:hAnsi="Arial"/>
          <w:sz w:val="24"/>
          <w:szCs w:val="24"/>
        </w:rPr>
        <w:t>).</w:t>
      </w:r>
    </w:p>
    <w:p w14:paraId="30FCE8D9" w14:textId="0BCEDCE0" w:rsid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Then the</w:t>
      </w:r>
      <w:r w:rsidR="00F514E3">
        <w:rPr>
          <w:rFonts w:ascii="Arial" w:hAnsi="Arial"/>
          <w:sz w:val="24"/>
          <w:szCs w:val="24"/>
        </w:rPr>
        <w:t xml:space="preserve"> so-called Input-Output Damage Year Set (IO_YDS) </w:t>
      </w:r>
      <w:r>
        <w:rPr>
          <w:rFonts w:ascii="Arial" w:hAnsi="Arial"/>
          <w:sz w:val="24"/>
          <w:szCs w:val="24"/>
        </w:rPr>
        <w:t>can be calculated and a damage frequency curve can be derived for each hazard separately. In a last step there must be a routine that is able to combine the results.</w:t>
      </w:r>
    </w:p>
    <w:p w14:paraId="0287A001" w14:textId="19FC2863" w:rsidR="00F514E3" w:rsidRPr="00752387" w:rsidRDefault="00F514E3" w:rsidP="00752387">
      <w:pPr>
        <w:pStyle w:val="BodyText"/>
        <w:ind w:left="0"/>
        <w:rPr>
          <w:b/>
          <w:lang w:val="en-GB"/>
        </w:rPr>
      </w:pPr>
      <w:r w:rsidRPr="00752387">
        <w:rPr>
          <w:b/>
          <w:lang w:val="en-GB"/>
        </w:rPr>
        <w:lastRenderedPageBreak/>
        <w:t>Event impact analysis</w:t>
      </w:r>
    </w:p>
    <w:p w14:paraId="79A61B7A" w14:textId="77781EEA" w:rsidR="00DB7605" w:rsidRP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T</w:t>
      </w:r>
      <w:r>
        <w:rPr>
          <w:rFonts w:ascii="Arial" w:hAnsi="Arial"/>
          <w:sz w:val="24"/>
          <w:szCs w:val="24"/>
        </w:rPr>
        <w:t xml:space="preserve">raditionally, Input-Output </w:t>
      </w:r>
      <w:r w:rsidRPr="00DB7605">
        <w:rPr>
          <w:rFonts w:ascii="Arial" w:hAnsi="Arial"/>
          <w:sz w:val="24"/>
          <w:szCs w:val="24"/>
        </w:rPr>
        <w:t>models and their extensions have been used to ex-post measure the indirect inoperability effec</w:t>
      </w:r>
      <w:r>
        <w:rPr>
          <w:rFonts w:ascii="Arial" w:hAnsi="Arial"/>
          <w:sz w:val="24"/>
          <w:szCs w:val="24"/>
        </w:rPr>
        <w:t>ts of events on local economies. Hence, the model can provide an additional value to the community studying sectorial impacts of natural catastrophes once the option is enabled to run the machine only using a single event instead of a hazard event set (</w:t>
      </w:r>
      <w:proofErr w:type="spellStart"/>
      <w:r w:rsidRPr="00DB7605">
        <w:rPr>
          <w:rFonts w:ascii="Courier New" w:hAnsi="Courier New" w:cs="Courier New"/>
          <w:sz w:val="24"/>
          <w:szCs w:val="24"/>
        </w:rPr>
        <w:t>mrio_direct_risk_calc</w:t>
      </w:r>
      <w:proofErr w:type="spellEnd"/>
      <w:r w:rsidRPr="00DB7605">
        <w:rPr>
          <w:rFonts w:ascii="Arial" w:hAnsi="Arial"/>
          <w:sz w:val="24"/>
          <w:szCs w:val="24"/>
        </w:rPr>
        <w:t>).</w:t>
      </w:r>
    </w:p>
    <w:p w14:paraId="49929C7A" w14:textId="5646FFE7" w:rsidR="00F514E3" w:rsidRPr="00752387" w:rsidRDefault="00F514E3" w:rsidP="00752387">
      <w:pPr>
        <w:pStyle w:val="BodyText"/>
        <w:ind w:left="0"/>
        <w:rPr>
          <w:b/>
          <w:lang w:val="en-GB"/>
        </w:rPr>
      </w:pPr>
      <w:r w:rsidRPr="00752387">
        <w:rPr>
          <w:b/>
          <w:lang w:val="en-GB"/>
        </w:rPr>
        <w:t>Business perspective</w:t>
      </w:r>
    </w:p>
    <w:p w14:paraId="3B576BA4" w14:textId="5A618CEB" w:rsidR="00DB7605" w:rsidRPr="00DB7605"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Understanding and quantifying </w:t>
      </w:r>
      <w:r>
        <w:rPr>
          <w:rFonts w:ascii="Arial" w:hAnsi="Arial"/>
          <w:sz w:val="24"/>
          <w:szCs w:val="24"/>
        </w:rPr>
        <w:t>the impacts of natural catastrophes is essential for individ</w:t>
      </w:r>
      <w:r w:rsidRPr="00DB7605">
        <w:rPr>
          <w:rFonts w:ascii="Arial" w:hAnsi="Arial"/>
          <w:sz w:val="24"/>
          <w:szCs w:val="24"/>
        </w:rPr>
        <w:t xml:space="preserve">ual businesses and communities to better appraise risk management options and adaption measures. </w:t>
      </w:r>
    </w:p>
    <w:p w14:paraId="25A154C6" w14:textId="3DDF9B50" w:rsidR="004765ED"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For this, it is necessary to </w:t>
      </w:r>
      <w:r>
        <w:rPr>
          <w:rFonts w:ascii="Arial" w:hAnsi="Arial"/>
          <w:sz w:val="24"/>
          <w:szCs w:val="24"/>
        </w:rPr>
        <w:t xml:space="preserve">implement the possibility to </w:t>
      </w:r>
      <w:r w:rsidR="004765ED">
        <w:rPr>
          <w:rFonts w:ascii="Arial" w:hAnsi="Arial"/>
          <w:sz w:val="24"/>
          <w:szCs w:val="24"/>
        </w:rPr>
        <w:t>read data provided by a company on the yearly sales and purchases as well as the total production value (in the structure of the MRIO table used). This information has then to be considered by adding it to the MRIO table.</w:t>
      </w:r>
    </w:p>
    <w:p w14:paraId="38E905E4" w14:textId="1D8D5429" w:rsidR="004765ED" w:rsidRPr="00DB7605" w:rsidRDefault="004765ED"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Finally, the direct risk calculation (</w:t>
      </w:r>
      <w:proofErr w:type="spellStart"/>
      <w:r w:rsidRPr="004765ED">
        <w:rPr>
          <w:rFonts w:ascii="Courier New" w:hAnsi="Courier New" w:cs="Courier New"/>
          <w:sz w:val="24"/>
          <w:szCs w:val="24"/>
        </w:rPr>
        <w:t>mrio_direct_risk_calc</w:t>
      </w:r>
      <w:proofErr w:type="spellEnd"/>
      <w:r w:rsidRPr="004765ED">
        <w:rPr>
          <w:rFonts w:ascii="Courier New" w:hAnsi="Courier New" w:cs="Courier New"/>
          <w:sz w:val="24"/>
          <w:szCs w:val="24"/>
        </w:rPr>
        <w:t>)</w:t>
      </w:r>
      <w:r>
        <w:rPr>
          <w:rFonts w:ascii="Arial" w:hAnsi="Arial"/>
          <w:sz w:val="24"/>
          <w:szCs w:val="24"/>
        </w:rPr>
        <w:t xml:space="preserve"> has to be adjusted so that it assumes the correct country and sector combination as a proxy for the risk of that company and multiplies the direct risk with the businesses production value.</w:t>
      </w:r>
    </w:p>
    <w:p w14:paraId="261809F5" w14:textId="37C3FB82" w:rsidR="00F514E3" w:rsidRPr="00752387" w:rsidRDefault="00F514E3" w:rsidP="00752387">
      <w:pPr>
        <w:pStyle w:val="BodyText"/>
        <w:ind w:left="0"/>
        <w:rPr>
          <w:b/>
          <w:lang w:val="en-GB"/>
        </w:rPr>
      </w:pPr>
      <w:r w:rsidRPr="00752387">
        <w:rPr>
          <w:b/>
          <w:lang w:val="en-GB"/>
        </w:rPr>
        <w:t>Vulnerability</w:t>
      </w:r>
    </w:p>
    <w:p w14:paraId="27066341" w14:textId="6E07F492" w:rsidR="00B76887" w:rsidRPr="00B76887" w:rsidRDefault="00B76887" w:rsidP="00B76887">
      <w:pPr>
        <w:widowControl/>
        <w:tabs>
          <w:tab w:val="left" w:pos="220"/>
          <w:tab w:val="left" w:pos="720"/>
        </w:tabs>
        <w:autoSpaceDE w:val="0"/>
        <w:autoSpaceDN w:val="0"/>
        <w:adjustRightInd w:val="0"/>
        <w:spacing w:after="266" w:line="300" w:lineRule="atLeast"/>
        <w:jc w:val="both"/>
        <w:rPr>
          <w:rFonts w:ascii="Arial" w:hAnsi="Arial"/>
          <w:sz w:val="24"/>
          <w:szCs w:val="24"/>
        </w:rPr>
      </w:pPr>
      <w:r w:rsidRPr="00B76887">
        <w:rPr>
          <w:rFonts w:ascii="Arial" w:hAnsi="Arial"/>
          <w:sz w:val="24"/>
          <w:szCs w:val="24"/>
        </w:rPr>
        <w:t>It is desirable to account for structural differences in vulnerability using a sector- specific damage function. As done by</w:t>
      </w:r>
      <w:r>
        <w:rPr>
          <w:rFonts w:ascii="Arial" w:hAnsi="Arial"/>
          <w:sz w:val="24"/>
          <w:szCs w:val="24"/>
        </w:rPr>
        <w:t xml:space="preserve"> </w:t>
      </w:r>
      <w:r>
        <w:rPr>
          <w:rFonts w:ascii="Arial" w:hAnsi="Arial"/>
          <w:noProof/>
          <w:sz w:val="24"/>
          <w:szCs w:val="24"/>
        </w:rPr>
        <w:t>Bianchi, et al. (</w:t>
      </w:r>
      <w:r w:rsidRPr="00B76887">
        <w:rPr>
          <w:rFonts w:ascii="Arial" w:hAnsi="Arial"/>
          <w:noProof/>
          <w:sz w:val="24"/>
          <w:szCs w:val="24"/>
        </w:rPr>
        <w:t>2018)</w:t>
      </w:r>
      <w:r w:rsidRPr="00B76887">
        <w:rPr>
          <w:rFonts w:ascii="Arial" w:hAnsi="Arial"/>
          <w:sz w:val="24"/>
          <w:szCs w:val="24"/>
        </w:rPr>
        <w:t>, vulnerability of sectorial assets to natural hazards may be derived based on the combination of an extensive literature review and a survey run amongst experts.</w:t>
      </w:r>
      <w:r>
        <w:rPr>
          <w:rFonts w:ascii="Arial" w:hAnsi="Arial"/>
          <w:sz w:val="24"/>
          <w:szCs w:val="24"/>
        </w:rPr>
        <w:t xml:space="preserve"> </w:t>
      </w:r>
    </w:p>
    <w:p w14:paraId="3FD49FD0" w14:textId="54B63B26" w:rsidR="00B76887" w:rsidRPr="006F2F36" w:rsidRDefault="00B76887" w:rsidP="006F2F36">
      <w:pPr>
        <w:pStyle w:val="BodyText"/>
        <w:ind w:left="0"/>
        <w:rPr>
          <w:b/>
          <w:lang w:val="en-GB"/>
        </w:rPr>
      </w:pPr>
      <w:r>
        <w:rPr>
          <w:b/>
          <w:lang w:val="en-GB"/>
        </w:rPr>
        <w:t>Business Interruption: Weighting factors</w:t>
      </w:r>
    </w:p>
    <w:p w14:paraId="50DAF815" w14:textId="0C496342" w:rsidR="00B76887" w:rsidRPr="00B76887"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sectPr w:rsidR="00B76887" w:rsidRPr="00B76887" w:rsidSect="00A40645">
          <w:pgSz w:w="11900" w:h="16840"/>
          <w:pgMar w:top="1440" w:right="1440" w:bottom="1440" w:left="1440" w:header="720" w:footer="720" w:gutter="0"/>
          <w:cols w:space="720"/>
          <w:docGrid w:linePitch="299"/>
        </w:sectPr>
      </w:pPr>
      <w:r w:rsidRPr="006F2F36">
        <w:rPr>
          <w:rFonts w:ascii="Arial" w:hAnsi="Arial"/>
          <w:sz w:val="24"/>
          <w:szCs w:val="24"/>
        </w:rPr>
        <w:t>For the time being, the presented risk assessment method follows a pragmatic approach and takes direct business interruption</w:t>
      </w:r>
      <w:r>
        <w:rPr>
          <w:rFonts w:ascii="Arial" w:hAnsi="Arial"/>
          <w:sz w:val="24"/>
          <w:szCs w:val="24"/>
        </w:rPr>
        <w:t xml:space="preserve"> (BI)</w:t>
      </w:r>
      <w:r w:rsidRPr="006F2F36">
        <w:rPr>
          <w:rFonts w:ascii="Arial" w:hAnsi="Arial"/>
          <w:sz w:val="24"/>
          <w:szCs w:val="24"/>
        </w:rPr>
        <w:t xml:space="preserve"> risk as given by the direct (physical) risk. </w:t>
      </w:r>
      <w:r>
        <w:rPr>
          <w:rFonts w:ascii="Arial" w:hAnsi="Arial"/>
          <w:sz w:val="24"/>
          <w:szCs w:val="24"/>
        </w:rPr>
        <w:t>Usually, BI losses are derived</w:t>
      </w:r>
      <w:r w:rsidRPr="006F2F36">
        <w:rPr>
          <w:rFonts w:ascii="Arial" w:hAnsi="Arial"/>
          <w:sz w:val="24"/>
          <w:szCs w:val="24"/>
        </w:rPr>
        <w:t xml:space="preserve"> </w:t>
      </w:r>
      <w:r w:rsidRPr="00B76887">
        <w:rPr>
          <w:rFonts w:ascii="Arial" w:hAnsi="Arial"/>
          <w:sz w:val="24"/>
          <w:szCs w:val="24"/>
        </w:rPr>
        <w:t>from the level of buildings damage using weighting factors</w:t>
      </w:r>
      <w:r>
        <w:rPr>
          <w:rFonts w:ascii="Arial" w:hAnsi="Arial"/>
          <w:sz w:val="24"/>
          <w:szCs w:val="24"/>
        </w:rPr>
        <w:t xml:space="preserve"> </w:t>
      </w:r>
      <w:r w:rsidRPr="00B76887">
        <w:rPr>
          <w:rFonts w:ascii="Arial" w:hAnsi="Arial"/>
          <w:noProof/>
          <w:sz w:val="24"/>
          <w:szCs w:val="24"/>
        </w:rPr>
        <w:t xml:space="preserve">(Jain &amp; Guin, </w:t>
      </w:r>
      <w:r w:rsidRPr="00B76887">
        <w:rPr>
          <w:rFonts w:ascii="Arial" w:hAnsi="Arial"/>
          <w:sz w:val="24"/>
          <w:szCs w:val="24"/>
        </w:rPr>
        <w:t>2009</w:t>
      </w:r>
      <w:r>
        <w:rPr>
          <w:rFonts w:ascii="Arial" w:hAnsi="Arial"/>
          <w:sz w:val="24"/>
          <w:szCs w:val="24"/>
        </w:rPr>
        <w:t xml:space="preserve">; Porter &amp; Ramer, </w:t>
      </w:r>
      <w:r w:rsidRPr="00B76887">
        <w:rPr>
          <w:rFonts w:ascii="Arial" w:hAnsi="Arial"/>
          <w:sz w:val="24"/>
          <w:szCs w:val="24"/>
        </w:rPr>
        <w:t>2012)</w:t>
      </w:r>
      <w:r>
        <w:rPr>
          <w:rFonts w:ascii="Arial" w:hAnsi="Arial"/>
          <w:sz w:val="24"/>
          <w:szCs w:val="24"/>
        </w:rPr>
        <w:t xml:space="preserve">. </w:t>
      </w:r>
      <w:proofErr w:type="gramStart"/>
      <w:r>
        <w:rPr>
          <w:rFonts w:ascii="Arial" w:hAnsi="Arial"/>
          <w:sz w:val="24"/>
          <w:szCs w:val="24"/>
        </w:rPr>
        <w:t>Therefore</w:t>
      </w:r>
      <w:proofErr w:type="gramEnd"/>
      <w:r>
        <w:rPr>
          <w:rFonts w:ascii="Arial" w:hAnsi="Arial"/>
          <w:sz w:val="24"/>
          <w:szCs w:val="24"/>
        </w:rPr>
        <w:t xml:space="preserve"> it may be worthwhile </w:t>
      </w:r>
      <w:r w:rsidRPr="00B76887">
        <w:rPr>
          <w:rFonts w:ascii="Arial" w:hAnsi="Arial"/>
          <w:sz w:val="24"/>
          <w:szCs w:val="24"/>
        </w:rPr>
        <w:t>to estimate the downtime of sectorial assets and facilities after a natural catastrophe using a probabilistic model.</w:t>
      </w:r>
      <w:r>
        <w:rPr>
          <w:rFonts w:ascii="Arial" w:hAnsi="Arial"/>
          <w:sz w:val="24"/>
          <w:szCs w:val="24"/>
        </w:rPr>
        <w:t xml:space="preserve"> </w:t>
      </w:r>
      <w:r>
        <w:rPr>
          <w:rFonts w:ascii="Arial" w:hAnsi="Arial"/>
          <w:sz w:val="24"/>
          <w:szCs w:val="24"/>
        </w:rPr>
        <w:tab/>
      </w:r>
    </w:p>
    <w:p w14:paraId="78257376" w14:textId="104DA3B9" w:rsidR="00B71C03" w:rsidRPr="001D3C19" w:rsidRDefault="00B71C03" w:rsidP="0034557B">
      <w:pPr>
        <w:pStyle w:val="Heading1"/>
        <w:rPr>
          <w:rFonts w:cs="Arial"/>
        </w:rPr>
      </w:pPr>
    </w:p>
    <w:p w14:paraId="71D0DF47" w14:textId="4A1F014F" w:rsidR="0034557B" w:rsidRDefault="001C78F1" w:rsidP="00092D19">
      <w:pPr>
        <w:pStyle w:val="Heading1"/>
        <w:numPr>
          <w:ilvl w:val="0"/>
          <w:numId w:val="28"/>
        </w:numPr>
        <w:rPr>
          <w:rFonts w:cs="Arial"/>
        </w:rPr>
      </w:pPr>
      <w:bookmarkStart w:id="35" w:name="_Toc517904863"/>
      <w:r w:rsidRPr="0034557B">
        <w:rPr>
          <w:rFonts w:cs="Arial"/>
        </w:rPr>
        <w:t>Function reference</w:t>
      </w:r>
      <w:r w:rsidR="0034557B" w:rsidRPr="0034557B">
        <w:rPr>
          <w:rFonts w:cs="Arial"/>
        </w:rPr>
        <w:t>s</w:t>
      </w:r>
      <w:bookmarkEnd w:id="35"/>
    </w:p>
    <w:p w14:paraId="1D4CB167" w14:textId="55034010" w:rsidR="00D7176B" w:rsidRDefault="00D7176B" w:rsidP="00D7176B">
      <w:pPr>
        <w:pStyle w:val="Heading1"/>
        <w:ind w:left="0"/>
        <w:rPr>
          <w:rFonts w:cs="Arial"/>
        </w:rPr>
      </w:pPr>
    </w:p>
    <w:p w14:paraId="17CE607A" w14:textId="5419B914" w:rsidR="00D7176B" w:rsidRPr="006F2F36" w:rsidRDefault="00D7176B"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6F2F36">
        <w:rPr>
          <w:rFonts w:ascii="Arial" w:hAnsi="Arial"/>
          <w:sz w:val="24"/>
          <w:szCs w:val="24"/>
        </w:rPr>
        <w:t xml:space="preserve">This section makes reference to functions of the advanced module in order to provide the user with a starting point. Please refer to each function’s detailed header (use </w:t>
      </w:r>
      <w:r w:rsidRPr="006F2F36">
        <w:rPr>
          <w:rFonts w:ascii="Courier" w:hAnsi="Courier"/>
        </w:rPr>
        <w:t xml:space="preserve">help </w:t>
      </w:r>
      <w:proofErr w:type="spellStart"/>
      <w:r w:rsidRPr="006F2F36">
        <w:rPr>
          <w:rFonts w:ascii="Courier" w:hAnsi="Courier"/>
        </w:rPr>
        <w:t>functionname</w:t>
      </w:r>
      <w:proofErr w:type="spellEnd"/>
      <w:r w:rsidRPr="006F2F36">
        <w:rPr>
          <w:rFonts w:ascii="Arial" w:hAnsi="Arial"/>
          <w:sz w:val="24"/>
          <w:szCs w:val="24"/>
        </w:rPr>
        <w:t xml:space="preserve"> in MATLAB). You might also run </w:t>
      </w:r>
      <w:proofErr w:type="spellStart"/>
      <w:r w:rsidRPr="006F2F36">
        <w:rPr>
          <w:rFonts w:ascii="Courier" w:hAnsi="Courier"/>
        </w:rPr>
        <w:t>compile_all_function_headers</w:t>
      </w:r>
      <w:proofErr w:type="spellEnd"/>
      <w:r w:rsidRPr="006F2F36">
        <w:rPr>
          <w:rFonts w:ascii="Arial" w:hAnsi="Arial"/>
          <w:sz w:val="24"/>
          <w:szCs w:val="24"/>
        </w:rPr>
        <w:t xml:space="preserve"> once in order to generate a .html file with all function headers for fast reference</w:t>
      </w:r>
      <w:r w:rsidRPr="006F2F36">
        <w:rPr>
          <w:rFonts w:ascii="Arial" w:hAnsi="Arial"/>
          <w:sz w:val="24"/>
          <w:szCs w:val="24"/>
        </w:rPr>
        <w:footnoteReference w:id="3"/>
      </w:r>
      <w:r w:rsidRPr="006F2F36">
        <w:rPr>
          <w:rFonts w:ascii="Arial" w:hAnsi="Arial"/>
          <w:sz w:val="24"/>
          <w:szCs w:val="24"/>
        </w:rPr>
        <w:t>.</w:t>
      </w:r>
    </w:p>
    <w:p w14:paraId="73A077C6" w14:textId="77777777" w:rsidR="00752387" w:rsidRDefault="00752387" w:rsidP="00752387">
      <w:pPr>
        <w:pStyle w:val="BodyText"/>
        <w:ind w:left="0"/>
        <w:rPr>
          <w:b/>
          <w:sz w:val="28"/>
          <w:lang w:val="en-GB"/>
        </w:rPr>
      </w:pPr>
    </w:p>
    <w:p w14:paraId="658CA1F6" w14:textId="61076452" w:rsidR="00D7176B" w:rsidRPr="00752387" w:rsidRDefault="00D7176B" w:rsidP="00752387">
      <w:pPr>
        <w:pStyle w:val="BodyText"/>
        <w:ind w:left="0"/>
        <w:rPr>
          <w:b/>
          <w:sz w:val="28"/>
          <w:lang w:val="en-GB"/>
        </w:rPr>
      </w:pPr>
      <w:r w:rsidRPr="00752387">
        <w:rPr>
          <w:b/>
          <w:sz w:val="28"/>
          <w:lang w:val="en-GB"/>
        </w:rPr>
        <w:t>MRIO economics</w:t>
      </w:r>
    </w:p>
    <w:p w14:paraId="206769FD" w14:textId="740A0085" w:rsidR="0029672D" w:rsidRPr="0029672D" w:rsidRDefault="0029672D" w:rsidP="0029672D">
      <w:pPr>
        <w:jc w:val="both"/>
        <w:rPr>
          <w:lang w:val="en-GB"/>
        </w:rPr>
      </w:pPr>
      <w:proofErr w:type="spellStart"/>
      <w:r w:rsidRPr="0029672D">
        <w:rPr>
          <w:rFonts w:ascii="Courier" w:hAnsi="Courier"/>
        </w:rPr>
        <w:t>mrio_step_by_step</w:t>
      </w:r>
      <w:proofErr w:type="spellEnd"/>
      <w:r w:rsidRPr="0029672D">
        <w:rPr>
          <w:rFonts w:ascii="Arial" w:hAnsi="Arial"/>
        </w:rPr>
        <w:t>: the</w:t>
      </w:r>
      <w:r w:rsidRPr="0029672D">
        <w:rPr>
          <w:rFonts w:ascii="Arial" w:hAnsi="Arial" w:cs="Arial"/>
          <w:lang w:val="en-GB"/>
        </w:rPr>
        <w:t xml:space="preserve"> step-by-step demo as documented above</w:t>
      </w:r>
    </w:p>
    <w:p w14:paraId="59D02B10" w14:textId="77777777" w:rsidR="00752387" w:rsidRDefault="00752387" w:rsidP="00752387">
      <w:pPr>
        <w:pStyle w:val="BodyText"/>
        <w:ind w:left="0"/>
        <w:rPr>
          <w:b/>
          <w:lang w:val="en-GB"/>
        </w:rPr>
      </w:pPr>
    </w:p>
    <w:p w14:paraId="09C1D60B" w14:textId="6E1FECE6" w:rsidR="003F0F62" w:rsidRPr="00752387" w:rsidRDefault="00EC2CC8" w:rsidP="00752387">
      <w:pPr>
        <w:pStyle w:val="BodyText"/>
        <w:ind w:left="0"/>
        <w:rPr>
          <w:b/>
          <w:lang w:val="en-GB"/>
        </w:rPr>
      </w:pPr>
      <w:r w:rsidRPr="00752387">
        <w:rPr>
          <w:b/>
          <w:lang w:val="en-GB"/>
        </w:rPr>
        <w:t xml:space="preserve">Basic </w:t>
      </w:r>
      <w:proofErr w:type="spellStart"/>
      <w:r w:rsidRPr="00752387">
        <w:rPr>
          <w:b/>
          <w:lang w:val="en-GB"/>
        </w:rPr>
        <w:t>mrio</w:t>
      </w:r>
      <w:proofErr w:type="spellEnd"/>
      <w:r w:rsidRPr="00752387">
        <w:rPr>
          <w:b/>
          <w:lang w:val="en-GB"/>
        </w:rPr>
        <w:t xml:space="preserve"> table functions</w:t>
      </w:r>
    </w:p>
    <w:p w14:paraId="12191A61" w14:textId="0F0254B3" w:rsidR="00EC2CC8" w:rsidRPr="00195C9F" w:rsidRDefault="00EC2CC8" w:rsidP="00EC2CC8">
      <w:pPr>
        <w:ind w:left="426" w:hanging="426"/>
        <w:jc w:val="both"/>
        <w:rPr>
          <w:rFonts w:ascii="Arial" w:hAnsi="Arial"/>
        </w:rPr>
      </w:pPr>
      <w:proofErr w:type="spellStart"/>
      <w:r>
        <w:rPr>
          <w:rFonts w:ascii="Courier" w:hAnsi="Courier"/>
        </w:rPr>
        <w:t>mrio_read_table</w:t>
      </w:r>
      <w:proofErr w:type="spellEnd"/>
      <w:r w:rsidRPr="00195C9F">
        <w:rPr>
          <w:rFonts w:ascii="Arial" w:hAnsi="Arial"/>
        </w:rPr>
        <w:t xml:space="preserve">: </w:t>
      </w:r>
      <w:r w:rsidR="003F0F62">
        <w:rPr>
          <w:rFonts w:ascii="Arial" w:hAnsi="Arial"/>
        </w:rPr>
        <w:t xml:space="preserve">Reads data from a provided </w:t>
      </w:r>
      <w:proofErr w:type="spellStart"/>
      <w:r w:rsidR="003F0F62">
        <w:rPr>
          <w:rFonts w:ascii="Arial" w:hAnsi="Arial"/>
        </w:rPr>
        <w:t>mrio</w:t>
      </w:r>
      <w:proofErr w:type="spellEnd"/>
      <w:r w:rsidR="003F0F62">
        <w:rPr>
          <w:rFonts w:ascii="Arial" w:hAnsi="Arial"/>
        </w:rPr>
        <w:t xml:space="preserve"> table into a </w:t>
      </w:r>
      <w:proofErr w:type="spellStart"/>
      <w:r w:rsidR="003F0F62">
        <w:rPr>
          <w:rFonts w:ascii="Arial" w:hAnsi="Arial"/>
        </w:rPr>
        <w:t>climada</w:t>
      </w:r>
      <w:proofErr w:type="spellEnd"/>
      <w:r w:rsidR="003F0F62">
        <w:rPr>
          <w:rFonts w:ascii="Arial" w:hAnsi="Arial"/>
        </w:rPr>
        <w:t xml:space="preserve"> </w:t>
      </w:r>
      <w:proofErr w:type="spellStart"/>
      <w:r w:rsidR="003F0F62">
        <w:rPr>
          <w:rFonts w:ascii="Arial" w:hAnsi="Arial"/>
        </w:rPr>
        <w:t>mriot</w:t>
      </w:r>
      <w:proofErr w:type="spellEnd"/>
      <w:r w:rsidR="003F0F62">
        <w:rPr>
          <w:rFonts w:ascii="Arial" w:hAnsi="Arial"/>
        </w:rPr>
        <w:t xml:space="preserve"> </w:t>
      </w:r>
      <w:proofErr w:type="spellStart"/>
      <w:r w:rsidR="003F0F62">
        <w:rPr>
          <w:rFonts w:ascii="Arial" w:hAnsi="Arial"/>
        </w:rPr>
        <w:t>struct</w:t>
      </w:r>
      <w:proofErr w:type="spellEnd"/>
      <w:r w:rsidR="003F0F62">
        <w:rPr>
          <w:rFonts w:ascii="Arial" w:hAnsi="Arial"/>
        </w:rPr>
        <w:t>. Currently made to work with WIOD, EXIOBASE and EORA tables.</w:t>
      </w:r>
    </w:p>
    <w:p w14:paraId="0F031C65" w14:textId="038A5DE6" w:rsidR="00EC2CC8" w:rsidRDefault="00EC2CC8" w:rsidP="00EC2CC8">
      <w:pPr>
        <w:ind w:left="426" w:hanging="426"/>
        <w:jc w:val="both"/>
        <w:rPr>
          <w:rFonts w:ascii="Arial" w:hAnsi="Arial"/>
        </w:rPr>
      </w:pPr>
      <w:proofErr w:type="spellStart"/>
      <w:r>
        <w:rPr>
          <w:rFonts w:ascii="Courier" w:hAnsi="Courier"/>
        </w:rPr>
        <w:t>mrio_aggregate_table</w:t>
      </w:r>
      <w:proofErr w:type="spellEnd"/>
      <w:r w:rsidRPr="00195C9F">
        <w:rPr>
          <w:rFonts w:ascii="Arial" w:hAnsi="Arial"/>
        </w:rPr>
        <w:t xml:space="preserve">: </w:t>
      </w:r>
      <w:r w:rsidR="003F0F62">
        <w:rPr>
          <w:rFonts w:ascii="Arial" w:hAnsi="Arial"/>
        </w:rPr>
        <w:t xml:space="preserve">Transform a full </w:t>
      </w:r>
      <w:proofErr w:type="spellStart"/>
      <w:r w:rsidR="003F0F62">
        <w:rPr>
          <w:rFonts w:ascii="Arial" w:hAnsi="Arial"/>
        </w:rPr>
        <w:t>climada</w:t>
      </w:r>
      <w:proofErr w:type="spellEnd"/>
      <w:r w:rsidR="003F0F62">
        <w:rPr>
          <w:rFonts w:ascii="Arial" w:hAnsi="Arial"/>
        </w:rPr>
        <w:t xml:space="preserve"> </w:t>
      </w:r>
      <w:proofErr w:type="spellStart"/>
      <w:r w:rsidR="003F0F62">
        <w:rPr>
          <w:rFonts w:ascii="Arial" w:hAnsi="Arial"/>
        </w:rPr>
        <w:t>mrio</w:t>
      </w:r>
      <w:proofErr w:type="spellEnd"/>
      <w:r w:rsidR="003F0F62">
        <w:rPr>
          <w:rFonts w:ascii="Arial" w:hAnsi="Arial"/>
        </w:rPr>
        <w:t xml:space="preserve"> table </w:t>
      </w:r>
      <w:proofErr w:type="spellStart"/>
      <w:r w:rsidR="003F0F62">
        <w:rPr>
          <w:rFonts w:ascii="Arial" w:hAnsi="Arial"/>
        </w:rPr>
        <w:t>struct</w:t>
      </w:r>
      <w:proofErr w:type="spellEnd"/>
      <w:r w:rsidR="003F0F62">
        <w:rPr>
          <w:rFonts w:ascii="Arial" w:hAnsi="Arial"/>
        </w:rPr>
        <w:t xml:space="preserve"> into an aggregated table that consists only of the main-sectors. Further, it can aggregate tables with several different Rest of the World (</w:t>
      </w:r>
      <w:proofErr w:type="spellStart"/>
      <w:r w:rsidR="003F0F62">
        <w:rPr>
          <w:rFonts w:ascii="Arial" w:hAnsi="Arial"/>
        </w:rPr>
        <w:t>RoW</w:t>
      </w:r>
      <w:proofErr w:type="spellEnd"/>
      <w:r w:rsidR="003F0F62">
        <w:rPr>
          <w:rFonts w:ascii="Arial" w:hAnsi="Arial"/>
        </w:rPr>
        <w:t>)-regions.</w:t>
      </w:r>
    </w:p>
    <w:p w14:paraId="005C4EC1" w14:textId="77777777" w:rsidR="00752387" w:rsidRDefault="00752387" w:rsidP="00752387">
      <w:pPr>
        <w:pStyle w:val="BodyText"/>
        <w:ind w:left="0"/>
        <w:rPr>
          <w:b/>
          <w:lang w:val="en-GB"/>
        </w:rPr>
      </w:pPr>
      <w:bookmarkStart w:id="36" w:name="_Toc510710542"/>
    </w:p>
    <w:p w14:paraId="6934E923" w14:textId="2210FA3A" w:rsidR="00D7176B" w:rsidRPr="00752387" w:rsidRDefault="00D7176B" w:rsidP="00752387">
      <w:pPr>
        <w:pStyle w:val="BodyText"/>
        <w:ind w:left="0"/>
        <w:rPr>
          <w:b/>
          <w:lang w:val="en-GB"/>
        </w:rPr>
      </w:pPr>
      <w:r w:rsidRPr="00752387">
        <w:rPr>
          <w:b/>
          <w:lang w:val="en-GB"/>
        </w:rPr>
        <w:t>Basic entity functions</w:t>
      </w:r>
      <w:bookmarkEnd w:id="36"/>
    </w:p>
    <w:p w14:paraId="0ABB0540" w14:textId="47A22AA3" w:rsidR="00D7176B" w:rsidRPr="00195C9F" w:rsidRDefault="00EC2CC8" w:rsidP="00EC2CC8">
      <w:pPr>
        <w:ind w:left="426" w:hanging="426"/>
        <w:jc w:val="both"/>
        <w:rPr>
          <w:rFonts w:ascii="Arial" w:hAnsi="Arial"/>
        </w:rPr>
      </w:pPr>
      <w:proofErr w:type="spellStart"/>
      <w:r>
        <w:rPr>
          <w:rFonts w:ascii="Courier" w:hAnsi="Courier"/>
        </w:rPr>
        <w:t>mrio_generate_agriculture_entity</w:t>
      </w:r>
      <w:proofErr w:type="spellEnd"/>
      <w:r w:rsidR="00D7176B" w:rsidRPr="00195C9F">
        <w:rPr>
          <w:rFonts w:ascii="Arial" w:hAnsi="Arial"/>
        </w:rPr>
        <w:t xml:space="preserve">: </w:t>
      </w:r>
      <w:r w:rsidRPr="00EC2CC8">
        <w:rPr>
          <w:rFonts w:ascii="Arial" w:hAnsi="Arial"/>
        </w:rPr>
        <w:t xml:space="preserve">Construct a global entity file based on gridded data on (aggregated) crop production. </w:t>
      </w:r>
    </w:p>
    <w:p w14:paraId="02F37468" w14:textId="45A0C1D5" w:rsidR="00EC2CC8" w:rsidRDefault="00EC2CC8" w:rsidP="00EC2CC8">
      <w:pPr>
        <w:ind w:left="426" w:hanging="426"/>
        <w:jc w:val="both"/>
        <w:rPr>
          <w:rFonts w:ascii="Arial" w:hAnsi="Arial"/>
        </w:rPr>
      </w:pPr>
      <w:proofErr w:type="spellStart"/>
      <w:r>
        <w:rPr>
          <w:rFonts w:ascii="Courier" w:hAnsi="Courier"/>
        </w:rPr>
        <w:t>mrio_generate_forestry_entity</w:t>
      </w:r>
      <w:proofErr w:type="spellEnd"/>
      <w:r w:rsidRPr="00195C9F">
        <w:rPr>
          <w:rFonts w:ascii="Arial" w:hAnsi="Arial"/>
        </w:rPr>
        <w:t xml:space="preserve">: </w:t>
      </w:r>
      <w:r w:rsidRPr="00EC2CC8">
        <w:rPr>
          <w:rFonts w:ascii="Arial" w:hAnsi="Arial"/>
        </w:rPr>
        <w:t>Construct a global entity file based on Land Cover 'Forestry' map from the Climate Change Initiative (CCI)</w:t>
      </w:r>
      <w:r>
        <w:rPr>
          <w:rFonts w:ascii="Arial" w:hAnsi="Arial"/>
        </w:rPr>
        <w:t>.</w:t>
      </w:r>
    </w:p>
    <w:p w14:paraId="533FC2A9" w14:textId="2148790D" w:rsidR="00EC2CC8" w:rsidRPr="00195C9F" w:rsidRDefault="00EC2CC8" w:rsidP="00EC2CC8">
      <w:pPr>
        <w:ind w:left="426" w:hanging="426"/>
        <w:jc w:val="both"/>
        <w:rPr>
          <w:rFonts w:ascii="Arial" w:hAnsi="Arial"/>
        </w:rPr>
      </w:pPr>
      <w:proofErr w:type="spellStart"/>
      <w:r>
        <w:rPr>
          <w:rFonts w:ascii="Courier" w:hAnsi="Courier"/>
        </w:rPr>
        <w:t>mrio_generate_mining_entity</w:t>
      </w:r>
      <w:proofErr w:type="spellEnd"/>
      <w:r w:rsidRPr="00195C9F">
        <w:rPr>
          <w:rFonts w:ascii="Arial" w:hAnsi="Arial"/>
        </w:rPr>
        <w:t xml:space="preserve">: </w:t>
      </w:r>
      <w:r w:rsidRPr="00EC2CC8">
        <w:rPr>
          <w:rFonts w:ascii="Arial" w:hAnsi="Arial"/>
        </w:rPr>
        <w:t>Construct a global entity file based on global data on active mines and mineral plants.</w:t>
      </w:r>
    </w:p>
    <w:p w14:paraId="4B5F9CB3" w14:textId="43A02073" w:rsidR="00EC2CC8" w:rsidRPr="00195C9F" w:rsidRDefault="00EC2CC8" w:rsidP="00EC2CC8">
      <w:pPr>
        <w:ind w:left="426" w:hanging="426"/>
        <w:jc w:val="both"/>
        <w:rPr>
          <w:rFonts w:ascii="Arial" w:hAnsi="Arial"/>
        </w:rPr>
      </w:pPr>
      <w:proofErr w:type="spellStart"/>
      <w:r>
        <w:rPr>
          <w:rFonts w:ascii="Courier" w:hAnsi="Courier"/>
        </w:rPr>
        <w:t>mrio_generate_utilities_entity</w:t>
      </w:r>
      <w:proofErr w:type="spellEnd"/>
      <w:r w:rsidRPr="00195C9F">
        <w:rPr>
          <w:rFonts w:ascii="Arial" w:hAnsi="Arial"/>
        </w:rPr>
        <w:t xml:space="preserve">: </w:t>
      </w:r>
      <w:r w:rsidRPr="00EC2CC8">
        <w:rPr>
          <w:rFonts w:ascii="Arial" w:hAnsi="Arial"/>
        </w:rPr>
        <w:t>Construct a global entity file based on a global data set of power plant locations.</w:t>
      </w:r>
    </w:p>
    <w:p w14:paraId="272BF407" w14:textId="7D928443" w:rsidR="00EC2CC8" w:rsidRPr="00195C9F" w:rsidRDefault="00EC2CC8" w:rsidP="00EC2CC8">
      <w:pPr>
        <w:ind w:left="426" w:hanging="426"/>
        <w:jc w:val="both"/>
        <w:rPr>
          <w:rFonts w:ascii="Arial" w:hAnsi="Arial"/>
        </w:rPr>
      </w:pPr>
      <w:proofErr w:type="spellStart"/>
      <w:r>
        <w:rPr>
          <w:rFonts w:ascii="Courier" w:hAnsi="Courier"/>
        </w:rPr>
        <w:t>mrio_generate_manufacturing_entity</w:t>
      </w:r>
      <w:proofErr w:type="spellEnd"/>
      <w:r w:rsidRPr="00195C9F">
        <w:rPr>
          <w:rFonts w:ascii="Arial" w:hAnsi="Arial"/>
        </w:rPr>
        <w:t xml:space="preserve">: </w:t>
      </w:r>
      <w:r w:rsidRPr="00EC2CC8">
        <w:rPr>
          <w:rFonts w:ascii="Arial" w:hAnsi="Arial"/>
        </w:rPr>
        <w:t>Construct a global entity file based on a global data set of gridded industry-related NOx emissions.</w:t>
      </w:r>
    </w:p>
    <w:p w14:paraId="74C5227E" w14:textId="680D11D0" w:rsidR="00EC2CC8" w:rsidRPr="00195C9F" w:rsidRDefault="00EC2CC8" w:rsidP="00EC2CC8">
      <w:pPr>
        <w:ind w:left="426" w:hanging="426"/>
        <w:jc w:val="both"/>
        <w:rPr>
          <w:rFonts w:ascii="Arial" w:hAnsi="Arial"/>
        </w:rPr>
      </w:pPr>
      <w:proofErr w:type="spellStart"/>
      <w:r>
        <w:rPr>
          <w:rFonts w:ascii="Courier" w:hAnsi="Courier"/>
        </w:rPr>
        <w:t>mrio_generate_servies_entity</w:t>
      </w:r>
      <w:proofErr w:type="spellEnd"/>
      <w:r w:rsidRPr="00195C9F">
        <w:rPr>
          <w:rFonts w:ascii="Arial" w:hAnsi="Arial"/>
        </w:rPr>
        <w:t xml:space="preserve">: </w:t>
      </w:r>
      <w:r w:rsidRPr="00EC2CC8">
        <w:rPr>
          <w:rFonts w:ascii="Arial" w:hAnsi="Arial"/>
        </w:rPr>
        <w:t>Construct a global entity file based on nighttime lights time series.</w:t>
      </w:r>
    </w:p>
    <w:p w14:paraId="4BF36392" w14:textId="275BF426" w:rsidR="00EC2CC8" w:rsidRPr="00195C9F" w:rsidRDefault="00EC2CC8" w:rsidP="003F0F62">
      <w:pPr>
        <w:ind w:left="426" w:hanging="426"/>
        <w:jc w:val="both"/>
        <w:rPr>
          <w:rFonts w:ascii="Arial" w:hAnsi="Arial"/>
        </w:rPr>
      </w:pPr>
      <w:proofErr w:type="spellStart"/>
      <w:r>
        <w:rPr>
          <w:rFonts w:ascii="Courier" w:hAnsi="Courier"/>
        </w:rPr>
        <w:t>mrio_entity_country</w:t>
      </w:r>
      <w:proofErr w:type="spellEnd"/>
      <w:r w:rsidRPr="00195C9F">
        <w:rPr>
          <w:rFonts w:ascii="Arial" w:hAnsi="Arial"/>
        </w:rPr>
        <w:t xml:space="preserve">: </w:t>
      </w:r>
      <w:r w:rsidR="003F0F62" w:rsidRPr="003F0F62">
        <w:rPr>
          <w:rFonts w:ascii="Arial" w:hAnsi="Arial"/>
        </w:rPr>
        <w:t xml:space="preserve">Generates entity files based on a global entity </w:t>
      </w:r>
      <w:proofErr w:type="spellStart"/>
      <w:r w:rsidR="003F0F62" w:rsidRPr="003F0F62">
        <w:rPr>
          <w:rFonts w:ascii="Arial" w:hAnsi="Arial"/>
        </w:rPr>
        <w:t>struct</w:t>
      </w:r>
      <w:proofErr w:type="spellEnd"/>
      <w:r w:rsidR="003F0F62" w:rsidRPr="003F0F62">
        <w:rPr>
          <w:rFonts w:ascii="Arial" w:hAnsi="Arial"/>
        </w:rPr>
        <w:t xml:space="preserve"> for a predefined </w:t>
      </w:r>
      <w:r w:rsidR="003F0F62">
        <w:rPr>
          <w:rFonts w:ascii="Arial" w:hAnsi="Arial"/>
        </w:rPr>
        <w:t xml:space="preserve">set of countries. Furthermore, entities are prepared for MRIO economics, including getting </w:t>
      </w:r>
      <w:proofErr w:type="spellStart"/>
      <w:r w:rsidR="003F0F62">
        <w:rPr>
          <w:rFonts w:ascii="Arial" w:hAnsi="Arial"/>
        </w:rPr>
        <w:t>NatID</w:t>
      </w:r>
      <w:proofErr w:type="spellEnd"/>
      <w:r w:rsidR="003F0F62">
        <w:rPr>
          <w:rFonts w:ascii="Arial" w:hAnsi="Arial"/>
        </w:rPr>
        <w:t xml:space="preserve"> for each asset and normalize asset values per country.</w:t>
      </w:r>
    </w:p>
    <w:p w14:paraId="43CC577B" w14:textId="77777777" w:rsidR="00752387" w:rsidRDefault="00752387" w:rsidP="00752387">
      <w:pPr>
        <w:pStyle w:val="BodyText"/>
        <w:ind w:left="0"/>
        <w:rPr>
          <w:b/>
          <w:lang w:val="en-GB"/>
        </w:rPr>
      </w:pPr>
    </w:p>
    <w:p w14:paraId="075C244F" w14:textId="7045E0C2" w:rsidR="003F0F62" w:rsidRPr="00752387" w:rsidRDefault="00D7176B" w:rsidP="00752387">
      <w:pPr>
        <w:pStyle w:val="BodyText"/>
        <w:ind w:left="0"/>
        <w:rPr>
          <w:b/>
          <w:lang w:val="en-GB"/>
        </w:rPr>
      </w:pPr>
      <w:r w:rsidRPr="00752387">
        <w:rPr>
          <w:b/>
          <w:lang w:val="en-GB"/>
        </w:rPr>
        <w:t>Core calculations</w:t>
      </w:r>
    </w:p>
    <w:p w14:paraId="796CBB45" w14:textId="6873F976" w:rsidR="00D7176B" w:rsidRPr="00195C9F" w:rsidRDefault="00EC2CC8" w:rsidP="00EC2CC8">
      <w:pPr>
        <w:ind w:left="426" w:hanging="426"/>
        <w:jc w:val="both"/>
        <w:rPr>
          <w:rFonts w:ascii="Arial" w:hAnsi="Arial"/>
        </w:rPr>
      </w:pPr>
      <w:proofErr w:type="spellStart"/>
      <w:r>
        <w:rPr>
          <w:rFonts w:ascii="Courier" w:hAnsi="Courier"/>
        </w:rPr>
        <w:t>mrio_direct_risk_calc</w:t>
      </w:r>
      <w:proofErr w:type="spellEnd"/>
      <w:r w:rsidR="00D7176B" w:rsidRPr="00195C9F">
        <w:rPr>
          <w:rFonts w:ascii="Arial" w:hAnsi="Arial"/>
        </w:rPr>
        <w:t xml:space="preserve">: Calculation of </w:t>
      </w:r>
      <w:r w:rsidR="003F0F62">
        <w:rPr>
          <w:rFonts w:ascii="Arial" w:hAnsi="Arial"/>
        </w:rPr>
        <w:t>direct</w:t>
      </w:r>
      <w:r w:rsidR="00D7176B" w:rsidRPr="00195C9F">
        <w:rPr>
          <w:rFonts w:ascii="Arial" w:hAnsi="Arial"/>
        </w:rPr>
        <w:t xml:space="preserve"> damage based on </w:t>
      </w:r>
      <w:r w:rsidR="003F0F62">
        <w:rPr>
          <w:rFonts w:ascii="Arial" w:hAnsi="Arial"/>
        </w:rPr>
        <w:t>an encoded entity per economic sector (assets and damage functions) and a hazard event set</w:t>
      </w:r>
      <w:r w:rsidR="00D7176B" w:rsidRPr="00195C9F">
        <w:rPr>
          <w:rFonts w:ascii="Arial" w:hAnsi="Arial"/>
        </w:rPr>
        <w:t xml:space="preserve">. </w:t>
      </w:r>
      <w:r w:rsidR="003F0F62">
        <w:rPr>
          <w:rFonts w:ascii="Arial" w:hAnsi="Arial"/>
        </w:rPr>
        <w:t xml:space="preserve">The direct damage contains information on the direct damage for each subsector x country-combination and year as defined by the general </w:t>
      </w:r>
      <w:proofErr w:type="spellStart"/>
      <w:r w:rsidR="003F0F62">
        <w:rPr>
          <w:rFonts w:ascii="Arial" w:hAnsi="Arial"/>
        </w:rPr>
        <w:t>climada</w:t>
      </w:r>
      <w:proofErr w:type="spellEnd"/>
      <w:r w:rsidR="003F0F62">
        <w:rPr>
          <w:rFonts w:ascii="Arial" w:hAnsi="Arial"/>
        </w:rPr>
        <w:t xml:space="preserve"> </w:t>
      </w:r>
      <w:proofErr w:type="spellStart"/>
      <w:r w:rsidR="003F0F62">
        <w:rPr>
          <w:rFonts w:ascii="Arial" w:hAnsi="Arial"/>
        </w:rPr>
        <w:t>mriot</w:t>
      </w:r>
      <w:proofErr w:type="spellEnd"/>
      <w:r w:rsidR="003F0F62">
        <w:rPr>
          <w:rFonts w:ascii="Arial" w:hAnsi="Arial"/>
        </w:rPr>
        <w:t xml:space="preserve"> </w:t>
      </w:r>
      <w:proofErr w:type="spellStart"/>
      <w:r w:rsidR="003F0F62">
        <w:rPr>
          <w:rFonts w:ascii="Arial" w:hAnsi="Arial"/>
        </w:rPr>
        <w:t>struct</w:t>
      </w:r>
      <w:proofErr w:type="spellEnd"/>
      <w:r w:rsidR="003F0F62">
        <w:rPr>
          <w:rFonts w:ascii="Arial" w:hAnsi="Arial"/>
        </w:rPr>
        <w:t xml:space="preserve"> and hazard provided.</w:t>
      </w:r>
    </w:p>
    <w:p w14:paraId="70D42790" w14:textId="7502B236" w:rsidR="003F0F62" w:rsidRPr="003F0F62" w:rsidRDefault="00EC2CC8" w:rsidP="003F0F62">
      <w:pPr>
        <w:ind w:left="426" w:hanging="426"/>
        <w:jc w:val="both"/>
        <w:rPr>
          <w:rFonts w:ascii="Courier" w:hAnsi="Courier"/>
          <w:sz w:val="24"/>
          <w:szCs w:val="24"/>
        </w:rPr>
      </w:pPr>
      <w:proofErr w:type="spellStart"/>
      <w:r>
        <w:rPr>
          <w:rFonts w:ascii="Courier" w:hAnsi="Courier"/>
        </w:rPr>
        <w:t>mrio_leontief_calc</w:t>
      </w:r>
      <w:proofErr w:type="spellEnd"/>
      <w:r w:rsidR="00D7176B" w:rsidRPr="00195C9F">
        <w:rPr>
          <w:rFonts w:ascii="Arial" w:hAnsi="Arial"/>
        </w:rPr>
        <w:t xml:space="preserve">: </w:t>
      </w:r>
      <w:r w:rsidR="003F0F62">
        <w:rPr>
          <w:rFonts w:ascii="Arial" w:hAnsi="Arial"/>
        </w:rPr>
        <w:t>Indirect risk is derived from direct risk using Input-Output (IO) methodology. There are three IO models to choose from.</w:t>
      </w:r>
    </w:p>
    <w:p w14:paraId="1C26CE5A" w14:textId="77777777" w:rsidR="00752387" w:rsidRDefault="00752387" w:rsidP="00752387">
      <w:pPr>
        <w:pStyle w:val="BodyText"/>
        <w:ind w:left="0"/>
        <w:rPr>
          <w:b/>
          <w:lang w:val="en-GB"/>
        </w:rPr>
      </w:pPr>
    </w:p>
    <w:p w14:paraId="29980030" w14:textId="1144EC38" w:rsidR="00D7176B" w:rsidRPr="00752387" w:rsidRDefault="00D7176B" w:rsidP="00752387">
      <w:pPr>
        <w:pStyle w:val="BodyText"/>
        <w:ind w:left="0"/>
        <w:rPr>
          <w:b/>
          <w:lang w:val="en-GB"/>
        </w:rPr>
      </w:pPr>
      <w:r w:rsidRPr="00752387">
        <w:rPr>
          <w:b/>
          <w:lang w:val="en-GB"/>
        </w:rPr>
        <w:t>Further display functions</w:t>
      </w:r>
    </w:p>
    <w:p w14:paraId="679F15CF" w14:textId="74E9962B" w:rsidR="003F0F62" w:rsidRDefault="00EC2CC8" w:rsidP="003F0F62">
      <w:pPr>
        <w:ind w:left="426" w:hanging="426"/>
        <w:jc w:val="both"/>
        <w:rPr>
          <w:rFonts w:ascii="Arial" w:hAnsi="Arial"/>
        </w:rPr>
      </w:pPr>
      <w:proofErr w:type="spellStart"/>
      <w:r>
        <w:rPr>
          <w:rFonts w:ascii="Courier" w:hAnsi="Courier"/>
        </w:rPr>
        <w:t>mrio_get_risk_table</w:t>
      </w:r>
      <w:proofErr w:type="spellEnd"/>
      <w:r w:rsidR="00D7176B" w:rsidRPr="00195C9F">
        <w:rPr>
          <w:rFonts w:ascii="Arial" w:hAnsi="Arial"/>
        </w:rPr>
        <w:t xml:space="preserve">: </w:t>
      </w:r>
      <w:r w:rsidR="003604BE">
        <w:rPr>
          <w:rFonts w:ascii="Arial" w:hAnsi="Arial"/>
        </w:rPr>
        <w:t xml:space="preserve">Produce a quick </w:t>
      </w:r>
      <w:r w:rsidR="003C1384">
        <w:rPr>
          <w:rFonts w:ascii="Arial" w:hAnsi="Arial"/>
        </w:rPr>
        <w:t>and</w:t>
      </w:r>
      <w:r w:rsidR="003F0F62">
        <w:rPr>
          <w:rFonts w:ascii="Arial" w:hAnsi="Arial"/>
        </w:rPr>
        <w:t xml:space="preserve"> dirty risk table based on the results</w:t>
      </w:r>
      <w:r w:rsidR="003604BE">
        <w:rPr>
          <w:rFonts w:ascii="Arial" w:hAnsi="Arial"/>
        </w:rPr>
        <w:t>.</w:t>
      </w:r>
    </w:p>
    <w:p w14:paraId="45F50A80" w14:textId="23CEFD98" w:rsidR="00EC2CC8" w:rsidRPr="00D7176B" w:rsidRDefault="00EC2CC8" w:rsidP="003604BE">
      <w:pPr>
        <w:jc w:val="both"/>
        <w:rPr>
          <w:rFonts w:ascii="Arial" w:hAnsi="Arial"/>
        </w:rPr>
      </w:pPr>
      <w:proofErr w:type="spellStart"/>
      <w:r>
        <w:rPr>
          <w:rFonts w:ascii="Courier" w:hAnsi="Courier"/>
        </w:rPr>
        <w:lastRenderedPageBreak/>
        <w:t>mrio_subsector_risk_report</w:t>
      </w:r>
      <w:proofErr w:type="spellEnd"/>
      <w:r w:rsidRPr="00195C9F">
        <w:rPr>
          <w:rFonts w:ascii="Arial" w:hAnsi="Arial"/>
        </w:rPr>
        <w:t xml:space="preserve">: </w:t>
      </w:r>
      <w:r w:rsidR="005D6049">
        <w:rPr>
          <w:rFonts w:ascii="Arial" w:hAnsi="Arial"/>
        </w:rPr>
        <w:t>Produce a sector-specific re</w:t>
      </w:r>
      <w:r w:rsidR="003604BE">
        <w:rPr>
          <w:rFonts w:ascii="Arial" w:hAnsi="Arial"/>
        </w:rPr>
        <w:t>port based on the results.</w:t>
      </w:r>
    </w:p>
    <w:p w14:paraId="23EC93F6" w14:textId="07516315" w:rsidR="00EC2CC8" w:rsidRPr="00D7176B" w:rsidRDefault="00EC2CC8" w:rsidP="00EC2CC8">
      <w:pPr>
        <w:ind w:left="426" w:hanging="426"/>
        <w:jc w:val="both"/>
        <w:rPr>
          <w:rFonts w:ascii="Arial" w:hAnsi="Arial"/>
        </w:rPr>
      </w:pPr>
      <w:proofErr w:type="spellStart"/>
      <w:r>
        <w:rPr>
          <w:rFonts w:ascii="Courier" w:hAnsi="Courier"/>
        </w:rPr>
        <w:t>mrio_general_risk_report</w:t>
      </w:r>
      <w:proofErr w:type="spellEnd"/>
      <w:r w:rsidRPr="00195C9F">
        <w:rPr>
          <w:rFonts w:ascii="Arial" w:hAnsi="Arial"/>
        </w:rPr>
        <w:t xml:space="preserve">: </w:t>
      </w:r>
      <w:r w:rsidR="003604BE">
        <w:rPr>
          <w:rFonts w:ascii="Arial" w:hAnsi="Arial"/>
        </w:rPr>
        <w:t xml:space="preserve">Produce a general risk report with key figures of overall risk and generate an excel file providing information on the direct and indirect risk as well as the composition of these (‘risk structure’).  </w:t>
      </w:r>
    </w:p>
    <w:p w14:paraId="04B3A442" w14:textId="77777777" w:rsidR="00752387" w:rsidRDefault="00752387" w:rsidP="00752387">
      <w:pPr>
        <w:pStyle w:val="BodyText"/>
        <w:ind w:left="0"/>
        <w:rPr>
          <w:b/>
          <w:sz w:val="28"/>
          <w:lang w:val="en-GB"/>
        </w:rPr>
      </w:pPr>
    </w:p>
    <w:p w14:paraId="48263108" w14:textId="48050C3F" w:rsidR="00550157" w:rsidRPr="00752387" w:rsidRDefault="00D7176B" w:rsidP="00752387">
      <w:pPr>
        <w:pStyle w:val="BodyText"/>
        <w:ind w:left="0"/>
        <w:rPr>
          <w:b/>
          <w:sz w:val="28"/>
          <w:lang w:val="en-GB"/>
        </w:rPr>
      </w:pPr>
      <w:r w:rsidRPr="00752387">
        <w:rPr>
          <w:b/>
          <w:sz w:val="28"/>
          <w:lang w:val="en-GB"/>
        </w:rPr>
        <w:t>Other</w:t>
      </w:r>
    </w:p>
    <w:p w14:paraId="60E37007" w14:textId="77777777" w:rsidR="00D7176B" w:rsidRPr="00195C9F" w:rsidRDefault="00D7176B" w:rsidP="00EC2CC8">
      <w:pPr>
        <w:ind w:left="426" w:hanging="426"/>
        <w:jc w:val="both"/>
        <w:rPr>
          <w:rFonts w:ascii="Arial" w:hAnsi="Arial"/>
        </w:rPr>
      </w:pPr>
      <w:proofErr w:type="spellStart"/>
      <w:r w:rsidRPr="00195C9F">
        <w:rPr>
          <w:rFonts w:ascii="Courier" w:hAnsi="Courier"/>
        </w:rPr>
        <w:t>climada_tc_event_damage_ens</w:t>
      </w:r>
      <w:proofErr w:type="spellEnd"/>
      <w:r w:rsidRPr="00195C9F">
        <w:rPr>
          <w:rFonts w:ascii="Arial" w:hAnsi="Arial"/>
        </w:rPr>
        <w:t xml:space="preserve">: Calculation of </w:t>
      </w:r>
      <w:proofErr w:type="spellStart"/>
      <w:r w:rsidRPr="00195C9F">
        <w:rPr>
          <w:rFonts w:ascii="Arial" w:hAnsi="Arial"/>
        </w:rPr>
        <w:t>topical</w:t>
      </w:r>
      <w:proofErr w:type="spellEnd"/>
      <w:r w:rsidRPr="00195C9F">
        <w:rPr>
          <w:rFonts w:ascii="Arial" w:hAnsi="Arial"/>
        </w:rPr>
        <w:t xml:space="preserve"> cyclone damage based on single track file and a simple ensemble of tracks. The user gets prompted for the ocean basin and the list of storms, the code automatically fetches the UNISYS data and plots the tracks as well as the damage estimate.</w:t>
      </w:r>
    </w:p>
    <w:p w14:paraId="65AD2C7D" w14:textId="212C4485" w:rsidR="00550157" w:rsidRPr="00D7176B" w:rsidRDefault="00550157" w:rsidP="00550157">
      <w:pPr>
        <w:pStyle w:val="BodyText"/>
        <w:ind w:left="0"/>
        <w:rPr>
          <w:rFonts w:cs="Arial"/>
        </w:rPr>
      </w:pPr>
    </w:p>
    <w:p w14:paraId="2B994DF6" w14:textId="3350A857" w:rsidR="00550157" w:rsidRDefault="00550157" w:rsidP="00550157">
      <w:pPr>
        <w:pStyle w:val="BodyText"/>
        <w:ind w:left="0"/>
        <w:rPr>
          <w:rFonts w:cs="Arial"/>
          <w:lang w:val="en-GB"/>
        </w:rPr>
      </w:pPr>
    </w:p>
    <w:p w14:paraId="38C94A59" w14:textId="7C3B4D4D" w:rsidR="00C67101" w:rsidRDefault="00C67101" w:rsidP="00550157">
      <w:pPr>
        <w:rPr>
          <w:rFonts w:ascii="Arial" w:hAnsi="Arial"/>
        </w:rPr>
        <w:sectPr w:rsidR="00C67101" w:rsidSect="00A40645">
          <w:pgSz w:w="11900" w:h="16840"/>
          <w:pgMar w:top="1440" w:right="1440" w:bottom="1440" w:left="1440" w:header="720" w:footer="720" w:gutter="0"/>
          <w:cols w:space="720"/>
          <w:docGrid w:linePitch="299"/>
        </w:sectPr>
      </w:pPr>
    </w:p>
    <w:p w14:paraId="7D4E1E96" w14:textId="3CDFFF1D" w:rsidR="00550157" w:rsidRDefault="00550157" w:rsidP="00550157">
      <w:pPr>
        <w:rPr>
          <w:rFonts w:ascii="Arial" w:hAnsi="Arial"/>
        </w:rPr>
      </w:pPr>
    </w:p>
    <w:bookmarkStart w:id="37" w:name="_Toc517904864" w:displacedByCustomXml="next"/>
    <w:sdt>
      <w:sdtPr>
        <w:rPr>
          <w:rFonts w:ascii="Cambria" w:eastAsia="MS Mincho" w:hAnsi="Cambria" w:cs="Times New Roman"/>
          <w:sz w:val="24"/>
          <w:szCs w:val="24"/>
        </w:rPr>
        <w:id w:val="-1729909683"/>
        <w:docPartObj>
          <w:docPartGallery w:val="Bibliographies"/>
          <w:docPartUnique/>
        </w:docPartObj>
      </w:sdtPr>
      <w:sdtContent>
        <w:p w14:paraId="7EAF44FB" w14:textId="77777777" w:rsidR="00550157" w:rsidRPr="00B76887" w:rsidRDefault="00550157" w:rsidP="00550157">
          <w:pPr>
            <w:keepNext/>
            <w:keepLines/>
            <w:widowControl/>
            <w:spacing w:before="480" w:line="276" w:lineRule="auto"/>
            <w:outlineLvl w:val="0"/>
            <w:rPr>
              <w:rFonts w:ascii="Arial" w:eastAsia="MS Gothic" w:hAnsi="Arial" w:cs="Arial"/>
              <w:b/>
              <w:bCs/>
              <w:color w:val="000000" w:themeColor="text1"/>
              <w:sz w:val="24"/>
              <w:szCs w:val="24"/>
              <w:lang w:val="de-DE" w:bidi="en-US"/>
            </w:rPr>
          </w:pPr>
          <w:proofErr w:type="spellStart"/>
          <w:r w:rsidRPr="00B76887">
            <w:rPr>
              <w:rFonts w:ascii="Arial" w:eastAsia="MS Gothic" w:hAnsi="Arial" w:cs="Arial"/>
              <w:b/>
              <w:bCs/>
              <w:color w:val="000000" w:themeColor="text1"/>
              <w:sz w:val="24"/>
              <w:szCs w:val="24"/>
              <w:lang w:val="de-DE" w:bidi="en-US"/>
            </w:rPr>
            <w:t>Bibliography</w:t>
          </w:r>
          <w:bookmarkEnd w:id="37"/>
          <w:proofErr w:type="spellEnd"/>
        </w:p>
        <w:sdt>
          <w:sdtPr>
            <w:rPr>
              <w:rFonts w:ascii="Arial" w:eastAsia="MS Mincho" w:hAnsi="Arial" w:cs="Arial"/>
              <w:sz w:val="24"/>
              <w:szCs w:val="24"/>
            </w:rPr>
            <w:id w:val="111145805"/>
            <w:bibliography/>
          </w:sdtPr>
          <w:sdtContent>
            <w:p w14:paraId="7F6E0A43" w14:textId="77777777" w:rsidR="006F2F36" w:rsidRPr="004F78D2" w:rsidRDefault="00550157" w:rsidP="006F2F36">
              <w:pPr>
                <w:pStyle w:val="Bibliography"/>
                <w:ind w:left="720" w:hanging="720"/>
                <w:rPr>
                  <w:noProof/>
                  <w:sz w:val="24"/>
                  <w:szCs w:val="24"/>
                </w:rPr>
              </w:pPr>
              <w:r w:rsidRPr="00550157">
                <w:rPr>
                  <w:rFonts w:ascii="Arial" w:eastAsia="MS Mincho" w:hAnsi="Arial" w:cs="Arial"/>
                  <w:sz w:val="24"/>
                  <w:szCs w:val="24"/>
                </w:rPr>
                <w:fldChar w:fldCharType="begin"/>
              </w:r>
              <w:r w:rsidRPr="00B76887">
                <w:rPr>
                  <w:rFonts w:ascii="Arial" w:eastAsia="MS Mincho" w:hAnsi="Arial" w:cs="Arial"/>
                  <w:sz w:val="24"/>
                  <w:szCs w:val="24"/>
                  <w:lang w:val="de-DE"/>
                </w:rPr>
                <w:instrText xml:space="preserve"> BIBLIOGRAPHY </w:instrText>
              </w:r>
              <w:r w:rsidRPr="00550157">
                <w:rPr>
                  <w:rFonts w:ascii="Arial" w:eastAsia="MS Mincho" w:hAnsi="Arial" w:cs="Arial"/>
                  <w:sz w:val="24"/>
                  <w:szCs w:val="24"/>
                </w:rPr>
                <w:fldChar w:fldCharType="separate"/>
              </w:r>
              <w:r w:rsidR="006F2F36">
                <w:rPr>
                  <w:noProof/>
                  <w:lang w:val="de-DE"/>
                </w:rPr>
                <w:t xml:space="preserve">Amann, M., Bertok, I., Borken-Kleefeld, J., Höglund-Isaksson, L., Klimont, Z., Nguyen, B., . . . Winiwarter, W. (2011). </w:t>
              </w:r>
              <w:r w:rsidR="006F2F36" w:rsidRPr="004F78D2">
                <w:rPr>
                  <w:noProof/>
                </w:rPr>
                <w:t xml:space="preserve">Cost-effective control of air quality and greenhouse gases in europe: Modeling and policy applications. </w:t>
              </w:r>
              <w:r w:rsidR="006F2F36" w:rsidRPr="004F78D2">
                <w:rPr>
                  <w:i/>
                  <w:iCs/>
                  <w:noProof/>
                </w:rPr>
                <w:t>Environmental Modelling &amp; Software</w:t>
              </w:r>
              <w:r w:rsidR="006F2F36" w:rsidRPr="004F78D2">
                <w:rPr>
                  <w:noProof/>
                </w:rPr>
                <w:t>, 26(12):1489–1501.</w:t>
              </w:r>
            </w:p>
            <w:p w14:paraId="3B8CA07B" w14:textId="77777777" w:rsidR="006F2F36" w:rsidRPr="004F78D2" w:rsidRDefault="006F2F36" w:rsidP="006F2F36">
              <w:pPr>
                <w:pStyle w:val="Bibliography"/>
                <w:ind w:left="720" w:hanging="720"/>
                <w:rPr>
                  <w:noProof/>
                </w:rPr>
              </w:pPr>
              <w:r w:rsidRPr="004F78D2">
                <w:rPr>
                  <w:noProof/>
                </w:rPr>
                <w:t xml:space="preserve">Bianchi, A., Forzieri, G., Batista e Silva, F., Herrera, M. A., Leblois, A., Lavalle, C., . . . Feyen, L. (2018). Escalating impacts of climate extremes on critical infrastructures in Europe. </w:t>
              </w:r>
              <w:r w:rsidRPr="004F78D2">
                <w:rPr>
                  <w:i/>
                  <w:iCs/>
                  <w:noProof/>
                </w:rPr>
                <w:t xml:space="preserve">Global Environmental Change </w:t>
              </w:r>
              <w:r w:rsidRPr="004F78D2">
                <w:rPr>
                  <w:noProof/>
                </w:rPr>
                <w:t>, 97-107.</w:t>
              </w:r>
            </w:p>
            <w:p w14:paraId="1CF55724" w14:textId="77777777" w:rsidR="006F2F36" w:rsidRPr="006F2F36" w:rsidRDefault="006F2F36" w:rsidP="006F2F36">
              <w:pPr>
                <w:pStyle w:val="Bibliography"/>
                <w:ind w:left="720" w:hanging="720"/>
                <w:rPr>
                  <w:noProof/>
                </w:rPr>
              </w:pPr>
              <w:r w:rsidRPr="006F2F36">
                <w:rPr>
                  <w:noProof/>
                </w:rPr>
                <w:t xml:space="preserve">Davis, C. B. (2012). </w:t>
              </w:r>
              <w:r w:rsidRPr="006F2F36">
                <w:rPr>
                  <w:i/>
                  <w:iCs/>
                  <w:noProof/>
                </w:rPr>
                <w:t>Making Sense of Open Data: From Raw Data to Actionable Insight.</w:t>
              </w:r>
              <w:r w:rsidRPr="006F2F36">
                <w:rPr>
                  <w:noProof/>
                </w:rPr>
                <w:t xml:space="preserve"> Delft University of Technology.</w:t>
              </w:r>
            </w:p>
            <w:p w14:paraId="0B1CCC5C" w14:textId="77777777" w:rsidR="006F2F36" w:rsidRPr="004F78D2" w:rsidRDefault="006F2F36" w:rsidP="006F2F36">
              <w:pPr>
                <w:pStyle w:val="Bibliography"/>
                <w:ind w:left="720" w:hanging="720"/>
                <w:rPr>
                  <w:noProof/>
                </w:rPr>
              </w:pPr>
              <w:r w:rsidRPr="006F2F36">
                <w:rPr>
                  <w:noProof/>
                </w:rPr>
                <w:t xml:space="preserve">Emanuel, K. (2011). Global warming effects on u.s. hurricane damage. </w:t>
              </w:r>
              <w:r w:rsidRPr="004F78D2">
                <w:rPr>
                  <w:i/>
                  <w:iCs/>
                  <w:noProof/>
                </w:rPr>
                <w:t>Weather, Climate, and Society</w:t>
              </w:r>
              <w:r w:rsidRPr="004F78D2">
                <w:rPr>
                  <w:noProof/>
                </w:rPr>
                <w:t>, 3(4):261–268.</w:t>
              </w:r>
            </w:p>
            <w:p w14:paraId="6AD89573" w14:textId="77777777" w:rsidR="006F2F36" w:rsidRDefault="006F2F36" w:rsidP="006F2F36">
              <w:pPr>
                <w:pStyle w:val="Bibliography"/>
                <w:ind w:left="720" w:hanging="720"/>
                <w:rPr>
                  <w:noProof/>
                  <w:lang w:val="de-DE"/>
                </w:rPr>
              </w:pPr>
              <w:r w:rsidRPr="004F78D2">
                <w:rPr>
                  <w:noProof/>
                </w:rPr>
                <w:t xml:space="preserve">ESA. (2015). </w:t>
              </w:r>
              <w:r w:rsidRPr="004F78D2">
                <w:rPr>
                  <w:i/>
                  <w:iCs/>
                  <w:noProof/>
                </w:rPr>
                <w:t xml:space="preserve">Land Cover CCI: Product User Guide Version 2.0. </w:t>
              </w:r>
              <w:r>
                <w:rPr>
                  <w:i/>
                  <w:iCs/>
                  <w:noProof/>
                  <w:lang w:val="de-DE"/>
                </w:rPr>
                <w:t>[Data file].</w:t>
              </w:r>
              <w:r>
                <w:rPr>
                  <w:noProof/>
                  <w:lang w:val="de-DE"/>
                </w:rPr>
                <w:t xml:space="preserve"> Von https://maps.elie.ucl.ac.be/ CCI/viewer/download/ESACCI-LC-Ph2-PUGv2_2.0.pdf abgerufen</w:t>
              </w:r>
            </w:p>
            <w:p w14:paraId="11EA472E" w14:textId="77777777" w:rsidR="006F2F36" w:rsidRPr="004F78D2" w:rsidRDefault="006F2F36" w:rsidP="006F2F36">
              <w:pPr>
                <w:pStyle w:val="Bibliography"/>
                <w:ind w:left="720" w:hanging="720"/>
                <w:rPr>
                  <w:noProof/>
                </w:rPr>
              </w:pPr>
              <w:r>
                <w:rPr>
                  <w:noProof/>
                  <w:lang w:val="de-DE"/>
                </w:rPr>
                <w:t xml:space="preserve">Henderson, J., Storeygard, A., &amp; Weil, D. (2012). </w:t>
              </w:r>
              <w:r w:rsidRPr="004F78D2">
                <w:rPr>
                  <w:noProof/>
                </w:rPr>
                <w:t xml:space="preserve">Measuring economic growth from outer space. </w:t>
              </w:r>
              <w:r w:rsidRPr="004F78D2">
                <w:rPr>
                  <w:i/>
                  <w:iCs/>
                  <w:noProof/>
                </w:rPr>
                <w:t>American Economic Review</w:t>
              </w:r>
              <w:r w:rsidRPr="004F78D2">
                <w:rPr>
                  <w:noProof/>
                </w:rPr>
                <w:t>, 102(2):994–1028.</w:t>
              </w:r>
            </w:p>
            <w:p w14:paraId="63B9607D" w14:textId="77777777" w:rsidR="006F2F36" w:rsidRPr="004F78D2" w:rsidRDefault="006F2F36" w:rsidP="006F2F36">
              <w:pPr>
                <w:pStyle w:val="Bibliography"/>
                <w:ind w:left="720" w:hanging="720"/>
                <w:rPr>
                  <w:noProof/>
                </w:rPr>
              </w:pPr>
              <w:r w:rsidRPr="004F78D2">
                <w:rPr>
                  <w:noProof/>
                </w:rPr>
                <w:t xml:space="preserve">Jain, V. K., &amp; Guin, J. (2009). Modeling business interruption losses for insurance portfolios. </w:t>
              </w:r>
              <w:r w:rsidRPr="004F78D2">
                <w:rPr>
                  <w:i/>
                  <w:iCs/>
                  <w:noProof/>
                </w:rPr>
                <w:t>Americas Conference on Wind Engineering.</w:t>
              </w:r>
              <w:r w:rsidRPr="004F78D2">
                <w:rPr>
                  <w:noProof/>
                </w:rPr>
                <w:t xml:space="preserve"> San Juan, Puerto Rico.</w:t>
              </w:r>
            </w:p>
            <w:p w14:paraId="59B77EC4" w14:textId="77777777" w:rsidR="006F2F36" w:rsidRPr="004F78D2" w:rsidRDefault="006F2F36" w:rsidP="006F2F36">
              <w:pPr>
                <w:pStyle w:val="Bibliography"/>
                <w:ind w:left="720" w:hanging="720"/>
                <w:rPr>
                  <w:noProof/>
                </w:rPr>
              </w:pPr>
              <w:r w:rsidRPr="004F78D2">
                <w:rPr>
                  <w:noProof/>
                </w:rPr>
                <w:t xml:space="preserve">Lenzen, M. a. (2013). </w:t>
              </w:r>
              <w:r w:rsidRPr="004F78D2">
                <w:rPr>
                  <w:i/>
                  <w:iCs/>
                  <w:noProof/>
                </w:rPr>
                <w:t>BUILDING EORA: A GLOBAL MULTI-REGION INPUT-OUTPUT DATABASE AT HIGH COUNTRY AND SECTOR RESOLUTION.</w:t>
              </w:r>
              <w:r w:rsidRPr="004F78D2">
                <w:rPr>
                  <w:noProof/>
                </w:rPr>
                <w:t xml:space="preserve"> Economic Systems Research.</w:t>
              </w:r>
            </w:p>
            <w:p w14:paraId="6F86F97F" w14:textId="77777777" w:rsidR="006F2F36" w:rsidRPr="004F78D2" w:rsidRDefault="006F2F36" w:rsidP="006F2F36">
              <w:pPr>
                <w:pStyle w:val="Bibliography"/>
                <w:ind w:left="720" w:hanging="720"/>
                <w:rPr>
                  <w:noProof/>
                </w:rPr>
              </w:pPr>
              <w:r w:rsidRPr="004F78D2">
                <w:rPr>
                  <w:noProof/>
                </w:rPr>
                <w:t xml:space="preserve">Porter, K., &amp; Ramer, K. (2012). Estimating earthquake-induced failure probability and downtime of critical facilities. </w:t>
              </w:r>
              <w:r w:rsidRPr="004F78D2">
                <w:rPr>
                  <w:i/>
                  <w:iCs/>
                  <w:noProof/>
                </w:rPr>
                <w:t>Journal of Business Continuity &amp; Emergency Planning</w:t>
              </w:r>
              <w:r w:rsidRPr="004F78D2">
                <w:rPr>
                  <w:noProof/>
                </w:rPr>
                <w:t>, 352-364.</w:t>
              </w:r>
            </w:p>
            <w:p w14:paraId="281E643D" w14:textId="77777777" w:rsidR="006F2F36" w:rsidRPr="004F78D2" w:rsidRDefault="006F2F36" w:rsidP="006F2F36">
              <w:pPr>
                <w:pStyle w:val="Bibliography"/>
                <w:ind w:left="720" w:hanging="720"/>
                <w:rPr>
                  <w:noProof/>
                </w:rPr>
              </w:pPr>
              <w:r w:rsidRPr="004F78D2">
                <w:rPr>
                  <w:noProof/>
                </w:rPr>
                <w:t xml:space="preserve">Timmer, M. P. (2015). </w:t>
              </w:r>
              <w:r w:rsidRPr="004F78D2">
                <w:rPr>
                  <w:i/>
                  <w:iCs/>
                  <w:noProof/>
                </w:rPr>
                <w:t>An Illustrated User Guide to the World Input-Output Database: the Case of Global Automotive Production.</w:t>
              </w:r>
              <w:r w:rsidRPr="004F78D2">
                <w:rPr>
                  <w:noProof/>
                </w:rPr>
                <w:t xml:space="preserve"> Review of International Economics.</w:t>
              </w:r>
            </w:p>
            <w:p w14:paraId="30F84F9A" w14:textId="77777777" w:rsidR="006F2F36" w:rsidRPr="004F78D2" w:rsidRDefault="006F2F36" w:rsidP="006F2F36">
              <w:pPr>
                <w:pStyle w:val="Bibliography"/>
                <w:ind w:left="720" w:hanging="720"/>
                <w:rPr>
                  <w:noProof/>
                </w:rPr>
              </w:pPr>
              <w:r w:rsidRPr="004F78D2">
                <w:rPr>
                  <w:noProof/>
                </w:rPr>
                <w:t xml:space="preserve">Tukker, A. a.-C. (2013). </w:t>
              </w:r>
              <w:r w:rsidRPr="004F78D2">
                <w:rPr>
                  <w:i/>
                  <w:iCs/>
                  <w:noProof/>
                </w:rPr>
                <w:t>EXIOPOL - DEVELOPMENT AND ILLUSTRATIVE ANALYSES OF A DETAILED GLOBAL MR EE SUT/IO.</w:t>
              </w:r>
              <w:r w:rsidRPr="004F78D2">
                <w:rPr>
                  <w:noProof/>
                </w:rPr>
                <w:t xml:space="preserve"> Economic Systems Research.</w:t>
              </w:r>
            </w:p>
            <w:p w14:paraId="41129FCF" w14:textId="77777777" w:rsidR="006F2F36" w:rsidRDefault="006F2F36" w:rsidP="006F2F36">
              <w:pPr>
                <w:pStyle w:val="Bibliography"/>
                <w:ind w:left="720" w:hanging="720"/>
                <w:rPr>
                  <w:noProof/>
                  <w:lang w:val="de-DE"/>
                </w:rPr>
              </w:pPr>
              <w:r w:rsidRPr="004F78D2">
                <w:rPr>
                  <w:noProof/>
                </w:rPr>
                <w:t xml:space="preserve">U.S. Geological Survey. (30. 05 2005). </w:t>
              </w:r>
              <w:r w:rsidRPr="004F78D2">
                <w:rPr>
                  <w:i/>
                  <w:iCs/>
                  <w:noProof/>
                </w:rPr>
                <w:t>Active Mines and Mineral Processing Plants in the United States in 2003 [Data file]</w:t>
              </w:r>
              <w:r w:rsidRPr="004F78D2">
                <w:rPr>
                  <w:noProof/>
                </w:rPr>
                <w:t xml:space="preserve">. </w:t>
              </w:r>
              <w:r>
                <w:rPr>
                  <w:noProof/>
                  <w:lang w:val="de-DE"/>
                </w:rPr>
                <w:t>Von https://mrdata. usgs.gov/mineplant/ abgerufen</w:t>
              </w:r>
            </w:p>
            <w:p w14:paraId="0289B260" w14:textId="77777777" w:rsidR="006F2F36" w:rsidRPr="004F78D2" w:rsidRDefault="006F2F36" w:rsidP="006F2F36">
              <w:pPr>
                <w:pStyle w:val="Bibliography"/>
                <w:ind w:left="720" w:hanging="720"/>
                <w:rPr>
                  <w:noProof/>
                </w:rPr>
              </w:pPr>
              <w:r>
                <w:rPr>
                  <w:noProof/>
                  <w:lang w:val="de-DE"/>
                </w:rPr>
                <w:t xml:space="preserve">Wood-Sichra, U. a. (2016). </w:t>
              </w:r>
              <w:r w:rsidRPr="004F78D2">
                <w:rPr>
                  <w:i/>
                  <w:iCs/>
                  <w:noProof/>
                </w:rPr>
                <w:t>Spatial Production Allocation Model (SPAM) 2005: Technical Documentation.</w:t>
              </w:r>
              <w:r w:rsidRPr="004F78D2">
                <w:rPr>
                  <w:noProof/>
                </w:rPr>
                <w:t xml:space="preserve"> HarvestChoice Working Paper. Washington, D.C.: International Food Policy Research Institute (IFPRI) and St. Paul: International Science and Technology Practice and Policy (InSTePP) Center, University of Minnesota.</w:t>
              </w:r>
            </w:p>
            <w:p w14:paraId="5B6F940B" w14:textId="77777777" w:rsidR="00550157" w:rsidRPr="00550157" w:rsidRDefault="00550157" w:rsidP="006F2F36">
              <w:pPr>
                <w:widowControl/>
                <w:rPr>
                  <w:rFonts w:ascii="Cambria" w:eastAsia="MS Mincho" w:hAnsi="Cambria" w:cs="Times New Roman"/>
                  <w:sz w:val="24"/>
                  <w:szCs w:val="24"/>
                </w:rPr>
              </w:pPr>
              <w:r w:rsidRPr="00550157">
                <w:rPr>
                  <w:rFonts w:ascii="Arial" w:eastAsia="MS Mincho" w:hAnsi="Arial" w:cs="Arial"/>
                  <w:b/>
                  <w:bCs/>
                  <w:noProof/>
                  <w:sz w:val="24"/>
                  <w:szCs w:val="24"/>
                </w:rPr>
                <w:fldChar w:fldCharType="end"/>
              </w:r>
            </w:p>
          </w:sdtContent>
        </w:sdt>
      </w:sdtContent>
    </w:sdt>
    <w:p w14:paraId="6B319880" w14:textId="77777777" w:rsidR="00550157" w:rsidRPr="00550157" w:rsidRDefault="00550157" w:rsidP="00550157"/>
    <w:sectPr w:rsidR="00550157" w:rsidRPr="00550157">
      <w:pgSz w:w="1190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6C7AA" w14:textId="77777777" w:rsidR="003B2866" w:rsidRDefault="003B2866" w:rsidP="003D40F0">
      <w:r>
        <w:separator/>
      </w:r>
    </w:p>
  </w:endnote>
  <w:endnote w:type="continuationSeparator" w:id="0">
    <w:p w14:paraId="697EB787" w14:textId="77777777" w:rsidR="003B2866" w:rsidRDefault="003B2866"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B74C" w14:textId="654CB109" w:rsidR="001F7A04" w:rsidRDefault="001F7A04">
    <w:pPr>
      <w:pStyle w:val="Footer"/>
    </w:pPr>
  </w:p>
  <w:p w14:paraId="2DFEEEEB" w14:textId="77777777" w:rsidR="001F7A04" w:rsidRDefault="001F7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E840C" w14:textId="77777777" w:rsidR="003B2866" w:rsidRDefault="003B2866" w:rsidP="003D40F0">
      <w:r>
        <w:separator/>
      </w:r>
    </w:p>
  </w:footnote>
  <w:footnote w:type="continuationSeparator" w:id="0">
    <w:p w14:paraId="3591C2A5" w14:textId="77777777" w:rsidR="003B2866" w:rsidRDefault="003B2866" w:rsidP="003D40F0">
      <w:r>
        <w:continuationSeparator/>
      </w:r>
    </w:p>
  </w:footnote>
  <w:footnote w:id="1">
    <w:p w14:paraId="6DDB43AF" w14:textId="34890704" w:rsidR="001F7A04" w:rsidRPr="009B3E18" w:rsidRDefault="001F7A04">
      <w:pPr>
        <w:pStyle w:val="FootnoteText"/>
        <w:rPr>
          <w:lang w:val="en-GB"/>
        </w:rPr>
      </w:pPr>
      <w:r>
        <w:rPr>
          <w:rStyle w:val="FootnoteReference"/>
        </w:rPr>
        <w:footnoteRef/>
      </w:r>
      <w:r>
        <w:t xml:space="preserve"> </w:t>
      </w:r>
      <w:r w:rsidRPr="00A40645">
        <w:rPr>
          <w:rFonts w:ascii="Arial" w:hAnsi="Arial" w:cs="Arial"/>
          <w:sz w:val="18"/>
          <w:szCs w:val="18"/>
          <w:lang w:val="en-GB"/>
        </w:rPr>
        <w:t xml:space="preserve">Before reading further, please make sure you are familiar with the basics of </w:t>
      </w:r>
      <w:r>
        <w:rPr>
          <w:rFonts w:ascii="Arial" w:hAnsi="Arial" w:cs="Arial"/>
          <w:sz w:val="18"/>
          <w:szCs w:val="18"/>
          <w:lang w:val="en-GB"/>
        </w:rPr>
        <w:t>CLIMADA</w:t>
      </w:r>
      <w:r w:rsidRPr="00A40645">
        <w:rPr>
          <w:rFonts w:ascii="Arial" w:hAnsi="Arial" w:cs="Arial"/>
          <w:sz w:val="18"/>
          <w:szCs w:val="18"/>
          <w:lang w:val="en-GB"/>
        </w:rPr>
        <w:t xml:space="preserve">, see </w:t>
      </w:r>
      <w:proofErr w:type="spellStart"/>
      <w:r>
        <w:rPr>
          <w:rFonts w:ascii="Arial" w:hAnsi="Arial" w:cs="Arial"/>
          <w:sz w:val="18"/>
          <w:szCs w:val="18"/>
          <w:lang w:val="en-GB"/>
        </w:rPr>
        <w:t>climada</w:t>
      </w:r>
      <w:proofErr w:type="spellEnd"/>
      <w:r>
        <w:rPr>
          <w:rFonts w:ascii="Arial" w:hAnsi="Arial" w:cs="Arial"/>
          <w:sz w:val="18"/>
          <w:szCs w:val="18"/>
          <w:lang w:val="en-GB"/>
        </w:rPr>
        <w:t xml:space="preserve"> manual </w:t>
      </w:r>
      <w:hyperlink r:id="rId1" w:history="1">
        <w:r w:rsidRPr="00A40645">
          <w:rPr>
            <w:rStyle w:val="Hyperlink"/>
            <w:rFonts w:ascii="Arial" w:hAnsi="Arial" w:cs="Arial"/>
            <w:sz w:val="18"/>
            <w:szCs w:val="18"/>
            <w:lang w:val="en-GB"/>
          </w:rPr>
          <w:t>https://github.com/davidnbresch/climada/blob/master/docs/climada_manual.pdf</w:t>
        </w:r>
      </w:hyperlink>
    </w:p>
  </w:footnote>
  <w:footnote w:id="2">
    <w:p w14:paraId="3CE2E962" w14:textId="77777777" w:rsidR="001F7A04" w:rsidRPr="009B3E18" w:rsidRDefault="001F7A04" w:rsidP="00972C3F">
      <w:pPr>
        <w:pStyle w:val="FootnoteText"/>
      </w:pPr>
      <w:r>
        <w:rPr>
          <w:rStyle w:val="FootnoteReference"/>
        </w:rPr>
        <w:footnoteRef/>
      </w:r>
      <w:r>
        <w:t xml:space="preserve"> </w:t>
      </w:r>
      <w:r w:rsidRPr="009B3E18">
        <w:rPr>
          <w:rFonts w:ascii="Arial" w:hAnsi="Arial" w:cs="Arial"/>
          <w:sz w:val="18"/>
          <w:szCs w:val="18"/>
          <w:lang w:val="en-GB"/>
        </w:rPr>
        <w:t xml:space="preserve">Provided for </w:t>
      </w:r>
      <w:r>
        <w:rPr>
          <w:rFonts w:ascii="Arial" w:hAnsi="Arial" w:cs="Arial"/>
          <w:sz w:val="18"/>
          <w:szCs w:val="18"/>
          <w:lang w:val="en-GB"/>
        </w:rPr>
        <w:t>selected hazards</w:t>
      </w:r>
      <w:r w:rsidRPr="009B3E18">
        <w:rPr>
          <w:rFonts w:ascii="Arial" w:hAnsi="Arial" w:cs="Arial"/>
          <w:sz w:val="18"/>
          <w:szCs w:val="18"/>
          <w:lang w:val="en-GB"/>
        </w:rPr>
        <w:t xml:space="preserve"> by core </w:t>
      </w:r>
      <w:proofErr w:type="spellStart"/>
      <w:r w:rsidRPr="009B3E18">
        <w:rPr>
          <w:rFonts w:ascii="Arial" w:hAnsi="Arial" w:cs="Arial"/>
          <w:sz w:val="18"/>
          <w:szCs w:val="18"/>
          <w:lang w:val="en-GB"/>
        </w:rPr>
        <w:t>climada</w:t>
      </w:r>
      <w:proofErr w:type="spellEnd"/>
      <w:r w:rsidRPr="009B3E18">
        <w:rPr>
          <w:rFonts w:ascii="Arial" w:hAnsi="Arial" w:cs="Arial"/>
          <w:sz w:val="18"/>
          <w:szCs w:val="18"/>
          <w:lang w:val="en-GB"/>
        </w:rPr>
        <w:t xml:space="preserve"> and </w:t>
      </w:r>
      <w:proofErr w:type="spellStart"/>
      <w:r w:rsidRPr="009B3E18">
        <w:rPr>
          <w:rFonts w:ascii="Arial" w:hAnsi="Arial" w:cs="Arial"/>
          <w:sz w:val="18"/>
          <w:szCs w:val="18"/>
          <w:lang w:val="en-GB"/>
        </w:rPr>
        <w:t>climada</w:t>
      </w:r>
      <w:proofErr w:type="spellEnd"/>
      <w:r w:rsidRPr="009B3E18">
        <w:rPr>
          <w:rFonts w:ascii="Arial" w:hAnsi="Arial" w:cs="Arial"/>
          <w:sz w:val="18"/>
          <w:szCs w:val="18"/>
          <w:lang w:val="en-GB"/>
        </w:rPr>
        <w:t xml:space="preserve"> module</w:t>
      </w:r>
      <w:r>
        <w:rPr>
          <w:rFonts w:ascii="Arial" w:hAnsi="Arial" w:cs="Arial"/>
          <w:sz w:val="18"/>
          <w:szCs w:val="18"/>
          <w:lang w:val="en-GB"/>
        </w:rPr>
        <w:t xml:space="preserve">s, see </w:t>
      </w:r>
      <w:proofErr w:type="spellStart"/>
      <w:r w:rsidRPr="00972C3F">
        <w:rPr>
          <w:rFonts w:ascii="Arial" w:hAnsi="Arial" w:cs="Arial"/>
          <w:sz w:val="18"/>
          <w:szCs w:val="18"/>
          <w:lang w:val="en-GB"/>
        </w:rPr>
        <w:t>climada</w:t>
      </w:r>
      <w:proofErr w:type="spellEnd"/>
      <w:r w:rsidRPr="00972C3F">
        <w:rPr>
          <w:rFonts w:ascii="Arial" w:hAnsi="Arial" w:cs="Arial"/>
          <w:sz w:val="18"/>
          <w:szCs w:val="18"/>
          <w:lang w:val="en-GB"/>
        </w:rPr>
        <w:t xml:space="preserve"> manual</w:t>
      </w:r>
      <w:r>
        <w:rPr>
          <w:rFonts w:ascii="Arial" w:hAnsi="Arial" w:cs="Arial"/>
          <w:sz w:val="18"/>
          <w:szCs w:val="18"/>
          <w:lang w:val="en-GB"/>
        </w:rPr>
        <w:t xml:space="preserve"> </w:t>
      </w:r>
      <w:r w:rsidRPr="00967187">
        <w:rPr>
          <w:rFonts w:ascii="Arial" w:hAnsi="Arial" w:cs="Arial"/>
          <w:sz w:val="18"/>
          <w:szCs w:val="18"/>
          <w:lang w:val="en-GB"/>
        </w:rPr>
        <w:t>(</w:t>
      </w:r>
      <w:r>
        <w:rPr>
          <w:rFonts w:ascii="Arial" w:hAnsi="Arial" w:cs="Arial"/>
          <w:sz w:val="18"/>
          <w:szCs w:val="18"/>
          <w:lang w:val="en-GB"/>
        </w:rPr>
        <w:t xml:space="preserve">p. 1) </w:t>
      </w:r>
      <w:hyperlink r:id="rId2" w:history="1">
        <w:r w:rsidRPr="007A461B">
          <w:rPr>
            <w:rStyle w:val="Hyperlink"/>
            <w:rFonts w:ascii="Arial" w:hAnsi="Arial" w:cs="Arial"/>
            <w:sz w:val="18"/>
            <w:szCs w:val="18"/>
            <w:lang w:val="en-GB"/>
          </w:rPr>
          <w:t>https://github.com/davidnbresch/climada/blob/master/docs/climada_manual.pdf</w:t>
        </w:r>
      </w:hyperlink>
      <w:r>
        <w:rPr>
          <w:rFonts w:ascii="Arial" w:hAnsi="Arial" w:cs="Arial"/>
          <w:sz w:val="18"/>
          <w:szCs w:val="18"/>
          <w:lang w:val="en-GB"/>
        </w:rPr>
        <w:t xml:space="preserve"> </w:t>
      </w:r>
    </w:p>
  </w:footnote>
  <w:footnote w:id="3">
    <w:p w14:paraId="5727D4E3" w14:textId="77777777" w:rsidR="001F7A04" w:rsidRPr="00C52BA8" w:rsidRDefault="001F7A04" w:rsidP="00D7176B">
      <w:pPr>
        <w:pStyle w:val="FootnoteText"/>
        <w:rPr>
          <w:sz w:val="18"/>
          <w:szCs w:val="18"/>
          <w:lang w:val="en-GB"/>
        </w:rPr>
      </w:pPr>
      <w:r w:rsidRPr="00C52BA8">
        <w:rPr>
          <w:rStyle w:val="FootnoteReference"/>
          <w:sz w:val="18"/>
          <w:szCs w:val="18"/>
          <w:lang w:val="en-GB"/>
        </w:rPr>
        <w:footnoteRef/>
      </w:r>
      <w:r w:rsidRPr="00C52BA8">
        <w:rPr>
          <w:sz w:val="18"/>
          <w:szCs w:val="18"/>
          <w:lang w:val="en-GB"/>
        </w:rPr>
        <w:t xml:space="preserve"> The file </w:t>
      </w:r>
      <w:hyperlink r:id="rId3" w:history="1">
        <w:r w:rsidRPr="00BA2777">
          <w:rPr>
            <w:rStyle w:val="Hyperlink"/>
            <w:sz w:val="18"/>
            <w:szCs w:val="18"/>
            <w:lang w:val="en-GB"/>
          </w:rPr>
          <w:t>../</w:t>
        </w:r>
        <w:proofErr w:type="spellStart"/>
        <w:r w:rsidRPr="00BA2777">
          <w:rPr>
            <w:rStyle w:val="Hyperlink"/>
            <w:sz w:val="18"/>
            <w:szCs w:val="18"/>
            <w:lang w:val="en-GB"/>
          </w:rPr>
          <w:t>climada</w:t>
        </w:r>
        <w:proofErr w:type="spellEnd"/>
        <w:r w:rsidRPr="00BA2777">
          <w:rPr>
            <w:rStyle w:val="Hyperlink"/>
            <w:sz w:val="18"/>
            <w:szCs w:val="18"/>
            <w:lang w:val="en-GB"/>
          </w:rPr>
          <w:t>/</w:t>
        </w:r>
        <w:r>
          <w:rPr>
            <w:rStyle w:val="Hyperlink"/>
            <w:sz w:val="18"/>
            <w:szCs w:val="18"/>
            <w:lang w:val="en-GB"/>
          </w:rPr>
          <w:t>docs/</w:t>
        </w:r>
        <w:r w:rsidRPr="00BA2777">
          <w:rPr>
            <w:rStyle w:val="Hyperlink"/>
            <w:sz w:val="18"/>
            <w:szCs w:val="18"/>
            <w:lang w:val="en-GB"/>
          </w:rPr>
          <w:t>code_overview.html</w:t>
        </w:r>
      </w:hyperlink>
      <w:r w:rsidRPr="00C52BA8">
        <w:rPr>
          <w:sz w:val="18"/>
          <w:szCs w:val="18"/>
          <w:lang w:val="en-GB"/>
        </w:rPr>
        <w:t xml:space="preserve"> does contain the headers of all functions of all modules</w:t>
      </w:r>
      <w:r>
        <w:rPr>
          <w:sz w:val="18"/>
          <w:szCs w:val="18"/>
          <w:lang w:val="en-GB"/>
        </w:rPr>
        <w:t xml:space="preserve"> (and the links to the source code)</w:t>
      </w:r>
      <w:r w:rsidRPr="00C52BA8">
        <w:rPr>
          <w:sz w:val="18"/>
          <w:szCs w:val="18"/>
          <w:lang w:val="en-GB"/>
        </w:rPr>
        <w:t xml:space="preserve">; hence you might consult this file </w:t>
      </w:r>
      <w:r>
        <w:rPr>
          <w:sz w:val="18"/>
          <w:szCs w:val="18"/>
          <w:lang w:val="en-GB"/>
        </w:rPr>
        <w:t xml:space="preserve">(e.g. use full text search within) </w:t>
      </w:r>
      <w:r w:rsidRPr="00C52BA8">
        <w:rPr>
          <w:sz w:val="18"/>
          <w:szCs w:val="18"/>
          <w:lang w:val="en-GB"/>
        </w:rPr>
        <w:t>and might need to install the respective module in order</w:t>
      </w:r>
      <w:r>
        <w:rPr>
          <w:sz w:val="18"/>
          <w:szCs w:val="18"/>
          <w:lang w:val="en-GB"/>
        </w:rPr>
        <w:t xml:space="preserve"> t</w:t>
      </w:r>
      <w:r w:rsidRPr="00C52BA8">
        <w:rPr>
          <w:sz w:val="18"/>
          <w:szCs w:val="18"/>
          <w:lang w:val="en-GB"/>
        </w:rPr>
        <w:t>o use the specific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678B9"/>
    <w:multiLevelType w:val="hybridMultilevel"/>
    <w:tmpl w:val="673828C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B6645"/>
    <w:multiLevelType w:val="hybridMultilevel"/>
    <w:tmpl w:val="891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025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60099"/>
    <w:multiLevelType w:val="hybridMultilevel"/>
    <w:tmpl w:val="37BA2B8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0F77067E"/>
    <w:multiLevelType w:val="hybridMultilevel"/>
    <w:tmpl w:val="9F20FB6E"/>
    <w:lvl w:ilvl="0" w:tplc="04090001">
      <w:start w:val="1"/>
      <w:numFmt w:val="bullet"/>
      <w:lvlText w:val=""/>
      <w:lvlJc w:val="left"/>
      <w:pPr>
        <w:ind w:left="840" w:hanging="360"/>
      </w:pPr>
      <w:rPr>
        <w:rFonts w:ascii="Symbol" w:hAnsi="Symbol" w:hint="default"/>
      </w:rPr>
    </w:lvl>
    <w:lvl w:ilvl="1" w:tplc="04090013">
      <w:start w:val="1"/>
      <w:numFmt w:val="upp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7177C24"/>
    <w:multiLevelType w:val="hybridMultilevel"/>
    <w:tmpl w:val="7FF8F09E"/>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7DC6003"/>
    <w:multiLevelType w:val="hybridMultilevel"/>
    <w:tmpl w:val="F45291B8"/>
    <w:lvl w:ilvl="0" w:tplc="FE70D0C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4013F18"/>
    <w:multiLevelType w:val="hybridMultilevel"/>
    <w:tmpl w:val="95B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B3EB3"/>
    <w:multiLevelType w:val="hybridMultilevel"/>
    <w:tmpl w:val="4322DEC4"/>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FA13D7A"/>
    <w:multiLevelType w:val="hybridMultilevel"/>
    <w:tmpl w:val="650AC7A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539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BA675E"/>
    <w:multiLevelType w:val="hybridMultilevel"/>
    <w:tmpl w:val="833A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22092"/>
    <w:multiLevelType w:val="hybridMultilevel"/>
    <w:tmpl w:val="714AC4E0"/>
    <w:lvl w:ilvl="0" w:tplc="FD7632F4">
      <w:start w:val="1"/>
      <w:numFmt w:val="decimal"/>
      <w:lvlText w:val="%1."/>
      <w:lvlJc w:val="left"/>
      <w:pPr>
        <w:ind w:left="480" w:hanging="360"/>
      </w:pPr>
      <w:rPr>
        <w:rFonts w:hint="default"/>
      </w:rPr>
    </w:lvl>
    <w:lvl w:ilvl="1" w:tplc="0409001B">
      <w:start w:val="1"/>
      <w:numFmt w:val="low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46A02C95"/>
    <w:multiLevelType w:val="hybridMultilevel"/>
    <w:tmpl w:val="1F70792C"/>
    <w:lvl w:ilvl="0" w:tplc="FD7632F4">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4C7D22EC"/>
    <w:multiLevelType w:val="hybridMultilevel"/>
    <w:tmpl w:val="D72410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4CB9184A"/>
    <w:multiLevelType w:val="hybridMultilevel"/>
    <w:tmpl w:val="192C0D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02F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F11527"/>
    <w:multiLevelType w:val="multilevel"/>
    <w:tmpl w:val="749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17022C"/>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5D183455"/>
    <w:multiLevelType w:val="hybridMultilevel"/>
    <w:tmpl w:val="BA888D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5DDF6F2B"/>
    <w:multiLevelType w:val="hybridMultilevel"/>
    <w:tmpl w:val="3FE47EA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15:restartNumberingAfterBreak="0">
    <w:nsid w:val="5E3A2B90"/>
    <w:multiLevelType w:val="hybridMultilevel"/>
    <w:tmpl w:val="EB1417D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96626"/>
    <w:multiLevelType w:val="hybridMultilevel"/>
    <w:tmpl w:val="F596344A"/>
    <w:lvl w:ilvl="0" w:tplc="FD7632F4">
      <w:start w:val="1"/>
      <w:numFmt w:val="decimal"/>
      <w:lvlText w:val="%1."/>
      <w:lvlJc w:val="left"/>
      <w:pPr>
        <w:ind w:left="480" w:hanging="360"/>
      </w:pPr>
      <w:rPr>
        <w:rFonts w:hint="default"/>
      </w:rPr>
    </w:lvl>
    <w:lvl w:ilvl="1" w:tplc="04090013">
      <w:start w:val="1"/>
      <w:numFmt w:val="upp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4" w15:restartNumberingAfterBreak="0">
    <w:nsid w:val="6B736CEE"/>
    <w:multiLevelType w:val="hybridMultilevel"/>
    <w:tmpl w:val="8F8E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D4F1A"/>
    <w:multiLevelType w:val="hybridMultilevel"/>
    <w:tmpl w:val="3482EF8C"/>
    <w:lvl w:ilvl="0" w:tplc="00F8814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6EB91087"/>
    <w:multiLevelType w:val="hybridMultilevel"/>
    <w:tmpl w:val="7786C5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5733E"/>
    <w:multiLevelType w:val="hybridMultilevel"/>
    <w:tmpl w:val="C968496E"/>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74831AD2"/>
    <w:multiLevelType w:val="hybridMultilevel"/>
    <w:tmpl w:val="55980ABC"/>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74EE1F63"/>
    <w:multiLevelType w:val="multilevel"/>
    <w:tmpl w:val="81C6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281AD4"/>
    <w:multiLevelType w:val="hybridMultilevel"/>
    <w:tmpl w:val="CA34B42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1096B"/>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2" w15:restartNumberingAfterBreak="0">
    <w:nsid w:val="7D4A5469"/>
    <w:multiLevelType w:val="hybridMultilevel"/>
    <w:tmpl w:val="25AA4C32"/>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5"/>
  </w:num>
  <w:num w:numId="2">
    <w:abstractNumId w:val="28"/>
  </w:num>
  <w:num w:numId="3">
    <w:abstractNumId w:val="6"/>
  </w:num>
  <w:num w:numId="4">
    <w:abstractNumId w:val="19"/>
  </w:num>
  <w:num w:numId="5">
    <w:abstractNumId w:val="31"/>
  </w:num>
  <w:num w:numId="6">
    <w:abstractNumId w:val="17"/>
  </w:num>
  <w:num w:numId="7">
    <w:abstractNumId w:val="21"/>
  </w:num>
  <w:num w:numId="8">
    <w:abstractNumId w:val="24"/>
  </w:num>
  <w:num w:numId="9">
    <w:abstractNumId w:val="20"/>
  </w:num>
  <w:num w:numId="10">
    <w:abstractNumId w:val="8"/>
  </w:num>
  <w:num w:numId="11">
    <w:abstractNumId w:val="7"/>
  </w:num>
  <w:num w:numId="12">
    <w:abstractNumId w:val="14"/>
  </w:num>
  <w:num w:numId="13">
    <w:abstractNumId w:val="23"/>
  </w:num>
  <w:num w:numId="14">
    <w:abstractNumId w:val="13"/>
  </w:num>
  <w:num w:numId="15">
    <w:abstractNumId w:val="32"/>
  </w:num>
  <w:num w:numId="16">
    <w:abstractNumId w:val="15"/>
  </w:num>
  <w:num w:numId="17">
    <w:abstractNumId w:val="4"/>
  </w:num>
  <w:num w:numId="18">
    <w:abstractNumId w:val="5"/>
  </w:num>
  <w:num w:numId="19">
    <w:abstractNumId w:val="9"/>
  </w:num>
  <w:num w:numId="20">
    <w:abstractNumId w:val="27"/>
  </w:num>
  <w:num w:numId="21">
    <w:abstractNumId w:val="16"/>
  </w:num>
  <w:num w:numId="22">
    <w:abstractNumId w:val="12"/>
  </w:num>
  <w:num w:numId="23">
    <w:abstractNumId w:val="30"/>
  </w:num>
  <w:num w:numId="24">
    <w:abstractNumId w:val="10"/>
  </w:num>
  <w:num w:numId="25">
    <w:abstractNumId w:val="26"/>
  </w:num>
  <w:num w:numId="26">
    <w:abstractNumId w:val="1"/>
  </w:num>
  <w:num w:numId="27">
    <w:abstractNumId w:val="22"/>
  </w:num>
  <w:num w:numId="28">
    <w:abstractNumId w:val="3"/>
  </w:num>
  <w:num w:numId="29">
    <w:abstractNumId w:val="29"/>
  </w:num>
  <w:num w:numId="30">
    <w:abstractNumId w:val="18"/>
  </w:num>
  <w:num w:numId="31">
    <w:abstractNumId w:val="2"/>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E5F"/>
    <w:rsid w:val="00034D47"/>
    <w:rsid w:val="00042C8B"/>
    <w:rsid w:val="000578D1"/>
    <w:rsid w:val="00092D19"/>
    <w:rsid w:val="00095378"/>
    <w:rsid w:val="000E25BF"/>
    <w:rsid w:val="000E5A82"/>
    <w:rsid w:val="0011248B"/>
    <w:rsid w:val="001158A8"/>
    <w:rsid w:val="00121290"/>
    <w:rsid w:val="00132800"/>
    <w:rsid w:val="00135B41"/>
    <w:rsid w:val="00147542"/>
    <w:rsid w:val="00162BCB"/>
    <w:rsid w:val="001A0BF5"/>
    <w:rsid w:val="001B7E4A"/>
    <w:rsid w:val="001C78F1"/>
    <w:rsid w:val="001D3C19"/>
    <w:rsid w:val="001D4EB8"/>
    <w:rsid w:val="001F23F9"/>
    <w:rsid w:val="001F7A04"/>
    <w:rsid w:val="002201B3"/>
    <w:rsid w:val="002208C3"/>
    <w:rsid w:val="00222DE8"/>
    <w:rsid w:val="0024332D"/>
    <w:rsid w:val="00246B89"/>
    <w:rsid w:val="00257F4F"/>
    <w:rsid w:val="0028162A"/>
    <w:rsid w:val="0029672D"/>
    <w:rsid w:val="002D6674"/>
    <w:rsid w:val="002F0AD7"/>
    <w:rsid w:val="00333669"/>
    <w:rsid w:val="003346ED"/>
    <w:rsid w:val="00344627"/>
    <w:rsid w:val="0034511B"/>
    <w:rsid w:val="0034557B"/>
    <w:rsid w:val="003604BE"/>
    <w:rsid w:val="003A17B4"/>
    <w:rsid w:val="003B2866"/>
    <w:rsid w:val="003C1384"/>
    <w:rsid w:val="003C31D0"/>
    <w:rsid w:val="003D40F0"/>
    <w:rsid w:val="003F0F62"/>
    <w:rsid w:val="004247B7"/>
    <w:rsid w:val="00431540"/>
    <w:rsid w:val="0047388B"/>
    <w:rsid w:val="00474CC7"/>
    <w:rsid w:val="004765ED"/>
    <w:rsid w:val="004C3402"/>
    <w:rsid w:val="004C4A06"/>
    <w:rsid w:val="004E0CD7"/>
    <w:rsid w:val="004F6CD7"/>
    <w:rsid w:val="004F78D2"/>
    <w:rsid w:val="00500D3F"/>
    <w:rsid w:val="00506499"/>
    <w:rsid w:val="00506F8D"/>
    <w:rsid w:val="00515EBB"/>
    <w:rsid w:val="00522CC9"/>
    <w:rsid w:val="00532B55"/>
    <w:rsid w:val="00533A02"/>
    <w:rsid w:val="00550157"/>
    <w:rsid w:val="00590B74"/>
    <w:rsid w:val="005A616C"/>
    <w:rsid w:val="005C42C7"/>
    <w:rsid w:val="005D6049"/>
    <w:rsid w:val="005F1244"/>
    <w:rsid w:val="00694645"/>
    <w:rsid w:val="006C4AF0"/>
    <w:rsid w:val="006F2F36"/>
    <w:rsid w:val="007045FB"/>
    <w:rsid w:val="007231E5"/>
    <w:rsid w:val="00752387"/>
    <w:rsid w:val="007A6DC8"/>
    <w:rsid w:val="00857E8B"/>
    <w:rsid w:val="00882F23"/>
    <w:rsid w:val="008841DF"/>
    <w:rsid w:val="00886FF7"/>
    <w:rsid w:val="008A4E7F"/>
    <w:rsid w:val="008B01D1"/>
    <w:rsid w:val="008C4244"/>
    <w:rsid w:val="009015CF"/>
    <w:rsid w:val="00906F5D"/>
    <w:rsid w:val="00924656"/>
    <w:rsid w:val="00950D4A"/>
    <w:rsid w:val="00967187"/>
    <w:rsid w:val="00972C3F"/>
    <w:rsid w:val="009768E9"/>
    <w:rsid w:val="00977DCB"/>
    <w:rsid w:val="009B03E6"/>
    <w:rsid w:val="009B3E18"/>
    <w:rsid w:val="009B5327"/>
    <w:rsid w:val="009C43B3"/>
    <w:rsid w:val="009D5E43"/>
    <w:rsid w:val="00A275E3"/>
    <w:rsid w:val="00A40645"/>
    <w:rsid w:val="00A62B63"/>
    <w:rsid w:val="00A658CB"/>
    <w:rsid w:val="00A93721"/>
    <w:rsid w:val="00B205FB"/>
    <w:rsid w:val="00B71C03"/>
    <w:rsid w:val="00B76887"/>
    <w:rsid w:val="00B77F2F"/>
    <w:rsid w:val="00B919B9"/>
    <w:rsid w:val="00BC7B34"/>
    <w:rsid w:val="00C05CB1"/>
    <w:rsid w:val="00C67101"/>
    <w:rsid w:val="00C95417"/>
    <w:rsid w:val="00CA2FF7"/>
    <w:rsid w:val="00CD592E"/>
    <w:rsid w:val="00D27BB7"/>
    <w:rsid w:val="00D45D25"/>
    <w:rsid w:val="00D531AA"/>
    <w:rsid w:val="00D7176B"/>
    <w:rsid w:val="00D87E5F"/>
    <w:rsid w:val="00DA3BFD"/>
    <w:rsid w:val="00DB7605"/>
    <w:rsid w:val="00DC292E"/>
    <w:rsid w:val="00DD3BCD"/>
    <w:rsid w:val="00DF476B"/>
    <w:rsid w:val="00E07A33"/>
    <w:rsid w:val="00E455E0"/>
    <w:rsid w:val="00E8368A"/>
    <w:rsid w:val="00EA1C1A"/>
    <w:rsid w:val="00EC2CC8"/>
    <w:rsid w:val="00EF738D"/>
    <w:rsid w:val="00F0518A"/>
    <w:rsid w:val="00F42235"/>
    <w:rsid w:val="00F514E3"/>
    <w:rsid w:val="00F707E4"/>
    <w:rsid w:val="00F92E27"/>
    <w:rsid w:val="00FB10AB"/>
    <w:rsid w:val="00FF042B"/>
    <w:rsid w:val="00FF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47A10F1E-5C76-2442-AA39-9E09E161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F738D"/>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55015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nhideWhenUsed/>
    <w:rsid w:val="003D40F0"/>
    <w:rPr>
      <w:vertAlign w:val="superscript"/>
    </w:rPr>
  </w:style>
  <w:style w:type="character" w:styleId="FollowedHyperlink">
    <w:name w:val="FollowedHyperlink"/>
    <w:basedOn w:val="DefaultParagraphFont"/>
    <w:uiPriority w:val="99"/>
    <w:semiHidden/>
    <w:unhideWhenUsed/>
    <w:rsid w:val="00506499"/>
    <w:rPr>
      <w:color w:val="800080" w:themeColor="followedHyperlink"/>
      <w:u w:val="single"/>
    </w:rPr>
  </w:style>
  <w:style w:type="paragraph" w:styleId="TOC1">
    <w:name w:val="toc 1"/>
    <w:basedOn w:val="Normal"/>
    <w:next w:val="Normal"/>
    <w:autoRedefine/>
    <w:uiPriority w:val="39"/>
    <w:unhideWhenUsed/>
    <w:rsid w:val="00E455E0"/>
  </w:style>
  <w:style w:type="paragraph" w:styleId="TOC2">
    <w:name w:val="toc 2"/>
    <w:basedOn w:val="Normal"/>
    <w:next w:val="Normal"/>
    <w:autoRedefine/>
    <w:uiPriority w:val="39"/>
    <w:unhideWhenUsed/>
    <w:rsid w:val="00E455E0"/>
    <w:pPr>
      <w:ind w:left="220"/>
    </w:pPr>
  </w:style>
  <w:style w:type="paragraph" w:styleId="TOC3">
    <w:name w:val="toc 3"/>
    <w:basedOn w:val="Normal"/>
    <w:next w:val="Normal"/>
    <w:autoRedefine/>
    <w:uiPriority w:val="39"/>
    <w:unhideWhenUsed/>
    <w:rsid w:val="00E455E0"/>
    <w:pPr>
      <w:ind w:left="440"/>
    </w:pPr>
  </w:style>
  <w:style w:type="paragraph" w:styleId="TOC4">
    <w:name w:val="toc 4"/>
    <w:basedOn w:val="Normal"/>
    <w:next w:val="Normal"/>
    <w:autoRedefine/>
    <w:uiPriority w:val="39"/>
    <w:unhideWhenUsed/>
    <w:rsid w:val="00E455E0"/>
    <w:pPr>
      <w:ind w:left="660"/>
    </w:pPr>
  </w:style>
  <w:style w:type="paragraph" w:styleId="TOC5">
    <w:name w:val="toc 5"/>
    <w:basedOn w:val="Normal"/>
    <w:next w:val="Normal"/>
    <w:autoRedefine/>
    <w:uiPriority w:val="39"/>
    <w:unhideWhenUsed/>
    <w:rsid w:val="00E455E0"/>
    <w:pPr>
      <w:ind w:left="880"/>
    </w:pPr>
  </w:style>
  <w:style w:type="paragraph" w:styleId="TOC6">
    <w:name w:val="toc 6"/>
    <w:basedOn w:val="Normal"/>
    <w:next w:val="Normal"/>
    <w:autoRedefine/>
    <w:uiPriority w:val="39"/>
    <w:unhideWhenUsed/>
    <w:rsid w:val="00E455E0"/>
    <w:pPr>
      <w:ind w:left="1100"/>
    </w:pPr>
  </w:style>
  <w:style w:type="paragraph" w:styleId="TOC7">
    <w:name w:val="toc 7"/>
    <w:basedOn w:val="Normal"/>
    <w:next w:val="Normal"/>
    <w:autoRedefine/>
    <w:uiPriority w:val="39"/>
    <w:unhideWhenUsed/>
    <w:rsid w:val="00E455E0"/>
    <w:pPr>
      <w:ind w:left="1320"/>
    </w:pPr>
  </w:style>
  <w:style w:type="paragraph" w:styleId="TOC8">
    <w:name w:val="toc 8"/>
    <w:basedOn w:val="Normal"/>
    <w:next w:val="Normal"/>
    <w:autoRedefine/>
    <w:uiPriority w:val="39"/>
    <w:unhideWhenUsed/>
    <w:rsid w:val="00E455E0"/>
    <w:pPr>
      <w:ind w:left="1540"/>
    </w:pPr>
  </w:style>
  <w:style w:type="paragraph" w:styleId="TOC9">
    <w:name w:val="toc 9"/>
    <w:basedOn w:val="Normal"/>
    <w:next w:val="Normal"/>
    <w:autoRedefine/>
    <w:uiPriority w:val="39"/>
    <w:unhideWhenUsed/>
    <w:rsid w:val="00E455E0"/>
    <w:pPr>
      <w:ind w:left="1760"/>
    </w:pPr>
  </w:style>
  <w:style w:type="paragraph" w:styleId="TOCHeading">
    <w:name w:val="TOC Heading"/>
    <w:basedOn w:val="Heading1"/>
    <w:next w:val="Normal"/>
    <w:uiPriority w:val="39"/>
    <w:unhideWhenUsed/>
    <w:qFormat/>
    <w:rsid w:val="00550157"/>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550157"/>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50157"/>
    <w:pPr>
      <w:tabs>
        <w:tab w:val="center" w:pos="4680"/>
        <w:tab w:val="right" w:pos="9360"/>
      </w:tabs>
    </w:pPr>
  </w:style>
  <w:style w:type="character" w:customStyle="1" w:styleId="HeaderChar">
    <w:name w:val="Header Char"/>
    <w:basedOn w:val="DefaultParagraphFont"/>
    <w:link w:val="Header"/>
    <w:uiPriority w:val="99"/>
    <w:rsid w:val="00550157"/>
  </w:style>
  <w:style w:type="paragraph" w:styleId="Footer">
    <w:name w:val="footer"/>
    <w:basedOn w:val="Normal"/>
    <w:link w:val="FooterChar"/>
    <w:uiPriority w:val="99"/>
    <w:unhideWhenUsed/>
    <w:rsid w:val="00550157"/>
    <w:pPr>
      <w:tabs>
        <w:tab w:val="center" w:pos="4680"/>
        <w:tab w:val="right" w:pos="9360"/>
      </w:tabs>
    </w:pPr>
  </w:style>
  <w:style w:type="character" w:customStyle="1" w:styleId="FooterChar">
    <w:name w:val="Footer Char"/>
    <w:basedOn w:val="DefaultParagraphFont"/>
    <w:link w:val="Footer"/>
    <w:uiPriority w:val="99"/>
    <w:rsid w:val="00550157"/>
  </w:style>
  <w:style w:type="table" w:styleId="TableGrid">
    <w:name w:val="Table Grid"/>
    <w:basedOn w:val="TableNormal"/>
    <w:uiPriority w:val="59"/>
    <w:rsid w:val="00550157"/>
    <w:pPr>
      <w:widowControl/>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0157"/>
    <w:pPr>
      <w:widowControl/>
      <w:spacing w:after="200"/>
    </w:pPr>
    <w:rPr>
      <w:rFonts w:eastAsiaTheme="minorEastAsia"/>
      <w:i/>
      <w:iCs/>
      <w:color w:val="1F497D" w:themeColor="text2"/>
      <w:sz w:val="18"/>
      <w:szCs w:val="18"/>
    </w:rPr>
  </w:style>
  <w:style w:type="paragraph" w:styleId="Bibliography">
    <w:name w:val="Bibliography"/>
    <w:basedOn w:val="Normal"/>
    <w:next w:val="Normal"/>
    <w:uiPriority w:val="37"/>
    <w:unhideWhenUsed/>
    <w:rsid w:val="009C43B3"/>
  </w:style>
  <w:style w:type="character" w:styleId="UnresolvedMention">
    <w:name w:val="Unresolved Mention"/>
    <w:basedOn w:val="DefaultParagraphFont"/>
    <w:uiPriority w:val="99"/>
    <w:semiHidden/>
    <w:unhideWhenUsed/>
    <w:rsid w:val="009B3E18"/>
    <w:rPr>
      <w:color w:val="808080"/>
      <w:shd w:val="clear" w:color="auto" w:fill="E6E6E6"/>
    </w:rPr>
  </w:style>
  <w:style w:type="paragraph" w:styleId="Subtitle">
    <w:name w:val="Subtitle"/>
    <w:basedOn w:val="Normal"/>
    <w:next w:val="Normal"/>
    <w:link w:val="SubtitleChar"/>
    <w:uiPriority w:val="11"/>
    <w:qFormat/>
    <w:rsid w:val="00F0518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18A"/>
    <w:rPr>
      <w:rFonts w:eastAsiaTheme="minorEastAsia"/>
      <w:color w:val="5A5A5A" w:themeColor="text1" w:themeTint="A5"/>
      <w:spacing w:val="15"/>
    </w:rPr>
  </w:style>
  <w:style w:type="character" w:styleId="Strong">
    <w:name w:val="Strong"/>
    <w:basedOn w:val="DefaultParagraphFont"/>
    <w:uiPriority w:val="22"/>
    <w:qFormat/>
    <w:rsid w:val="00F05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860">
      <w:bodyDiv w:val="1"/>
      <w:marLeft w:val="0"/>
      <w:marRight w:val="0"/>
      <w:marTop w:val="0"/>
      <w:marBottom w:val="0"/>
      <w:divBdr>
        <w:top w:val="none" w:sz="0" w:space="0" w:color="auto"/>
        <w:left w:val="none" w:sz="0" w:space="0" w:color="auto"/>
        <w:bottom w:val="none" w:sz="0" w:space="0" w:color="auto"/>
        <w:right w:val="none" w:sz="0" w:space="0" w:color="auto"/>
      </w:divBdr>
    </w:div>
    <w:div w:id="24644592">
      <w:bodyDiv w:val="1"/>
      <w:marLeft w:val="0"/>
      <w:marRight w:val="0"/>
      <w:marTop w:val="0"/>
      <w:marBottom w:val="0"/>
      <w:divBdr>
        <w:top w:val="none" w:sz="0" w:space="0" w:color="auto"/>
        <w:left w:val="none" w:sz="0" w:space="0" w:color="auto"/>
        <w:bottom w:val="none" w:sz="0" w:space="0" w:color="auto"/>
        <w:right w:val="none" w:sz="0" w:space="0" w:color="auto"/>
      </w:divBdr>
    </w:div>
    <w:div w:id="167721030">
      <w:bodyDiv w:val="1"/>
      <w:marLeft w:val="0"/>
      <w:marRight w:val="0"/>
      <w:marTop w:val="0"/>
      <w:marBottom w:val="0"/>
      <w:divBdr>
        <w:top w:val="none" w:sz="0" w:space="0" w:color="auto"/>
        <w:left w:val="none" w:sz="0" w:space="0" w:color="auto"/>
        <w:bottom w:val="none" w:sz="0" w:space="0" w:color="auto"/>
        <w:right w:val="none" w:sz="0" w:space="0" w:color="auto"/>
      </w:divBdr>
    </w:div>
    <w:div w:id="169873416">
      <w:bodyDiv w:val="1"/>
      <w:marLeft w:val="0"/>
      <w:marRight w:val="0"/>
      <w:marTop w:val="0"/>
      <w:marBottom w:val="0"/>
      <w:divBdr>
        <w:top w:val="none" w:sz="0" w:space="0" w:color="auto"/>
        <w:left w:val="none" w:sz="0" w:space="0" w:color="auto"/>
        <w:bottom w:val="none" w:sz="0" w:space="0" w:color="auto"/>
        <w:right w:val="none" w:sz="0" w:space="0" w:color="auto"/>
      </w:divBdr>
    </w:div>
    <w:div w:id="188875686">
      <w:bodyDiv w:val="1"/>
      <w:marLeft w:val="0"/>
      <w:marRight w:val="0"/>
      <w:marTop w:val="0"/>
      <w:marBottom w:val="0"/>
      <w:divBdr>
        <w:top w:val="none" w:sz="0" w:space="0" w:color="auto"/>
        <w:left w:val="none" w:sz="0" w:space="0" w:color="auto"/>
        <w:bottom w:val="none" w:sz="0" w:space="0" w:color="auto"/>
        <w:right w:val="none" w:sz="0" w:space="0" w:color="auto"/>
      </w:divBdr>
    </w:div>
    <w:div w:id="280503784">
      <w:bodyDiv w:val="1"/>
      <w:marLeft w:val="0"/>
      <w:marRight w:val="0"/>
      <w:marTop w:val="0"/>
      <w:marBottom w:val="0"/>
      <w:divBdr>
        <w:top w:val="none" w:sz="0" w:space="0" w:color="auto"/>
        <w:left w:val="none" w:sz="0" w:space="0" w:color="auto"/>
        <w:bottom w:val="none" w:sz="0" w:space="0" w:color="auto"/>
        <w:right w:val="none" w:sz="0" w:space="0" w:color="auto"/>
      </w:divBdr>
    </w:div>
    <w:div w:id="337540382">
      <w:bodyDiv w:val="1"/>
      <w:marLeft w:val="0"/>
      <w:marRight w:val="0"/>
      <w:marTop w:val="0"/>
      <w:marBottom w:val="0"/>
      <w:divBdr>
        <w:top w:val="none" w:sz="0" w:space="0" w:color="auto"/>
        <w:left w:val="none" w:sz="0" w:space="0" w:color="auto"/>
        <w:bottom w:val="none" w:sz="0" w:space="0" w:color="auto"/>
        <w:right w:val="none" w:sz="0" w:space="0" w:color="auto"/>
      </w:divBdr>
    </w:div>
    <w:div w:id="367142880">
      <w:bodyDiv w:val="1"/>
      <w:marLeft w:val="0"/>
      <w:marRight w:val="0"/>
      <w:marTop w:val="0"/>
      <w:marBottom w:val="0"/>
      <w:divBdr>
        <w:top w:val="none" w:sz="0" w:space="0" w:color="auto"/>
        <w:left w:val="none" w:sz="0" w:space="0" w:color="auto"/>
        <w:bottom w:val="none" w:sz="0" w:space="0" w:color="auto"/>
        <w:right w:val="none" w:sz="0" w:space="0" w:color="auto"/>
      </w:divBdr>
    </w:div>
    <w:div w:id="377780692">
      <w:bodyDiv w:val="1"/>
      <w:marLeft w:val="0"/>
      <w:marRight w:val="0"/>
      <w:marTop w:val="0"/>
      <w:marBottom w:val="0"/>
      <w:divBdr>
        <w:top w:val="none" w:sz="0" w:space="0" w:color="auto"/>
        <w:left w:val="none" w:sz="0" w:space="0" w:color="auto"/>
        <w:bottom w:val="none" w:sz="0" w:space="0" w:color="auto"/>
        <w:right w:val="none" w:sz="0" w:space="0" w:color="auto"/>
      </w:divBdr>
    </w:div>
    <w:div w:id="436293317">
      <w:bodyDiv w:val="1"/>
      <w:marLeft w:val="0"/>
      <w:marRight w:val="0"/>
      <w:marTop w:val="0"/>
      <w:marBottom w:val="0"/>
      <w:divBdr>
        <w:top w:val="none" w:sz="0" w:space="0" w:color="auto"/>
        <w:left w:val="none" w:sz="0" w:space="0" w:color="auto"/>
        <w:bottom w:val="none" w:sz="0" w:space="0" w:color="auto"/>
        <w:right w:val="none" w:sz="0" w:space="0" w:color="auto"/>
      </w:divBdr>
    </w:div>
    <w:div w:id="448163579">
      <w:bodyDiv w:val="1"/>
      <w:marLeft w:val="0"/>
      <w:marRight w:val="0"/>
      <w:marTop w:val="0"/>
      <w:marBottom w:val="0"/>
      <w:divBdr>
        <w:top w:val="none" w:sz="0" w:space="0" w:color="auto"/>
        <w:left w:val="none" w:sz="0" w:space="0" w:color="auto"/>
        <w:bottom w:val="none" w:sz="0" w:space="0" w:color="auto"/>
        <w:right w:val="none" w:sz="0" w:space="0" w:color="auto"/>
      </w:divBdr>
    </w:div>
    <w:div w:id="462817361">
      <w:bodyDiv w:val="1"/>
      <w:marLeft w:val="0"/>
      <w:marRight w:val="0"/>
      <w:marTop w:val="0"/>
      <w:marBottom w:val="0"/>
      <w:divBdr>
        <w:top w:val="none" w:sz="0" w:space="0" w:color="auto"/>
        <w:left w:val="none" w:sz="0" w:space="0" w:color="auto"/>
        <w:bottom w:val="none" w:sz="0" w:space="0" w:color="auto"/>
        <w:right w:val="none" w:sz="0" w:space="0" w:color="auto"/>
      </w:divBdr>
    </w:div>
    <w:div w:id="497502968">
      <w:bodyDiv w:val="1"/>
      <w:marLeft w:val="0"/>
      <w:marRight w:val="0"/>
      <w:marTop w:val="0"/>
      <w:marBottom w:val="0"/>
      <w:divBdr>
        <w:top w:val="none" w:sz="0" w:space="0" w:color="auto"/>
        <w:left w:val="none" w:sz="0" w:space="0" w:color="auto"/>
        <w:bottom w:val="none" w:sz="0" w:space="0" w:color="auto"/>
        <w:right w:val="none" w:sz="0" w:space="0" w:color="auto"/>
      </w:divBdr>
    </w:div>
    <w:div w:id="523060827">
      <w:bodyDiv w:val="1"/>
      <w:marLeft w:val="0"/>
      <w:marRight w:val="0"/>
      <w:marTop w:val="0"/>
      <w:marBottom w:val="0"/>
      <w:divBdr>
        <w:top w:val="none" w:sz="0" w:space="0" w:color="auto"/>
        <w:left w:val="none" w:sz="0" w:space="0" w:color="auto"/>
        <w:bottom w:val="none" w:sz="0" w:space="0" w:color="auto"/>
        <w:right w:val="none" w:sz="0" w:space="0" w:color="auto"/>
      </w:divBdr>
    </w:div>
    <w:div w:id="552692051">
      <w:bodyDiv w:val="1"/>
      <w:marLeft w:val="0"/>
      <w:marRight w:val="0"/>
      <w:marTop w:val="0"/>
      <w:marBottom w:val="0"/>
      <w:divBdr>
        <w:top w:val="none" w:sz="0" w:space="0" w:color="auto"/>
        <w:left w:val="none" w:sz="0" w:space="0" w:color="auto"/>
        <w:bottom w:val="none" w:sz="0" w:space="0" w:color="auto"/>
        <w:right w:val="none" w:sz="0" w:space="0" w:color="auto"/>
      </w:divBdr>
    </w:div>
    <w:div w:id="555120337">
      <w:bodyDiv w:val="1"/>
      <w:marLeft w:val="0"/>
      <w:marRight w:val="0"/>
      <w:marTop w:val="0"/>
      <w:marBottom w:val="0"/>
      <w:divBdr>
        <w:top w:val="none" w:sz="0" w:space="0" w:color="auto"/>
        <w:left w:val="none" w:sz="0" w:space="0" w:color="auto"/>
        <w:bottom w:val="none" w:sz="0" w:space="0" w:color="auto"/>
        <w:right w:val="none" w:sz="0" w:space="0" w:color="auto"/>
      </w:divBdr>
    </w:div>
    <w:div w:id="658583196">
      <w:bodyDiv w:val="1"/>
      <w:marLeft w:val="0"/>
      <w:marRight w:val="0"/>
      <w:marTop w:val="0"/>
      <w:marBottom w:val="0"/>
      <w:divBdr>
        <w:top w:val="none" w:sz="0" w:space="0" w:color="auto"/>
        <w:left w:val="none" w:sz="0" w:space="0" w:color="auto"/>
        <w:bottom w:val="none" w:sz="0" w:space="0" w:color="auto"/>
        <w:right w:val="none" w:sz="0" w:space="0" w:color="auto"/>
      </w:divBdr>
    </w:div>
    <w:div w:id="679702585">
      <w:bodyDiv w:val="1"/>
      <w:marLeft w:val="0"/>
      <w:marRight w:val="0"/>
      <w:marTop w:val="0"/>
      <w:marBottom w:val="0"/>
      <w:divBdr>
        <w:top w:val="none" w:sz="0" w:space="0" w:color="auto"/>
        <w:left w:val="none" w:sz="0" w:space="0" w:color="auto"/>
        <w:bottom w:val="none" w:sz="0" w:space="0" w:color="auto"/>
        <w:right w:val="none" w:sz="0" w:space="0" w:color="auto"/>
      </w:divBdr>
    </w:div>
    <w:div w:id="688532438">
      <w:bodyDiv w:val="1"/>
      <w:marLeft w:val="0"/>
      <w:marRight w:val="0"/>
      <w:marTop w:val="0"/>
      <w:marBottom w:val="0"/>
      <w:divBdr>
        <w:top w:val="none" w:sz="0" w:space="0" w:color="auto"/>
        <w:left w:val="none" w:sz="0" w:space="0" w:color="auto"/>
        <w:bottom w:val="none" w:sz="0" w:space="0" w:color="auto"/>
        <w:right w:val="none" w:sz="0" w:space="0" w:color="auto"/>
      </w:divBdr>
    </w:div>
    <w:div w:id="722754266">
      <w:bodyDiv w:val="1"/>
      <w:marLeft w:val="0"/>
      <w:marRight w:val="0"/>
      <w:marTop w:val="0"/>
      <w:marBottom w:val="0"/>
      <w:divBdr>
        <w:top w:val="none" w:sz="0" w:space="0" w:color="auto"/>
        <w:left w:val="none" w:sz="0" w:space="0" w:color="auto"/>
        <w:bottom w:val="none" w:sz="0" w:space="0" w:color="auto"/>
        <w:right w:val="none" w:sz="0" w:space="0" w:color="auto"/>
      </w:divBdr>
    </w:div>
    <w:div w:id="751127849">
      <w:bodyDiv w:val="1"/>
      <w:marLeft w:val="0"/>
      <w:marRight w:val="0"/>
      <w:marTop w:val="0"/>
      <w:marBottom w:val="0"/>
      <w:divBdr>
        <w:top w:val="none" w:sz="0" w:space="0" w:color="auto"/>
        <w:left w:val="none" w:sz="0" w:space="0" w:color="auto"/>
        <w:bottom w:val="none" w:sz="0" w:space="0" w:color="auto"/>
        <w:right w:val="none" w:sz="0" w:space="0" w:color="auto"/>
      </w:divBdr>
    </w:div>
    <w:div w:id="793522038">
      <w:bodyDiv w:val="1"/>
      <w:marLeft w:val="0"/>
      <w:marRight w:val="0"/>
      <w:marTop w:val="0"/>
      <w:marBottom w:val="0"/>
      <w:divBdr>
        <w:top w:val="none" w:sz="0" w:space="0" w:color="auto"/>
        <w:left w:val="none" w:sz="0" w:space="0" w:color="auto"/>
        <w:bottom w:val="none" w:sz="0" w:space="0" w:color="auto"/>
        <w:right w:val="none" w:sz="0" w:space="0" w:color="auto"/>
      </w:divBdr>
    </w:div>
    <w:div w:id="954336116">
      <w:bodyDiv w:val="1"/>
      <w:marLeft w:val="0"/>
      <w:marRight w:val="0"/>
      <w:marTop w:val="0"/>
      <w:marBottom w:val="0"/>
      <w:divBdr>
        <w:top w:val="none" w:sz="0" w:space="0" w:color="auto"/>
        <w:left w:val="none" w:sz="0" w:space="0" w:color="auto"/>
        <w:bottom w:val="none" w:sz="0" w:space="0" w:color="auto"/>
        <w:right w:val="none" w:sz="0" w:space="0" w:color="auto"/>
      </w:divBdr>
    </w:div>
    <w:div w:id="973028263">
      <w:bodyDiv w:val="1"/>
      <w:marLeft w:val="0"/>
      <w:marRight w:val="0"/>
      <w:marTop w:val="0"/>
      <w:marBottom w:val="0"/>
      <w:divBdr>
        <w:top w:val="none" w:sz="0" w:space="0" w:color="auto"/>
        <w:left w:val="none" w:sz="0" w:space="0" w:color="auto"/>
        <w:bottom w:val="none" w:sz="0" w:space="0" w:color="auto"/>
        <w:right w:val="none" w:sz="0" w:space="0" w:color="auto"/>
      </w:divBdr>
    </w:div>
    <w:div w:id="1019090947">
      <w:bodyDiv w:val="1"/>
      <w:marLeft w:val="0"/>
      <w:marRight w:val="0"/>
      <w:marTop w:val="0"/>
      <w:marBottom w:val="0"/>
      <w:divBdr>
        <w:top w:val="none" w:sz="0" w:space="0" w:color="auto"/>
        <w:left w:val="none" w:sz="0" w:space="0" w:color="auto"/>
        <w:bottom w:val="none" w:sz="0" w:space="0" w:color="auto"/>
        <w:right w:val="none" w:sz="0" w:space="0" w:color="auto"/>
      </w:divBdr>
    </w:div>
    <w:div w:id="1046567400">
      <w:bodyDiv w:val="1"/>
      <w:marLeft w:val="0"/>
      <w:marRight w:val="0"/>
      <w:marTop w:val="0"/>
      <w:marBottom w:val="0"/>
      <w:divBdr>
        <w:top w:val="none" w:sz="0" w:space="0" w:color="auto"/>
        <w:left w:val="none" w:sz="0" w:space="0" w:color="auto"/>
        <w:bottom w:val="none" w:sz="0" w:space="0" w:color="auto"/>
        <w:right w:val="none" w:sz="0" w:space="0" w:color="auto"/>
      </w:divBdr>
    </w:div>
    <w:div w:id="1071274526">
      <w:bodyDiv w:val="1"/>
      <w:marLeft w:val="0"/>
      <w:marRight w:val="0"/>
      <w:marTop w:val="0"/>
      <w:marBottom w:val="0"/>
      <w:divBdr>
        <w:top w:val="none" w:sz="0" w:space="0" w:color="auto"/>
        <w:left w:val="none" w:sz="0" w:space="0" w:color="auto"/>
        <w:bottom w:val="none" w:sz="0" w:space="0" w:color="auto"/>
        <w:right w:val="none" w:sz="0" w:space="0" w:color="auto"/>
      </w:divBdr>
    </w:div>
    <w:div w:id="1115444713">
      <w:bodyDiv w:val="1"/>
      <w:marLeft w:val="0"/>
      <w:marRight w:val="0"/>
      <w:marTop w:val="0"/>
      <w:marBottom w:val="0"/>
      <w:divBdr>
        <w:top w:val="none" w:sz="0" w:space="0" w:color="auto"/>
        <w:left w:val="none" w:sz="0" w:space="0" w:color="auto"/>
        <w:bottom w:val="none" w:sz="0" w:space="0" w:color="auto"/>
        <w:right w:val="none" w:sz="0" w:space="0" w:color="auto"/>
      </w:divBdr>
    </w:div>
    <w:div w:id="1140615219">
      <w:bodyDiv w:val="1"/>
      <w:marLeft w:val="0"/>
      <w:marRight w:val="0"/>
      <w:marTop w:val="0"/>
      <w:marBottom w:val="0"/>
      <w:divBdr>
        <w:top w:val="none" w:sz="0" w:space="0" w:color="auto"/>
        <w:left w:val="none" w:sz="0" w:space="0" w:color="auto"/>
        <w:bottom w:val="none" w:sz="0" w:space="0" w:color="auto"/>
        <w:right w:val="none" w:sz="0" w:space="0" w:color="auto"/>
      </w:divBdr>
    </w:div>
    <w:div w:id="1150900648">
      <w:bodyDiv w:val="1"/>
      <w:marLeft w:val="0"/>
      <w:marRight w:val="0"/>
      <w:marTop w:val="0"/>
      <w:marBottom w:val="0"/>
      <w:divBdr>
        <w:top w:val="none" w:sz="0" w:space="0" w:color="auto"/>
        <w:left w:val="none" w:sz="0" w:space="0" w:color="auto"/>
        <w:bottom w:val="none" w:sz="0" w:space="0" w:color="auto"/>
        <w:right w:val="none" w:sz="0" w:space="0" w:color="auto"/>
      </w:divBdr>
    </w:div>
    <w:div w:id="1164316046">
      <w:bodyDiv w:val="1"/>
      <w:marLeft w:val="0"/>
      <w:marRight w:val="0"/>
      <w:marTop w:val="0"/>
      <w:marBottom w:val="0"/>
      <w:divBdr>
        <w:top w:val="none" w:sz="0" w:space="0" w:color="auto"/>
        <w:left w:val="none" w:sz="0" w:space="0" w:color="auto"/>
        <w:bottom w:val="none" w:sz="0" w:space="0" w:color="auto"/>
        <w:right w:val="none" w:sz="0" w:space="0" w:color="auto"/>
      </w:divBdr>
    </w:div>
    <w:div w:id="1174566420">
      <w:bodyDiv w:val="1"/>
      <w:marLeft w:val="0"/>
      <w:marRight w:val="0"/>
      <w:marTop w:val="0"/>
      <w:marBottom w:val="0"/>
      <w:divBdr>
        <w:top w:val="none" w:sz="0" w:space="0" w:color="auto"/>
        <w:left w:val="none" w:sz="0" w:space="0" w:color="auto"/>
        <w:bottom w:val="none" w:sz="0" w:space="0" w:color="auto"/>
        <w:right w:val="none" w:sz="0" w:space="0" w:color="auto"/>
      </w:divBdr>
    </w:div>
    <w:div w:id="1221599577">
      <w:bodyDiv w:val="1"/>
      <w:marLeft w:val="0"/>
      <w:marRight w:val="0"/>
      <w:marTop w:val="0"/>
      <w:marBottom w:val="0"/>
      <w:divBdr>
        <w:top w:val="none" w:sz="0" w:space="0" w:color="auto"/>
        <w:left w:val="none" w:sz="0" w:space="0" w:color="auto"/>
        <w:bottom w:val="none" w:sz="0" w:space="0" w:color="auto"/>
        <w:right w:val="none" w:sz="0" w:space="0" w:color="auto"/>
      </w:divBdr>
    </w:div>
    <w:div w:id="1222714597">
      <w:bodyDiv w:val="1"/>
      <w:marLeft w:val="0"/>
      <w:marRight w:val="0"/>
      <w:marTop w:val="0"/>
      <w:marBottom w:val="0"/>
      <w:divBdr>
        <w:top w:val="none" w:sz="0" w:space="0" w:color="auto"/>
        <w:left w:val="none" w:sz="0" w:space="0" w:color="auto"/>
        <w:bottom w:val="none" w:sz="0" w:space="0" w:color="auto"/>
        <w:right w:val="none" w:sz="0" w:space="0" w:color="auto"/>
      </w:divBdr>
    </w:div>
    <w:div w:id="1282766322">
      <w:bodyDiv w:val="1"/>
      <w:marLeft w:val="0"/>
      <w:marRight w:val="0"/>
      <w:marTop w:val="0"/>
      <w:marBottom w:val="0"/>
      <w:divBdr>
        <w:top w:val="none" w:sz="0" w:space="0" w:color="auto"/>
        <w:left w:val="none" w:sz="0" w:space="0" w:color="auto"/>
        <w:bottom w:val="none" w:sz="0" w:space="0" w:color="auto"/>
        <w:right w:val="none" w:sz="0" w:space="0" w:color="auto"/>
      </w:divBdr>
    </w:div>
    <w:div w:id="1303150319">
      <w:bodyDiv w:val="1"/>
      <w:marLeft w:val="0"/>
      <w:marRight w:val="0"/>
      <w:marTop w:val="0"/>
      <w:marBottom w:val="0"/>
      <w:divBdr>
        <w:top w:val="none" w:sz="0" w:space="0" w:color="auto"/>
        <w:left w:val="none" w:sz="0" w:space="0" w:color="auto"/>
        <w:bottom w:val="none" w:sz="0" w:space="0" w:color="auto"/>
        <w:right w:val="none" w:sz="0" w:space="0" w:color="auto"/>
      </w:divBdr>
    </w:div>
    <w:div w:id="1314604010">
      <w:bodyDiv w:val="1"/>
      <w:marLeft w:val="0"/>
      <w:marRight w:val="0"/>
      <w:marTop w:val="0"/>
      <w:marBottom w:val="0"/>
      <w:divBdr>
        <w:top w:val="none" w:sz="0" w:space="0" w:color="auto"/>
        <w:left w:val="none" w:sz="0" w:space="0" w:color="auto"/>
        <w:bottom w:val="none" w:sz="0" w:space="0" w:color="auto"/>
        <w:right w:val="none" w:sz="0" w:space="0" w:color="auto"/>
      </w:divBdr>
    </w:div>
    <w:div w:id="1318338125">
      <w:bodyDiv w:val="1"/>
      <w:marLeft w:val="0"/>
      <w:marRight w:val="0"/>
      <w:marTop w:val="0"/>
      <w:marBottom w:val="0"/>
      <w:divBdr>
        <w:top w:val="none" w:sz="0" w:space="0" w:color="auto"/>
        <w:left w:val="none" w:sz="0" w:space="0" w:color="auto"/>
        <w:bottom w:val="none" w:sz="0" w:space="0" w:color="auto"/>
        <w:right w:val="none" w:sz="0" w:space="0" w:color="auto"/>
      </w:divBdr>
    </w:div>
    <w:div w:id="1326474214">
      <w:bodyDiv w:val="1"/>
      <w:marLeft w:val="0"/>
      <w:marRight w:val="0"/>
      <w:marTop w:val="0"/>
      <w:marBottom w:val="0"/>
      <w:divBdr>
        <w:top w:val="none" w:sz="0" w:space="0" w:color="auto"/>
        <w:left w:val="none" w:sz="0" w:space="0" w:color="auto"/>
        <w:bottom w:val="none" w:sz="0" w:space="0" w:color="auto"/>
        <w:right w:val="none" w:sz="0" w:space="0" w:color="auto"/>
      </w:divBdr>
    </w:div>
    <w:div w:id="1353995115">
      <w:bodyDiv w:val="1"/>
      <w:marLeft w:val="0"/>
      <w:marRight w:val="0"/>
      <w:marTop w:val="0"/>
      <w:marBottom w:val="0"/>
      <w:divBdr>
        <w:top w:val="none" w:sz="0" w:space="0" w:color="auto"/>
        <w:left w:val="none" w:sz="0" w:space="0" w:color="auto"/>
        <w:bottom w:val="none" w:sz="0" w:space="0" w:color="auto"/>
        <w:right w:val="none" w:sz="0" w:space="0" w:color="auto"/>
      </w:divBdr>
    </w:div>
    <w:div w:id="1386026184">
      <w:bodyDiv w:val="1"/>
      <w:marLeft w:val="0"/>
      <w:marRight w:val="0"/>
      <w:marTop w:val="0"/>
      <w:marBottom w:val="0"/>
      <w:divBdr>
        <w:top w:val="none" w:sz="0" w:space="0" w:color="auto"/>
        <w:left w:val="none" w:sz="0" w:space="0" w:color="auto"/>
        <w:bottom w:val="none" w:sz="0" w:space="0" w:color="auto"/>
        <w:right w:val="none" w:sz="0" w:space="0" w:color="auto"/>
      </w:divBdr>
    </w:div>
    <w:div w:id="1415129088">
      <w:bodyDiv w:val="1"/>
      <w:marLeft w:val="0"/>
      <w:marRight w:val="0"/>
      <w:marTop w:val="0"/>
      <w:marBottom w:val="0"/>
      <w:divBdr>
        <w:top w:val="none" w:sz="0" w:space="0" w:color="auto"/>
        <w:left w:val="none" w:sz="0" w:space="0" w:color="auto"/>
        <w:bottom w:val="none" w:sz="0" w:space="0" w:color="auto"/>
        <w:right w:val="none" w:sz="0" w:space="0" w:color="auto"/>
      </w:divBdr>
    </w:div>
    <w:div w:id="1479609701">
      <w:bodyDiv w:val="1"/>
      <w:marLeft w:val="0"/>
      <w:marRight w:val="0"/>
      <w:marTop w:val="0"/>
      <w:marBottom w:val="0"/>
      <w:divBdr>
        <w:top w:val="none" w:sz="0" w:space="0" w:color="auto"/>
        <w:left w:val="none" w:sz="0" w:space="0" w:color="auto"/>
        <w:bottom w:val="none" w:sz="0" w:space="0" w:color="auto"/>
        <w:right w:val="none" w:sz="0" w:space="0" w:color="auto"/>
      </w:divBdr>
    </w:div>
    <w:div w:id="1585725273">
      <w:bodyDiv w:val="1"/>
      <w:marLeft w:val="0"/>
      <w:marRight w:val="0"/>
      <w:marTop w:val="0"/>
      <w:marBottom w:val="0"/>
      <w:divBdr>
        <w:top w:val="none" w:sz="0" w:space="0" w:color="auto"/>
        <w:left w:val="none" w:sz="0" w:space="0" w:color="auto"/>
        <w:bottom w:val="none" w:sz="0" w:space="0" w:color="auto"/>
        <w:right w:val="none" w:sz="0" w:space="0" w:color="auto"/>
      </w:divBdr>
    </w:div>
    <w:div w:id="1678538252">
      <w:bodyDiv w:val="1"/>
      <w:marLeft w:val="0"/>
      <w:marRight w:val="0"/>
      <w:marTop w:val="0"/>
      <w:marBottom w:val="0"/>
      <w:divBdr>
        <w:top w:val="none" w:sz="0" w:space="0" w:color="auto"/>
        <w:left w:val="none" w:sz="0" w:space="0" w:color="auto"/>
        <w:bottom w:val="none" w:sz="0" w:space="0" w:color="auto"/>
        <w:right w:val="none" w:sz="0" w:space="0" w:color="auto"/>
      </w:divBdr>
    </w:div>
    <w:div w:id="1705208249">
      <w:bodyDiv w:val="1"/>
      <w:marLeft w:val="0"/>
      <w:marRight w:val="0"/>
      <w:marTop w:val="0"/>
      <w:marBottom w:val="0"/>
      <w:divBdr>
        <w:top w:val="none" w:sz="0" w:space="0" w:color="auto"/>
        <w:left w:val="none" w:sz="0" w:space="0" w:color="auto"/>
        <w:bottom w:val="none" w:sz="0" w:space="0" w:color="auto"/>
        <w:right w:val="none" w:sz="0" w:space="0" w:color="auto"/>
      </w:divBdr>
    </w:div>
    <w:div w:id="1714186283">
      <w:bodyDiv w:val="1"/>
      <w:marLeft w:val="0"/>
      <w:marRight w:val="0"/>
      <w:marTop w:val="0"/>
      <w:marBottom w:val="0"/>
      <w:divBdr>
        <w:top w:val="none" w:sz="0" w:space="0" w:color="auto"/>
        <w:left w:val="none" w:sz="0" w:space="0" w:color="auto"/>
        <w:bottom w:val="none" w:sz="0" w:space="0" w:color="auto"/>
        <w:right w:val="none" w:sz="0" w:space="0" w:color="auto"/>
      </w:divBdr>
    </w:div>
    <w:div w:id="1724909235">
      <w:bodyDiv w:val="1"/>
      <w:marLeft w:val="0"/>
      <w:marRight w:val="0"/>
      <w:marTop w:val="0"/>
      <w:marBottom w:val="0"/>
      <w:divBdr>
        <w:top w:val="none" w:sz="0" w:space="0" w:color="auto"/>
        <w:left w:val="none" w:sz="0" w:space="0" w:color="auto"/>
        <w:bottom w:val="none" w:sz="0" w:space="0" w:color="auto"/>
        <w:right w:val="none" w:sz="0" w:space="0" w:color="auto"/>
      </w:divBdr>
    </w:div>
    <w:div w:id="1808546330">
      <w:bodyDiv w:val="1"/>
      <w:marLeft w:val="0"/>
      <w:marRight w:val="0"/>
      <w:marTop w:val="0"/>
      <w:marBottom w:val="0"/>
      <w:divBdr>
        <w:top w:val="none" w:sz="0" w:space="0" w:color="auto"/>
        <w:left w:val="none" w:sz="0" w:space="0" w:color="auto"/>
        <w:bottom w:val="none" w:sz="0" w:space="0" w:color="auto"/>
        <w:right w:val="none" w:sz="0" w:space="0" w:color="auto"/>
      </w:divBdr>
    </w:div>
    <w:div w:id="1814102296">
      <w:bodyDiv w:val="1"/>
      <w:marLeft w:val="0"/>
      <w:marRight w:val="0"/>
      <w:marTop w:val="0"/>
      <w:marBottom w:val="0"/>
      <w:divBdr>
        <w:top w:val="none" w:sz="0" w:space="0" w:color="auto"/>
        <w:left w:val="none" w:sz="0" w:space="0" w:color="auto"/>
        <w:bottom w:val="none" w:sz="0" w:space="0" w:color="auto"/>
        <w:right w:val="none" w:sz="0" w:space="0" w:color="auto"/>
      </w:divBdr>
    </w:div>
    <w:div w:id="1847745598">
      <w:bodyDiv w:val="1"/>
      <w:marLeft w:val="0"/>
      <w:marRight w:val="0"/>
      <w:marTop w:val="0"/>
      <w:marBottom w:val="0"/>
      <w:divBdr>
        <w:top w:val="none" w:sz="0" w:space="0" w:color="auto"/>
        <w:left w:val="none" w:sz="0" w:space="0" w:color="auto"/>
        <w:bottom w:val="none" w:sz="0" w:space="0" w:color="auto"/>
        <w:right w:val="none" w:sz="0" w:space="0" w:color="auto"/>
      </w:divBdr>
    </w:div>
    <w:div w:id="1874804545">
      <w:bodyDiv w:val="1"/>
      <w:marLeft w:val="0"/>
      <w:marRight w:val="0"/>
      <w:marTop w:val="0"/>
      <w:marBottom w:val="0"/>
      <w:divBdr>
        <w:top w:val="none" w:sz="0" w:space="0" w:color="auto"/>
        <w:left w:val="none" w:sz="0" w:space="0" w:color="auto"/>
        <w:bottom w:val="none" w:sz="0" w:space="0" w:color="auto"/>
        <w:right w:val="none" w:sz="0" w:space="0" w:color="auto"/>
      </w:divBdr>
    </w:div>
    <w:div w:id="1881016293">
      <w:bodyDiv w:val="1"/>
      <w:marLeft w:val="0"/>
      <w:marRight w:val="0"/>
      <w:marTop w:val="0"/>
      <w:marBottom w:val="0"/>
      <w:divBdr>
        <w:top w:val="none" w:sz="0" w:space="0" w:color="auto"/>
        <w:left w:val="none" w:sz="0" w:space="0" w:color="auto"/>
        <w:bottom w:val="none" w:sz="0" w:space="0" w:color="auto"/>
        <w:right w:val="none" w:sz="0" w:space="0" w:color="auto"/>
      </w:divBdr>
    </w:div>
    <w:div w:id="1888447152">
      <w:bodyDiv w:val="1"/>
      <w:marLeft w:val="0"/>
      <w:marRight w:val="0"/>
      <w:marTop w:val="0"/>
      <w:marBottom w:val="0"/>
      <w:divBdr>
        <w:top w:val="none" w:sz="0" w:space="0" w:color="auto"/>
        <w:left w:val="none" w:sz="0" w:space="0" w:color="auto"/>
        <w:bottom w:val="none" w:sz="0" w:space="0" w:color="auto"/>
        <w:right w:val="none" w:sz="0" w:space="0" w:color="auto"/>
      </w:divBdr>
    </w:div>
    <w:div w:id="1911846149">
      <w:bodyDiv w:val="1"/>
      <w:marLeft w:val="0"/>
      <w:marRight w:val="0"/>
      <w:marTop w:val="0"/>
      <w:marBottom w:val="0"/>
      <w:divBdr>
        <w:top w:val="none" w:sz="0" w:space="0" w:color="auto"/>
        <w:left w:val="none" w:sz="0" w:space="0" w:color="auto"/>
        <w:bottom w:val="none" w:sz="0" w:space="0" w:color="auto"/>
        <w:right w:val="none" w:sz="0" w:space="0" w:color="auto"/>
      </w:divBdr>
    </w:div>
    <w:div w:id="1958413976">
      <w:bodyDiv w:val="1"/>
      <w:marLeft w:val="0"/>
      <w:marRight w:val="0"/>
      <w:marTop w:val="0"/>
      <w:marBottom w:val="0"/>
      <w:divBdr>
        <w:top w:val="none" w:sz="0" w:space="0" w:color="auto"/>
        <w:left w:val="none" w:sz="0" w:space="0" w:color="auto"/>
        <w:bottom w:val="none" w:sz="0" w:space="0" w:color="auto"/>
        <w:right w:val="none" w:sz="0" w:space="0" w:color="auto"/>
      </w:divBdr>
    </w:div>
    <w:div w:id="2008437504">
      <w:bodyDiv w:val="1"/>
      <w:marLeft w:val="0"/>
      <w:marRight w:val="0"/>
      <w:marTop w:val="0"/>
      <w:marBottom w:val="0"/>
      <w:divBdr>
        <w:top w:val="none" w:sz="0" w:space="0" w:color="auto"/>
        <w:left w:val="none" w:sz="0" w:space="0" w:color="auto"/>
        <w:bottom w:val="none" w:sz="0" w:space="0" w:color="auto"/>
        <w:right w:val="none" w:sz="0" w:space="0" w:color="auto"/>
      </w:divBdr>
    </w:div>
    <w:div w:id="2027511194">
      <w:bodyDiv w:val="1"/>
      <w:marLeft w:val="0"/>
      <w:marRight w:val="0"/>
      <w:marTop w:val="0"/>
      <w:marBottom w:val="0"/>
      <w:divBdr>
        <w:top w:val="none" w:sz="0" w:space="0" w:color="auto"/>
        <w:left w:val="none" w:sz="0" w:space="0" w:color="auto"/>
        <w:bottom w:val="none" w:sz="0" w:space="0" w:color="auto"/>
        <w:right w:val="none" w:sz="0" w:space="0" w:color="auto"/>
      </w:divBdr>
    </w:div>
    <w:div w:id="2033409386">
      <w:bodyDiv w:val="1"/>
      <w:marLeft w:val="0"/>
      <w:marRight w:val="0"/>
      <w:marTop w:val="0"/>
      <w:marBottom w:val="0"/>
      <w:divBdr>
        <w:top w:val="none" w:sz="0" w:space="0" w:color="auto"/>
        <w:left w:val="none" w:sz="0" w:space="0" w:color="auto"/>
        <w:bottom w:val="none" w:sz="0" w:space="0" w:color="auto"/>
        <w:right w:val="none" w:sz="0" w:space="0" w:color="auto"/>
      </w:divBdr>
    </w:div>
    <w:div w:id="2043170417">
      <w:bodyDiv w:val="1"/>
      <w:marLeft w:val="0"/>
      <w:marRight w:val="0"/>
      <w:marTop w:val="0"/>
      <w:marBottom w:val="0"/>
      <w:divBdr>
        <w:top w:val="none" w:sz="0" w:space="0" w:color="auto"/>
        <w:left w:val="none" w:sz="0" w:space="0" w:color="auto"/>
        <w:bottom w:val="none" w:sz="0" w:space="0" w:color="auto"/>
        <w:right w:val="none" w:sz="0" w:space="0" w:color="auto"/>
      </w:divBdr>
    </w:div>
    <w:div w:id="2051806434">
      <w:bodyDiv w:val="1"/>
      <w:marLeft w:val="0"/>
      <w:marRight w:val="0"/>
      <w:marTop w:val="0"/>
      <w:marBottom w:val="0"/>
      <w:divBdr>
        <w:top w:val="none" w:sz="0" w:space="0" w:color="auto"/>
        <w:left w:val="none" w:sz="0" w:space="0" w:color="auto"/>
        <w:bottom w:val="none" w:sz="0" w:space="0" w:color="auto"/>
        <w:right w:val="none" w:sz="0" w:space="0" w:color="auto"/>
      </w:divBdr>
    </w:div>
    <w:div w:id="2067414139">
      <w:bodyDiv w:val="1"/>
      <w:marLeft w:val="0"/>
      <w:marRight w:val="0"/>
      <w:marTop w:val="0"/>
      <w:marBottom w:val="0"/>
      <w:divBdr>
        <w:top w:val="none" w:sz="0" w:space="0" w:color="auto"/>
        <w:left w:val="none" w:sz="0" w:space="0" w:color="auto"/>
        <w:bottom w:val="none" w:sz="0" w:space="0" w:color="auto"/>
        <w:right w:val="none" w:sz="0" w:space="0" w:color="auto"/>
      </w:divBdr>
    </w:div>
    <w:div w:id="2072069868">
      <w:bodyDiv w:val="1"/>
      <w:marLeft w:val="0"/>
      <w:marRight w:val="0"/>
      <w:marTop w:val="0"/>
      <w:marBottom w:val="0"/>
      <w:divBdr>
        <w:top w:val="none" w:sz="0" w:space="0" w:color="auto"/>
        <w:left w:val="none" w:sz="0" w:space="0" w:color="auto"/>
        <w:bottom w:val="none" w:sz="0" w:space="0" w:color="auto"/>
        <w:right w:val="none" w:sz="0" w:space="0" w:color="auto"/>
      </w:divBdr>
    </w:div>
    <w:div w:id="2074741327">
      <w:bodyDiv w:val="1"/>
      <w:marLeft w:val="0"/>
      <w:marRight w:val="0"/>
      <w:marTop w:val="0"/>
      <w:marBottom w:val="0"/>
      <w:divBdr>
        <w:top w:val="none" w:sz="0" w:space="0" w:color="auto"/>
        <w:left w:val="none" w:sz="0" w:space="0" w:color="auto"/>
        <w:bottom w:val="none" w:sz="0" w:space="0" w:color="auto"/>
        <w:right w:val="none" w:sz="0" w:space="0" w:color="auto"/>
      </w:divBdr>
    </w:div>
    <w:div w:id="2107341707">
      <w:bodyDiv w:val="1"/>
      <w:marLeft w:val="0"/>
      <w:marRight w:val="0"/>
      <w:marTop w:val="0"/>
      <w:marBottom w:val="0"/>
      <w:divBdr>
        <w:top w:val="none" w:sz="0" w:space="0" w:color="auto"/>
        <w:left w:val="none" w:sz="0" w:space="0" w:color="auto"/>
        <w:bottom w:val="none" w:sz="0" w:space="0" w:color="auto"/>
        <w:right w:val="none" w:sz="0" w:space="0" w:color="auto"/>
      </w:divBdr>
    </w:div>
    <w:div w:id="2132433815">
      <w:bodyDiv w:val="1"/>
      <w:marLeft w:val="0"/>
      <w:marRight w:val="0"/>
      <w:marTop w:val="0"/>
      <w:marBottom w:val="0"/>
      <w:divBdr>
        <w:top w:val="none" w:sz="0" w:space="0" w:color="auto"/>
        <w:left w:val="none" w:sz="0" w:space="0" w:color="auto"/>
        <w:bottom w:val="none" w:sz="0" w:space="0" w:color="auto"/>
        <w:right w:val="none" w:sz="0" w:space="0" w:color="auto"/>
      </w:divBdr>
      <w:divsChild>
        <w:div w:id="1937057928">
          <w:marLeft w:val="0"/>
          <w:marRight w:val="0"/>
          <w:marTop w:val="0"/>
          <w:marBottom w:val="0"/>
          <w:divBdr>
            <w:top w:val="none" w:sz="0" w:space="0" w:color="auto"/>
            <w:left w:val="none" w:sz="0" w:space="0" w:color="auto"/>
            <w:bottom w:val="none" w:sz="0" w:space="0" w:color="auto"/>
            <w:right w:val="none" w:sz="0" w:space="0" w:color="auto"/>
          </w:divBdr>
          <w:divsChild>
            <w:div w:id="1277055952">
              <w:marLeft w:val="0"/>
              <w:marRight w:val="0"/>
              <w:marTop w:val="0"/>
              <w:marBottom w:val="0"/>
              <w:divBdr>
                <w:top w:val="none" w:sz="0" w:space="0" w:color="auto"/>
                <w:left w:val="none" w:sz="0" w:space="0" w:color="auto"/>
                <w:bottom w:val="none" w:sz="0" w:space="0" w:color="auto"/>
                <w:right w:val="none" w:sz="0" w:space="0" w:color="auto"/>
              </w:divBdr>
              <w:divsChild>
                <w:div w:id="6148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diz.herms@outlook.com" TargetMode="External"/><Relationship Id="rId18" Type="http://schemas.openxmlformats.org/officeDocument/2006/relationships/image" Target="media/image1.png"/><Relationship Id="rId26" Type="http://schemas.openxmlformats.org/officeDocument/2006/relationships/hyperlink" Target="https://mrdata.usgs.gov/mineral-operations/" TargetMode="External"/><Relationship Id="rId39" Type="http://schemas.openxmlformats.org/officeDocument/2006/relationships/hyperlink" Target="http://www.wiod.org/" TargetMode="External"/><Relationship Id="rId21" Type="http://schemas.openxmlformats.org/officeDocument/2006/relationships/image" Target="media/image4.png"/><Relationship Id="rId34" Type="http://schemas.openxmlformats.org/officeDocument/2006/relationships/hyperlink" Target="http://enipedia.tudelft.n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avidnbresch/climada_module_isimip" TargetMode="External"/><Relationship Id="rId20" Type="http://schemas.openxmlformats.org/officeDocument/2006/relationships/image" Target="media/image3.png"/><Relationship Id="rId29" Type="http://schemas.openxmlformats.org/officeDocument/2006/relationships/hyperlink" Target="https://ngdc.noaa.gov/eog/dmsp/downloadV4composites.htm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maps.elie.ucl.ac.be/CCI/viewer/index.php" TargetMode="External"/><Relationship Id="rId32" Type="http://schemas.openxmlformats.org/officeDocument/2006/relationships/hyperlink" Target="https://mrdata.usgs.gov/mineplant/" TargetMode="External"/><Relationship Id="rId37" Type="http://schemas.openxmlformats.org/officeDocument/2006/relationships/hyperlink" Target="http://worldmirio.com/" TargetMode="Externa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davidnbresch/climada_module_country_risk" TargetMode="External"/><Relationship Id="rId23" Type="http://schemas.openxmlformats.org/officeDocument/2006/relationships/hyperlink" Target="https://doi.org/10.7910/DVN/DHXBJX" TargetMode="External"/><Relationship Id="rId28" Type="http://schemas.openxmlformats.org/officeDocument/2006/relationships/hyperlink" Target="http://www.iiasa.ac.at/web/home/research/researchPrograms/air/ECLIPSEv5.html" TargetMode="External"/><Relationship Id="rId36" Type="http://schemas.openxmlformats.org/officeDocument/2006/relationships/hyperlink" Target="http://ngdc.noaa.gov/eog/dmsp/downloadV4composites.html#AVSLCFC3" TargetMode="External"/><Relationship Id="rId10" Type="http://schemas.openxmlformats.org/officeDocument/2006/relationships/hyperlink" Target="https://github.com/davidnbresch/climada" TargetMode="External"/><Relationship Id="rId19" Type="http://schemas.openxmlformats.org/officeDocument/2006/relationships/image" Target="media/image2.png"/><Relationship Id="rId31" Type="http://schemas.openxmlformats.org/officeDocument/2006/relationships/hyperlink" Target="http://maps.elie.ucl.ac.be/CCI/viewer/" TargetMode="External"/><Relationship Id="rId4" Type="http://schemas.openxmlformats.org/officeDocument/2006/relationships/settings" Target="setting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 TargetMode="External"/><Relationship Id="rId22" Type="http://schemas.openxmlformats.org/officeDocument/2006/relationships/image" Target="media/image5.png"/><Relationship Id="rId27" Type="http://schemas.openxmlformats.org/officeDocument/2006/relationships/hyperlink" Target="http://enipedia.tudelft.nl/wiki/Portal:Power_Plants" TargetMode="External"/><Relationship Id="rId30" Type="http://schemas.openxmlformats.org/officeDocument/2006/relationships/hyperlink" Target="http://dx.doi.org/10.7910/DVN/DHXBJX" TargetMode="External"/><Relationship Id="rId35" Type="http://schemas.openxmlformats.org/officeDocument/2006/relationships/hyperlink" Target="http://www.iiasa.ac.at/web/home/research/researchPrograms/air/ECLIPSEv5a.html" TargetMode="External"/><Relationship Id="rId43" Type="http://schemas.openxmlformats.org/officeDocument/2006/relationships/theme" Target="theme/theme1.xml"/><Relationship Id="rId8" Type="http://schemas.openxmlformats.org/officeDocument/2006/relationships/hyperlink" Target="https://github.com/davidnbresch/climada_advanced" TargetMode="External"/><Relationship Id="rId3" Type="http://schemas.openxmlformats.org/officeDocument/2006/relationships/styles" Target="styles.xml"/><Relationship Id="rId12" Type="http://schemas.openxmlformats.org/officeDocument/2006/relationships/hyperlink" Target="https://github.com/davidnbresch/climada_advanced/tree/master/code/mrio_economics" TargetMode="External"/><Relationship Id="rId17" Type="http://schemas.openxmlformats.org/officeDocument/2006/relationships/hyperlink" Target="https://mail.ethz.ch/owa/redir.aspx?C=Cm25cBXuEOZuY9i5Fb2kWCrXOM8oNyTGWSkKZ9MakZCxnd2NatzVCA..&amp;URL=https%3a%2f%2fpolybox.ethz.ch%2findex.php%2fs%2fFwetsXlLeXLJPnD" TargetMode="External"/><Relationship Id="rId25" Type="http://schemas.openxmlformats.org/officeDocument/2006/relationships/hyperlink" Target="https://mrdata.usgs.gov/mineplant/" TargetMode="External"/><Relationship Id="rId33" Type="http://schemas.openxmlformats.org/officeDocument/2006/relationships/hyperlink" Target="https://mrdata.usgs.gov/mineral-operations/" TargetMode="External"/><Relationship Id="rId38" Type="http://schemas.openxmlformats.org/officeDocument/2006/relationships/hyperlink" Target="http://www.exiobase.e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code_overview.html" TargetMode="External"/><Relationship Id="rId2" Type="http://schemas.openxmlformats.org/officeDocument/2006/relationships/hyperlink" Target="https://github.com/davidnbresch/climada/blob/master/docs/climada_manual.pdf" TargetMode="External"/><Relationship Id="rId1"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b:Tag>
    <b:SourceType>Report</b:SourceType>
    <b:Guid>{52354250-F870-FF40-8422-C5C1D8213BB8}</b:Guid>
    <b:Author>
      <b:Author>
        <b:NameList>
          <b:Person>
            <b:Last>Lenzen</b:Last>
            <b:First>Manfred</b:First>
            <b:Middle>and Moran ,Daniel and Kanemoto ,Keiichiro and Geschke, Arne</b:Middle>
          </b:Person>
        </b:NameList>
      </b:Author>
    </b:Author>
    <b:Title>BUILDING EORA: A GLOBAL MULTI-REGION INPUT-OUTPUT DATABASE AT HIGH COUNTRY AND SECTOR RESOLUTION</b:Title>
    <b:Publisher>Economic Systems Research</b:Publisher>
    <b:Year>2013</b:Year>
    <b:RefOrder>8</b:RefOrder>
  </b:Source>
  <b:Source>
    <b:Tag>Woo151</b:Tag>
    <b:SourceType>Report</b:SourceType>
    <b:Guid>{66270DF4-C471-5442-8620-C39D4BEFD742}</b:Guid>
    <b:Author>
      <b:Author>
        <b:NameList>
          <b:Person>
            <b:Last>Tukker</b:Last>
            <b:First>Arnold</b:First>
            <b:Middle>and Koning, Arjan De and Wood, Richard and Hawkins, Troy R. and Lutter, Stephan and Fern{\'a}ndez,Jos{\'e} Acosta and Rueda-Cantuche,Jos{\'e} Manuel and Bouwmeester,Maaike C. and Oosterhaven,Jan and Drosdowski,Thomas and Kuenen, Jeroen J.P.</b:Middle>
          </b:Person>
        </b:NameList>
      </b:Author>
    </b:Author>
    <b:Title>EXIOPOL - DEVELOPMENT AND ILLUSTRATIVE ANALYSES OF A DETAILED GLOBAL MR EE SUT/IO</b:Title>
    <b:Publisher>Economic Systems Research</b:Publisher>
    <b:Year>2013</b:Year>
    <b:RefOrder>9</b:RefOrder>
  </b:Source>
  <b:Source>
    <b:Tag>Tim15</b:Tag>
    <b:SourceType>Report</b:SourceType>
    <b:Guid>{4E5CB78A-4D14-2940-BF8E-464D8D03C1E7}</b:Guid>
    <b:Author>
      <b:Author>
        <b:NameList>
          <b:Person>
            <b:Last>Timmer</b:Last>
            <b:First>Marcel</b:First>
            <b:Middle>P. and Dietzenbacher ,Erik and Los ,Bart and Stehrer ,Robert and Vries ,Gaaitzen J.</b:Middle>
          </b:Person>
        </b:NameList>
      </b:Author>
    </b:Author>
    <b:Title>An Illustrated User Guide to the World Input-Output Database: the Case of Global Automotive Production</b:Title>
    <b:Publisher>Review of International Economics</b:Publisher>
    <b:Year>2015</b:Year>
    <b:RefOrder>10</b:RefOrder>
  </b:Source>
  <b:Source>
    <b:Tag>Woo15</b:Tag>
    <b:SourceType>Report</b:SourceType>
    <b:Guid>{0B491397-41DA-F546-83F1-E5CD11EB1C8B}</b:Guid>
    <b:Author>
      <b:Author>
        <b:NameList>
          <b:Person>
            <b:Last>Wood-Sichra</b:Last>
            <b:First>Ulrike</b:First>
            <b:Middle>and Joglekar, Alison and You, Liangzhi</b:Middle>
          </b:Person>
        </b:NameList>
      </b:Author>
    </b:Author>
    <b:Title>Spatial Production Allocation Model (SPAM) 2005: Technical Documentation</b:Title>
    <b:Publisher>HarvestChoice Working Paper. Washington, D.C.: International Food Policy Research Institute (IFPRI) and St. Paul: International Science and Technology Practice and Policy (InSTePP) Center, University of Minnesota</b:Publisher>
    <b:Year>2016</b:Year>
    <b:RefOrder>1</b:RefOrder>
  </b:Source>
  <b:Source>
    <b:Tag>Sur05</b:Tag>
    <b:SourceType>InternetSite</b:SourceType>
    <b:Guid>{5B3C556F-0D27-A343-A23C-5EA790F07E0D}</b:Guid>
    <b:Author>
      <b:Author>
        <b:NameList>
          <b:Person>
            <b:Last>U.S. Geological Survey</b:Last>
          </b:Person>
        </b:NameList>
      </b:Author>
    </b:Author>
    <b:Title>Active Mines and Mineral Processing Plants in the United States in 2003 [Data file]</b:Title>
    <b:Publisher>U.S. Geological Survey</b:Publisher>
    <b:Year>2005</b:Year>
    <b:URL>https://mrdata. usgs.gov/mineplant/</b:URL>
    <b:Month>05</b:Month>
    <b:Day>30</b:Day>
    <b:RefOrder>3</b:RefOrder>
  </b:Source>
  <b:Source>
    <b:Tag>ESA15</b:Tag>
    <b:SourceType>DocumentFromInternetSite</b:SourceType>
    <b:Guid>{8CEE61C7-A135-8C42-9248-46FD34FE03D6}</b:Guid>
    <b:Author>
      <b:Author>
        <b:NameList>
          <b:Person>
            <b:Last>ESA</b:Last>
          </b:Person>
        </b:NameList>
      </b:Author>
    </b:Author>
    <b:Title>Land Cover CCI: Product User Guide Version 2.0. [Data file]</b:Title>
    <b:Publisher>European Space Agency (ESA) and Université Catholique de Louvain (UCL)</b:Publisher>
    <b:Year>2015</b:Year>
    <b:URL>https://maps.elie.ucl.ac.be/ CCI/viewer/download/ESACCI-LC-Ph2-PUGv2_2.0.pdf</b:URL>
    <b:RefOrder>2</b:RefOrder>
  </b:Source>
  <b:Source>
    <b:Tag>Dav</b:Tag>
    <b:SourceType>Report</b:SourceType>
    <b:Guid>{44439B53-88FD-B045-8197-DDF7E6E3216F}</b:Guid>
    <b:Title>Making Sense of Open Data: From Raw Data to Actionable Insight</b:Title>
    <b:Publisher>Delft University of Technology</b:Publisher>
    <b:Author>
      <b:Author>
        <b:NameList>
          <b:Person>
            <b:Last>Davis</b:Last>
            <b:First>C.</b:First>
            <b:Middle>B.</b:Middle>
          </b:Person>
        </b:NameList>
      </b:Author>
    </b:Author>
    <b:Year>2012</b:Year>
    <b:RefOrder>4</b:RefOrder>
  </b:Source>
  <b:Source>
    <b:Tag>Ama11</b:Tag>
    <b:SourceType>JournalArticle</b:SourceType>
    <b:Guid>{5AF9FB5C-5B0A-8E4B-93B8-6F2EC84E5292}</b:Guid>
    <b:Author>
      <b:Author>
        <b:NameList>
          <b:Person>
            <b:Last>Amann</b:Last>
            <b:First>M.</b:First>
          </b:Person>
          <b:Person>
            <b:Last>Bertok</b:Last>
            <b:First>I.</b:First>
          </b:Person>
          <b:Person>
            <b:Last>Borken-Kleefeld</b:Last>
            <b:First>J.</b:First>
          </b:Person>
          <b:Person>
            <b:Last>Höglund-Isaksson</b:Last>
            <b:First>L.</b:First>
          </b:Person>
          <b:Person>
            <b:Last>Klimont</b:Last>
            <b:First>Z.</b:First>
          </b:Person>
          <b:Person>
            <b:Last>Nguyen</b:Last>
            <b:First>B.</b:First>
          </b:Person>
          <b:Person>
            <b:Last>Posch</b:Last>
            <b:First>M.</b:First>
          </b:Person>
          <b:Person>
            <b:Last>Rafaj</b:Last>
            <b:First>P.</b:First>
          </b:Person>
          <b:Person>
            <b:Last>Cofala</b:Last>
            <b:First>J.</b:First>
          </b:Person>
          <b:Person>
            <b:Last>Heyes</b:Last>
            <b:First>C.</b:First>
          </b:Person>
          <b:Person>
            <b:Last>Sandler</b:Last>
            <b:First>R.</b:First>
          </b:Person>
          <b:Person>
            <b:Last>Schöpp</b:Last>
            <b:First>W.</b:First>
          </b:Person>
          <b:Person>
            <b:Last>Wagner</b:Last>
            <b:First>F.</b:First>
          </b:Person>
          <b:Person>
            <b:Last>Winiwarter</b:Last>
            <b:First>W.</b:First>
          </b:Person>
        </b:NameList>
      </b:Author>
    </b:Author>
    <b:Title>Cost-effective control of air quality and greenhouse gases in europe: Modeling and policy applications</b:Title>
    <b:Year>2011</b:Year>
    <b:JournalName>Environmental Modelling &amp; Software</b:JournalName>
    <b:Pages>26(12):1489–1501</b:Pages>
    <b:RefOrder>5</b:RefOrder>
  </b:Source>
  <b:Source>
    <b:Tag>Hen12</b:Tag>
    <b:SourceType>JournalArticle</b:SourceType>
    <b:Guid>{FB01FFA6-FADD-B94D-B03F-800CD017815A}</b:Guid>
    <b:Title>Measuring economic growth from outer space.</b:Title>
    <b:JournalName>American Economic Review</b:JournalName>
    <b:Year>2012</b:Year>
    <b:Pages>102(2):994–1028</b:Pages>
    <b:Author>
      <b:Author>
        <b:NameList>
          <b:Person>
            <b:Last>Henderson</b:Last>
            <b:First>J. V.</b:First>
          </b:Person>
          <b:Person>
            <b:Last>Storeygard</b:Last>
            <b:First>A.</b:First>
          </b:Person>
          <b:Person>
            <b:Last>Weil</b:Last>
            <b:First>D. N.</b:First>
          </b:Person>
        </b:NameList>
      </b:Author>
    </b:Author>
    <b:RefOrder>6</b:RefOrder>
  </b:Source>
  <b:Source>
    <b:Tag>Ema11</b:Tag>
    <b:SourceType>JournalArticle</b:SourceType>
    <b:Guid>{14CFF4C1-1DDC-F04C-8BF4-6ACEE3A4696E}</b:Guid>
    <b:Title>Global warming effects on u.s. hurricane damage</b:Title>
    <b:JournalName>Weather, Climate, and Society</b:JournalName>
    <b:Year>2011</b:Year>
    <b:Pages>3(4):261–268</b:Pages>
    <b:Author>
      <b:Author>
        <b:NameList>
          <b:Person>
            <b:Last>Emanuel</b:Last>
            <b:First>K.</b:First>
          </b:Person>
        </b:NameList>
      </b:Author>
    </b:Author>
    <b:RefOrder>7</b:RefOrder>
  </b:Source>
  <b:Source>
    <b:Tag>Bia18</b:Tag>
    <b:SourceType>JournalArticle</b:SourceType>
    <b:Guid>{D5E4E3EF-D0EC-BB4A-87AE-FA4CC4B16836}</b:Guid>
    <b:Title>Escalating impacts of climate extremes on critical infrastructures in Europe</b:Title>
    <b:JournalName>Global Environmental Change </b:JournalName>
    <b:Year>2018</b:Year>
    <b:Pages>97-107</b:Pages>
    <b:Author>
      <b:Author>
        <b:NameList>
          <b:Person>
            <b:Last>Bianchi</b:Last>
            <b:First>Alessandra</b:First>
          </b:Person>
          <b:Person>
            <b:Last>Forzieri</b:Last>
            <b:First>Giovanni</b:First>
          </b:Person>
          <b:Person>
            <b:Last>Batista e Silva</b:Last>
            <b:First>Filipe</b:First>
          </b:Person>
          <b:Person>
            <b:Last>Herrera</b:Last>
            <b:Middle>A. Marin</b:Middle>
            <b:First>Mario</b:First>
          </b:Person>
          <b:Person>
            <b:Last>Leblois</b:Last>
            <b:First>Antoine</b:First>
          </b:Person>
          <b:Person>
            <b:Last>Lavalle</b:Last>
            <b:First>Carlo</b:First>
          </b:Person>
          <b:Person>
            <b:Last>Aerts</b:Last>
            <b:Middle>C. J. H.</b:Middle>
            <b:First>Jeroen</b:First>
          </b:Person>
          <b:Person>
            <b:Last>Feyen</b:Last>
            <b:First>Luc</b:First>
          </b:Person>
        </b:NameList>
      </b:Author>
    </b:Author>
    <b:RefOrder>11</b:RefOrder>
  </b:Source>
  <b:Source>
    <b:Tag>Jai09</b:Tag>
    <b:SourceType>ConferenceProceedings</b:SourceType>
    <b:Guid>{5FA9238A-E71A-E74B-A439-3A99C1E97592}</b:Guid>
    <b:Title>Modeling business interruption losses for insurance portfolios</b:Title>
    <b:Year>2009</b:Year>
    <b:Author>
      <b:Author>
        <b:NameList>
          <b:Person>
            <b:Last>Jain</b:Last>
            <b:Middle>Kumar</b:Middle>
            <b:First>Vineet</b:First>
          </b:Person>
          <b:Person>
            <b:Last>Guin</b:Last>
            <b:First>Jayanta</b:First>
          </b:Person>
        </b:NameList>
      </b:Author>
    </b:Author>
    <b:ConferenceName>Americas Conference on Wind Engineering</b:ConferenceName>
    <b:City>San Juan, Puerto Rico</b:City>
    <b:RefOrder>12</b:RefOrder>
  </b:Source>
  <b:Source>
    <b:Tag>Por12</b:Tag>
    <b:SourceType>JournalArticle</b:SourceType>
    <b:Guid>{8B7EB3AE-20AB-AF43-AF89-9883C4D69998}</b:Guid>
    <b:Title>Estimating earthquake-induced failure probability and downtime of critical facilities</b:Title>
    <b:Year>2012</b:Year>
    <b:Pages>352-364</b:Pages>
    <b:Author>
      <b:Author>
        <b:NameList>
          <b:Person>
            <b:Last>Porter</b:Last>
            <b:First>Keith</b:First>
          </b:Person>
          <b:Person>
            <b:Last>Ramer</b:Last>
            <b:First>Kyle</b:First>
          </b:Person>
        </b:NameList>
      </b:Author>
    </b:Author>
    <b:JournalName>Journal of Business Continuity &amp; Emergency Planning</b:JournalName>
    <b:RefOrder>13</b:RefOrder>
  </b:Source>
</b:Sources>
</file>

<file path=customXml/itemProps1.xml><?xml version="1.0" encoding="utf-8"?>
<ds:datastoreItem xmlns:ds="http://schemas.openxmlformats.org/officeDocument/2006/customXml" ds:itemID="{11AE1AA3-450D-4447-9A0F-B5519AD1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18</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Ediz Herms</cp:lastModifiedBy>
  <cp:revision>17</cp:revision>
  <cp:lastPrinted>2016-10-04T15:31:00Z</cp:lastPrinted>
  <dcterms:created xsi:type="dcterms:W3CDTF">2018-06-23T11:41:00Z</dcterms:created>
  <dcterms:modified xsi:type="dcterms:W3CDTF">2018-06-27T21:18:00Z</dcterms:modified>
</cp:coreProperties>
</file>