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Legacy Real Estate Agency – System Requirements Specification</w:t>
      </w:r>
    </w:p>
    <w:p>
      <w:pPr/>
      <w:r>
        <w:t xml:space="preserve">Oct 17, 2026</w:t>
      </w:r>
      <w:r>
        <w:t xml:space="preserve"> · </w:t>
      </w:r>
      <w:r>
        <w:t xml:space="preserve">@Luhya Dollar</w:t>
      </w:r>
    </w:p>
    <w:p>
      <w:pPr>
        <w:pStyle w:val="Heading2"/>
      </w:pPr>
      <w:r>
        <w:t xml:space="preserve">1. Introduction</w:t>
      </w:r>
    </w:p>
    <w:p>
      <w:pPr/>
      <w:r>
        <w:t xml:space="preserve">The system is a web-based property management and land sales platform for Legacy Real Estate Agency, covering rentals in Nairobi and Nakuru and land sales. It replaces manual rent books, Excel sheets and WhatsApp follow-ups with one source of truth for properties, tenants, payments and landlord payouts.</w:t>
      </w:r>
    </w:p>
    <w:p>
      <w:pPr>
        <w:pStyle w:val="Heading3"/>
      </w:pPr>
      <w:r>
        <w:t xml:space="preserve">1.1 Business context</w:t>
      </w:r>
    </w:p>
    <w:p>
      <w:pPr>
        <w:pStyle w:val="ListParagraph"/>
        <w:numPr>
          <w:ilvl w:val="0"/>
          <w:numId w:val="2"/>
        </w:numPr>
      </w:pPr>
      <w:r>
        <w:rPr>
          <w:b/>
        </w:rPr>
        <w:t xml:space="preserve">Rental management:</w:t>
      </w:r>
      <w:r>
        <w:t xml:space="preserve"> the agency manages properties on behalf of landlords and collects rent, deposits and utility charges. It earns a management commission (typically a % of rent collected) and letting fees.</w:t>
      </w:r>
    </w:p>
    <w:p>
      <w:pPr>
        <w:pStyle w:val="ListParagraph"/>
        <w:numPr>
          <w:ilvl w:val="0"/>
          <w:numId w:val="2"/>
        </w:numPr>
      </w:pPr>
      <w:r>
        <w:rPr>
          <w:b/>
        </w:rPr>
        <w:t xml:space="preserve">Unit types:</w:t>
      </w:r>
      <w:r>
        <w:t xml:space="preserve"> single rooms, bedsitters, 1, 2, 3, 4 and 5-bedroom houses/apartments, and standalone houses on their own compound (bungalows, maisonettes, townhouses).</w:t>
      </w:r>
    </w:p>
    <w:p>
      <w:pPr>
        <w:pStyle w:val="ListParagraph"/>
        <w:numPr>
          <w:ilvl w:val="0"/>
          <w:numId w:val="2"/>
        </w:numPr>
      </w:pPr>
      <w:r>
        <w:rPr>
          <w:b/>
        </w:rPr>
        <w:t xml:space="preserve">Land sales:</w:t>
      </w:r>
      <w:r>
        <w:t xml:space="preserve"> the agency sells plots (own stock or on behalf of vendors), often on instalment plans, and must track due diligence and title transfer.</w:t>
      </w:r>
    </w:p>
    <w:p>
      <w:pPr>
        <w:pStyle w:val="ListParagraph"/>
        <w:numPr>
          <w:ilvl w:val="0"/>
          <w:numId w:val="2"/>
        </w:numPr>
      </w:pPr>
      <w:r>
        <w:rPr>
          <w:b/>
        </w:rPr>
        <w:t xml:space="preserve">Branches:</w:t>
      </w:r>
      <w:r>
        <w:t xml:space="preserve"> Nairobi and Nakuru. Every record belongs to a branch and staff see only their branch unless granted otherwise.</w:t>
      </w:r>
    </w:p>
    <w:p>
      <w:pPr>
        <w:pStyle w:val="Heading3"/>
      </w:pPr>
      <w:r>
        <w:t xml:space="preserve">1.2 Scope</w:t>
      </w:r>
    </w:p>
    <w:p>
      <w:pPr/>
      <w:r>
        <w:t xml:space="preserve">In scope: back-office web app, landlord portal, tenant portal (mobile-friendly web, optional mobile app later), public listings website, M-Pesa and bank integrations, SMS/WhatsApp/email notifications, accounting and reports.</w:t>
      </w:r>
    </w:p>
    <w:p>
      <w:pPr/>
      <w:r>
        <w:t xml:space="preserve">Out of scope for version 1: full general-ledger accounting to replace an external accountant, payroll, and smart-meter hardware integration.</w:t>
      </w:r>
    </w:p>
    <w:p>
      <w:pPr>
        <w:pStyle w:val="Heading3"/>
      </w:pPr>
      <w:r>
        <w:t xml:space="preserve">1.3 Glossary</w:t>
      </w:r>
    </w:p>
    <w:tbl>
      <w:tblPr>
        <w:tblStyle w:val="TableGrid"/>
        <w:tblW w:w="0" w:type="auto"/>
        <w:tblLayout w:type="fixed"/>
        <w:tblLook w:val="04A0" w:firstRow="1" w:lastRow="0" w:firstColumn="0" w:lastColumn="0" w:noHBand="0" w:noVBand="1"/>
      </w:tblPr>
      <w:tblGrid>
        <w:gridCol w:w="4098"/>
        <w:gridCol w:w="5261"/>
      </w:tblGrid>
      <w:tr>
        <w:trPr>
          <w:tblHeader/>
        </w:trPr>
        <w:tc>
          <w:tcPr>
            <w:tcW w:w="4098" w:type="dxa"/>
            <w:shd w:val="clear" w:color="auto" w:fill="F2F2F2"/>
          </w:tcPr>
          <w:p>
            <w:pPr/>
            <w:r>
              <w:t xml:space="preserve">Term</w:t>
            </w:r>
          </w:p>
        </w:tc>
        <w:tc>
          <w:tcPr>
            <w:tcW w:w="5261" w:type="dxa"/>
            <w:shd w:val="clear" w:color="auto" w:fill="F2F2F2"/>
          </w:tcPr>
          <w:p>
            <w:pPr/>
            <w:r>
              <w:t xml:space="preserve">Meaning</w:t>
            </w:r>
          </w:p>
        </w:tc>
      </w:tr>
      <w:tr>
        <w:tc>
          <w:tcPr>
            <w:tcW w:w="4098" w:type="dxa"/>
          </w:tcPr>
          <w:p>
            <w:pPr/>
            <w:r>
              <w:t xml:space="preserve">Landlord</w:t>
            </w:r>
          </w:p>
        </w:tc>
        <w:tc>
          <w:tcPr>
            <w:tcW w:w="5261" w:type="dxa"/>
          </w:tcPr>
          <w:p>
            <w:pPr/>
            <w:r>
              <w:t xml:space="preserve">Property owner whose property the agency manages</w:t>
            </w:r>
          </w:p>
        </w:tc>
      </w:tr>
      <w:tr>
        <w:tc>
          <w:tcPr>
            <w:tcW w:w="4098" w:type="dxa"/>
          </w:tcPr>
          <w:p>
            <w:pPr/>
            <w:r>
              <w:t xml:space="preserve">Property</w:t>
            </w:r>
          </w:p>
        </w:tc>
        <w:tc>
          <w:tcPr>
            <w:tcW w:w="5261" w:type="dxa"/>
          </w:tcPr>
          <w:p>
            <w:pPr/>
            <w:r>
              <w:t xml:space="preserve">A building, estate or compound (e.g. "Kahawa Court")</w:t>
            </w:r>
          </w:p>
        </w:tc>
      </w:tr>
      <w:tr>
        <w:tc>
          <w:tcPr>
            <w:tcW w:w="4098" w:type="dxa"/>
          </w:tcPr>
          <w:p>
            <w:pPr/>
            <w:r>
              <w:t xml:space="preserve">Unit</w:t>
            </w:r>
          </w:p>
        </w:tc>
        <w:tc>
          <w:tcPr>
            <w:tcW w:w="5261" w:type="dxa"/>
          </w:tcPr>
          <w:p>
            <w:pPr/>
            <w:r>
              <w:t xml:space="preserve">A lettable space within a property (e.g. "B4", a bedsitter)</w:t>
            </w:r>
          </w:p>
        </w:tc>
      </w:tr>
      <w:tr>
        <w:tc>
          <w:tcPr>
            <w:tcW w:w="4098" w:type="dxa"/>
          </w:tcPr>
          <w:p>
            <w:pPr/>
            <w:r>
              <w:t xml:space="preserve">Own compound</w:t>
            </w:r>
          </w:p>
        </w:tc>
        <w:tc>
          <w:tcPr>
            <w:tcW w:w="5261" w:type="dxa"/>
          </w:tcPr>
          <w:p>
            <w:pPr/>
            <w:r>
              <w:t xml:space="preserve">A standalone house with its own gate/yard, usually one unit per property</w:t>
            </w:r>
          </w:p>
        </w:tc>
      </w:tr>
      <w:tr>
        <w:tc>
          <w:tcPr>
            <w:tcW w:w="4098" w:type="dxa"/>
          </w:tcPr>
          <w:p>
            <w:pPr/>
            <w:r>
              <w:t xml:space="preserve">Caretaker</w:t>
            </w:r>
          </w:p>
        </w:tc>
        <w:tc>
          <w:tcPr>
            <w:tcW w:w="5261" w:type="dxa"/>
          </w:tcPr>
          <w:p>
            <w:pPr/>
            <w:r>
              <w:t xml:space="preserve">On-site person who reports issues, shows units and sometimes collects cash</w:t>
            </w:r>
          </w:p>
        </w:tc>
      </w:tr>
      <w:tr>
        <w:tc>
          <w:tcPr>
            <w:tcW w:w="4098" w:type="dxa"/>
          </w:tcPr>
          <w:p>
            <w:pPr/>
            <w:r>
              <w:t xml:space="preserve">Deposit</w:t>
            </w:r>
          </w:p>
        </w:tc>
        <w:tc>
          <w:tcPr>
            <w:tcW w:w="5261" w:type="dxa"/>
          </w:tcPr>
          <w:p>
            <w:pPr/>
            <w:r>
              <w:t xml:space="preserve">Refundable security deposit, usually 1–2 months' rent; water/electricity deposits may be separate</w:t>
            </w:r>
          </w:p>
        </w:tc>
      </w:tr>
      <w:tr>
        <w:tc>
          <w:tcPr>
            <w:tcW w:w="4098" w:type="dxa"/>
          </w:tcPr>
          <w:p>
            <w:pPr/>
            <w:r>
              <w:t xml:space="preserve">Arrears</w:t>
            </w:r>
          </w:p>
        </w:tc>
        <w:tc>
          <w:tcPr>
            <w:tcW w:w="5261" w:type="dxa"/>
          </w:tcPr>
          <w:p>
            <w:pPr/>
            <w:r>
              <w:t xml:space="preserve">Rent due and unpaid past the due date</w:t>
            </w:r>
          </w:p>
        </w:tc>
      </w:tr>
      <w:tr>
        <w:tc>
          <w:tcPr>
            <w:tcW w:w="4098" w:type="dxa"/>
          </w:tcPr>
          <w:p>
            <w:pPr/>
            <w:r>
              <w:t xml:space="preserve">Paybill / Till</w:t>
            </w:r>
          </w:p>
        </w:tc>
        <w:tc>
          <w:tcPr>
            <w:tcW w:w="5261" w:type="dxa"/>
          </w:tcPr>
          <w:p>
            <w:pPr/>
            <w:r>
              <w:t xml:space="preserve">M-Pesa business numbers for receiving payments</w:t>
            </w:r>
          </w:p>
        </w:tc>
      </w:tr>
      <w:tr>
        <w:tc>
          <w:tcPr>
            <w:tcW w:w="4098" w:type="dxa"/>
          </w:tcPr>
          <w:p>
            <w:pPr/>
            <w:r>
              <w:t xml:space="preserve">Account number</w:t>
            </w:r>
          </w:p>
        </w:tc>
        <w:tc>
          <w:tcPr>
            <w:tcW w:w="5261" w:type="dxa"/>
          </w:tcPr>
          <w:p>
            <w:pPr/>
            <w:r>
              <w:t xml:space="preserve">The reference a tenant enters on Paybill (the system should use the unit code)</w:t>
            </w:r>
          </w:p>
        </w:tc>
      </w:tr>
      <w:tr>
        <w:tc>
          <w:tcPr>
            <w:tcW w:w="4098" w:type="dxa"/>
          </w:tcPr>
          <w:p>
            <w:pPr/>
            <w:r>
              <w:t xml:space="preserve">Remittance</w:t>
            </w:r>
          </w:p>
        </w:tc>
        <w:tc>
          <w:tcPr>
            <w:tcW w:w="5261" w:type="dxa"/>
          </w:tcPr>
          <w:p>
            <w:pPr/>
            <w:r>
              <w:t xml:space="preserve">Money paid out to a landlord after deducting commission and expenses</w:t>
            </w:r>
          </w:p>
        </w:tc>
      </w:tr>
      <w:tr>
        <w:tc>
          <w:tcPr>
            <w:tcW w:w="4098" w:type="dxa"/>
          </w:tcPr>
          <w:p>
            <w:pPr/>
            <w:r>
              <w:t xml:space="preserve">Plot / LR No.</w:t>
            </w:r>
          </w:p>
        </w:tc>
        <w:tc>
          <w:tcPr>
            <w:tcW w:w="5261" w:type="dxa"/>
          </w:tcPr>
          <w:p>
            <w:pPr/>
            <w:r>
              <w:t xml:space="preserve">A land parcel and its Land Reference or title number</w:t>
            </w:r>
          </w:p>
        </w:tc>
      </w:tr>
      <w:tr>
        <w:tc>
          <w:tcPr>
            <w:tcW w:w="4098" w:type="dxa"/>
          </w:tcPr>
          <w:p>
            <w:pPr/>
            <w:r>
              <w:t xml:space="preserve">Sale agreement</w:t>
            </w:r>
          </w:p>
        </w:tc>
        <w:tc>
          <w:tcPr>
            <w:tcW w:w="5261" w:type="dxa"/>
          </w:tcPr>
          <w:p>
            <w:pPr/>
            <w:r>
              <w:t xml:space="preserve">Contract between land seller and buyer, usually with a deposit and balance terms</w:t>
            </w:r>
          </w:p>
        </w:tc>
      </w:tr>
      <w:tr>
        <w:tc>
          <w:tcPr>
            <w:tcW w:w="4098" w:type="dxa"/>
          </w:tcPr>
          <w:p>
            <w:pPr/>
            <w:r>
              <w:t xml:space="preserve">Search</w:t>
            </w:r>
          </w:p>
        </w:tc>
        <w:tc>
          <w:tcPr>
            <w:tcW w:w="5261" w:type="dxa"/>
          </w:tcPr>
          <w:p>
            <w:pPr/>
            <w:r>
              <w:t xml:space="preserve">Official land search confirming ownership and encumbrances</w:t>
            </w:r>
          </w:p>
        </w:tc>
      </w:tr>
      <w:tr>
        <w:tc>
          <w:tcPr>
            <w:tcW w:w="4098" w:type="dxa"/>
          </w:tcPr>
          <w:p>
            <w:pPr/>
            <w:r>
              <w:t xml:space="preserve">Land Control Board (LCB) consent</w:t>
            </w:r>
          </w:p>
        </w:tc>
        <w:tc>
          <w:tcPr>
            <w:tcW w:w="5261" w:type="dxa"/>
          </w:tcPr>
          <w:p>
            <w:pPr/>
            <w:r>
              <w:t xml:space="preserve">Consent required to transfer agricultural land</w:t>
            </w:r>
          </w:p>
        </w:tc>
      </w:tr>
    </w:tbl>
    <w:p>
      <w:pPr>
        <w:pStyle w:val="Heading2"/>
      </w:pPr>
      <w:r>
        <w:t xml:space="preserve">2. User roles and permissions</w:t>
      </w:r>
    </w:p>
    <w:p>
      <w:pPr/>
      <w:r>
        <w:t xml:space="preserve">Access is role-based and branch-scoped: every user has one or more roles and one or more branches (Nairobi, Nakuru). Permissions must be configurable by the Super Admin without code changes.</w:t>
      </w:r>
    </w:p>
    <w:tbl>
      <w:tblPr>
        <w:tblStyle w:val="TableGrid"/>
        <w:tblW w:w="0" w:type="auto"/>
        <w:tblLayout w:type="fixed"/>
        <w:tblLook w:val="04A0" w:firstRow="1" w:lastRow="0" w:firstColumn="0" w:lastColumn="0" w:noHBand="0" w:noVBand="1"/>
      </w:tblPr>
      <w:tblGrid>
        <w:gridCol w:w="2768"/>
        <w:gridCol w:w="4629"/>
        <w:gridCol w:w="1963"/>
      </w:tblGrid>
      <w:tr>
        <w:trPr>
          <w:tblHeader/>
        </w:trPr>
        <w:tc>
          <w:tcPr>
            <w:tcW w:w="2768" w:type="dxa"/>
            <w:shd w:val="clear" w:color="auto" w:fill="F2F2F2"/>
          </w:tcPr>
          <w:p>
            <w:pPr/>
            <w:r>
              <w:t xml:space="preserve">Role</w:t>
            </w:r>
          </w:p>
        </w:tc>
        <w:tc>
          <w:tcPr>
            <w:tcW w:w="4629" w:type="dxa"/>
            <w:shd w:val="clear" w:color="auto" w:fill="F2F2F2"/>
          </w:tcPr>
          <w:p>
            <w:pPr/>
            <w:r>
              <w:t xml:space="preserve">Main access</w:t>
            </w:r>
          </w:p>
        </w:tc>
        <w:tc>
          <w:tcPr>
            <w:tcW w:w="1963" w:type="dxa"/>
            <w:shd w:val="clear" w:color="auto" w:fill="F2F2F2"/>
          </w:tcPr>
          <w:p>
            <w:pPr/>
            <w:r>
              <w:t xml:space="preserve">Restrictions</w:t>
            </w:r>
          </w:p>
        </w:tc>
      </w:tr>
      <w:tr>
        <w:tc>
          <w:tcPr>
            <w:tcW w:w="2768" w:type="dxa"/>
          </w:tcPr>
          <w:p>
            <w:pPr/>
            <w:r>
              <w:t xml:space="preserve">Super Admin (Director)</w:t>
            </w:r>
          </w:p>
        </w:tc>
        <w:tc>
          <w:tcPr>
            <w:tcW w:w="4629" w:type="dxa"/>
          </w:tcPr>
          <w:p>
            <w:pPr/>
            <w:r>
              <w:t xml:space="preserve">Everything, all branches, system settings, user management, audit log</w:t>
            </w:r>
          </w:p>
        </w:tc>
        <w:tc>
          <w:tcPr>
            <w:tcW w:w="1963" w:type="dxa"/>
          </w:tcPr>
          <w:p>
            <w:pPr/>
            <w:r>
              <w:t xml:space="preserve">None</w:t>
            </w:r>
          </w:p>
        </w:tc>
      </w:tr>
      <w:tr>
        <w:tc>
          <w:tcPr>
            <w:tcW w:w="2768" w:type="dxa"/>
          </w:tcPr>
          <w:p>
            <w:pPr/>
            <w:r>
              <w:t xml:space="preserve">Branch Manager</w:t>
            </w:r>
          </w:p>
        </w:tc>
        <w:tc>
          <w:tcPr>
            <w:tcW w:w="4629" w:type="dxa"/>
          </w:tcPr>
          <w:p>
            <w:pPr/>
            <w:r>
              <w:t xml:space="preserve">All modules for their branch; approves waivers, refunds, landlord payouts</w:t>
            </w:r>
          </w:p>
        </w:tc>
        <w:tc>
          <w:tcPr>
            <w:tcW w:w="1963" w:type="dxa"/>
          </w:tcPr>
          <w:p>
            <w:pPr/>
            <w:r>
              <w:t xml:space="preserve">Cannot change system settings</w:t>
            </w:r>
          </w:p>
        </w:tc>
      </w:tr>
      <w:tr>
        <w:tc>
          <w:tcPr>
            <w:tcW w:w="2768" w:type="dxa"/>
          </w:tcPr>
          <w:p>
            <w:pPr/>
            <w:r>
              <w:t xml:space="preserve">Accountant</w:t>
            </w:r>
          </w:p>
        </w:tc>
        <w:tc>
          <w:tcPr>
            <w:tcW w:w="4629" w:type="dxa"/>
          </w:tcPr>
          <w:p>
            <w:pPr/>
            <w:r>
              <w:t xml:space="preserve">Payments, reconciliation, expenses, landlord statements, remittances, reports</w:t>
            </w:r>
          </w:p>
        </w:tc>
        <w:tc>
          <w:tcPr>
            <w:tcW w:w="1963" w:type="dxa"/>
          </w:tcPr>
          <w:p>
            <w:pPr/>
            <w:r>
              <w:t xml:space="preserve">Cannot edit tenancy terms or delete payments</w:t>
            </w:r>
          </w:p>
        </w:tc>
      </w:tr>
      <w:tr>
        <w:tc>
          <w:tcPr>
            <w:tcW w:w="2768" w:type="dxa"/>
          </w:tcPr>
          <w:p>
            <w:pPr/>
            <w:r>
              <w:t xml:space="preserve">Property Officer / Agent</w:t>
            </w:r>
          </w:p>
        </w:tc>
        <w:tc>
          <w:tcPr>
            <w:tcW w:w="4629" w:type="dxa"/>
          </w:tcPr>
          <w:p>
            <w:pPr/>
            <w:r>
              <w:t xml:space="preserve">Properties, units, tenants, leases, viewings, maintenance tickets</w:t>
            </w:r>
          </w:p>
        </w:tc>
        <w:tc>
          <w:tcPr>
            <w:tcW w:w="1963" w:type="dxa"/>
          </w:tcPr>
          <w:p>
            <w:pPr/>
            <w:r>
              <w:t xml:space="preserve">No payouts; no deleting financial records</w:t>
            </w:r>
          </w:p>
        </w:tc>
      </w:tr>
      <w:tr>
        <w:tc>
          <w:tcPr>
            <w:tcW w:w="2768" w:type="dxa"/>
          </w:tcPr>
          <w:p>
            <w:pPr/>
            <w:r>
              <w:t xml:space="preserve">Land Sales Agent</w:t>
            </w:r>
          </w:p>
        </w:tc>
        <w:tc>
          <w:tcPr>
            <w:tcW w:w="4629" w:type="dxa"/>
          </w:tcPr>
          <w:p>
            <w:pPr/>
            <w:r>
              <w:t xml:space="preserve">Land listings, leads, buyers, sale agreements, instalment tracking</w:t>
            </w:r>
          </w:p>
        </w:tc>
        <w:tc>
          <w:tcPr>
            <w:tcW w:w="1963" w:type="dxa"/>
          </w:tcPr>
          <w:p>
            <w:pPr/>
            <w:r>
              <w:t xml:space="preserve">No access to rental finances</w:t>
            </w:r>
          </w:p>
        </w:tc>
      </w:tr>
      <w:tr>
        <w:tc>
          <w:tcPr>
            <w:tcW w:w="2768" w:type="dxa"/>
          </w:tcPr>
          <w:p>
            <w:pPr/>
            <w:r>
              <w:t xml:space="preserve">Caretaker</w:t>
            </w:r>
          </w:p>
        </w:tc>
        <w:tc>
          <w:tcPr>
            <w:tcW w:w="4629" w:type="dxa"/>
          </w:tcPr>
          <w:p>
            <w:pPr/>
            <w:r>
              <w:t xml:space="preserve">Mobile view of their assigned properties: vacancies, tickets, meter readings, move-in/out checklists</w:t>
            </w:r>
          </w:p>
        </w:tc>
        <w:tc>
          <w:tcPr>
            <w:tcW w:w="1963" w:type="dxa"/>
          </w:tcPr>
          <w:p>
            <w:pPr/>
            <w:r>
              <w:t xml:space="preserve">Read-only on balances; cannot record payments unless enabled</w:t>
            </w:r>
          </w:p>
        </w:tc>
      </w:tr>
      <w:tr>
        <w:tc>
          <w:tcPr>
            <w:tcW w:w="2768" w:type="dxa"/>
          </w:tcPr>
          <w:p>
            <w:pPr/>
            <w:r>
              <w:t xml:space="preserve">Landlord (portal)</w:t>
            </w:r>
          </w:p>
        </w:tc>
        <w:tc>
          <w:tcPr>
            <w:tcW w:w="4629" w:type="dxa"/>
          </w:tcPr>
          <w:p>
            <w:pPr/>
            <w:r>
              <w:t xml:space="preserve">Own properties: occupancy, rent collected, arrears, expenses, statements, remittances</w:t>
            </w:r>
          </w:p>
        </w:tc>
        <w:tc>
          <w:tcPr>
            <w:tcW w:w="1963" w:type="dxa"/>
          </w:tcPr>
          <w:p>
            <w:pPr/>
            <w:r>
              <w:t xml:space="preserve">Own data only</w:t>
            </w:r>
          </w:p>
        </w:tc>
      </w:tr>
      <w:tr>
        <w:tc>
          <w:tcPr>
            <w:tcW w:w="2768" w:type="dxa"/>
          </w:tcPr>
          <w:p>
            <w:pPr/>
            <w:r>
              <w:t xml:space="preserve">Tenant (portal)</w:t>
            </w:r>
          </w:p>
        </w:tc>
        <w:tc>
          <w:tcPr>
            <w:tcW w:w="4629" w:type="dxa"/>
          </w:tcPr>
          <w:p>
            <w:pPr/>
            <w:r>
              <w:t xml:space="preserve">Own lease, invoices, receipts, balance, maintenance requests, notices</w:t>
            </w:r>
          </w:p>
        </w:tc>
        <w:tc>
          <w:tcPr>
            <w:tcW w:w="1963" w:type="dxa"/>
          </w:tcPr>
          <w:p>
            <w:pPr/>
            <w:r>
              <w:t xml:space="preserve">Own data only</w:t>
            </w:r>
          </w:p>
        </w:tc>
      </w:tr>
      <w:tr>
        <w:tc>
          <w:tcPr>
            <w:tcW w:w="2768" w:type="dxa"/>
          </w:tcPr>
          <w:p>
            <w:pPr/>
            <w:r>
              <w:t xml:space="preserve">Land Buyer (portal)</w:t>
            </w:r>
          </w:p>
        </w:tc>
        <w:tc>
          <w:tcPr>
            <w:tcW w:w="4629" w:type="dxa"/>
          </w:tcPr>
          <w:p>
            <w:pPr/>
            <w:r>
              <w:t xml:space="preserve">Own plot(s), payment schedule, receipts, document status</w:t>
            </w:r>
          </w:p>
        </w:tc>
        <w:tc>
          <w:tcPr>
            <w:tcW w:w="1963" w:type="dxa"/>
          </w:tcPr>
          <w:p>
            <w:pPr/>
            <w:r>
              <w:t xml:space="preserve">Own data only</w:t>
            </w:r>
          </w:p>
        </w:tc>
      </w:tr>
    </w:tbl>
    <w:p>
      <w:pPr/>
      <w:r>
        <w:t xml:space="preserve">Rules:</w:t>
      </w:r>
    </w:p>
    <w:p>
      <w:pPr>
        <w:pStyle w:val="ListParagraph"/>
        <w:numPr>
          <w:ilvl w:val="0"/>
          <w:numId w:val="3"/>
        </w:numPr>
      </w:pPr>
      <w:r>
        <w:t xml:space="preserve">Financial records (payments, invoices, receipts) are never hard-deleted; they are reversed with a reason, and the reversal is logged.</w:t>
      </w:r>
    </w:p>
    <w:p>
      <w:pPr>
        <w:pStyle w:val="ListParagraph"/>
        <w:numPr>
          <w:ilvl w:val="0"/>
          <w:numId w:val="3"/>
        </w:numPr>
      </w:pPr>
      <w:r>
        <w:t xml:space="preserve">Sensitive actions (refunds, penalty waivers, payouts, rent changes) need maker-checker approval: one user creates, a manager approves.</w:t>
      </w:r>
    </w:p>
    <w:p>
      <w:pPr>
        <w:pStyle w:val="ListParagraph"/>
        <w:numPr>
          <w:ilvl w:val="0"/>
          <w:numId w:val="3"/>
        </w:numPr>
      </w:pPr>
      <w:r>
        <w:t xml:space="preserve">Every create, edit, approval and login is written to an audit log (who, what, when, old value, new value, IP).</w:t>
      </w:r>
    </w:p>
    <w:p>
      <w:pPr>
        <w:pStyle w:val="Heading2"/>
      </w:pPr>
      <w:r>
        <w:t xml:space="preserve">3. Module 1: Property and unit management</w:t>
      </w:r>
    </w:p>
    <w:p>
      <w:pPr/>
      <w:r>
        <w:t xml:space="preserve">Properties hold units, and the unit is what gets let, invoiced and listed. A block of 40 bedsitters and a single own-compound house use the same structure: Property → (optional Block/Floor) → Unit.</w:t>
      </w:r>
    </w:p>
    <w:p>
      <w:pPr>
        <w:pStyle w:val="Heading3"/>
      </w:pPr>
      <w:r>
        <w:t xml:space="preserve">3.1 Property record</w:t>
      </w:r>
    </w:p>
    <w:p>
      <w:pPr>
        <w:pStyle w:val="ListParagraph"/>
        <w:numPr>
          <w:ilvl w:val="0"/>
          <w:numId w:val="4"/>
        </w:numPr>
      </w:pPr>
      <w:r>
        <w:t xml:space="preserve">Name, branch (Nairobi/Nakuru), county, sub-county, estate/area (e.g. Kasarani, Ruaka, Milimani, Section 58, Lanet), street/road, GPS pin, nearest landmark</w:t>
      </w:r>
    </w:p>
    <w:p>
      <w:pPr>
        <w:pStyle w:val="ListParagraph"/>
        <w:numPr>
          <w:ilvl w:val="0"/>
          <w:numId w:val="4"/>
        </w:numPr>
      </w:pPr>
      <w:r>
        <w:t xml:space="preserve">Property type: apartment block, flats/plots (rental rooms), gated estate, own compound, commercial/mixed</w:t>
      </w:r>
    </w:p>
    <w:p>
      <w:pPr>
        <w:pStyle w:val="ListParagraph"/>
        <w:numPr>
          <w:ilvl w:val="0"/>
          <w:numId w:val="4"/>
        </w:numPr>
      </w:pPr>
      <w:r>
        <w:t xml:space="preserve">Linked landlord(s) and management agreement</w:t>
      </w:r>
    </w:p>
    <w:p>
      <w:pPr>
        <w:pStyle w:val="ListParagraph"/>
        <w:numPr>
          <w:ilvl w:val="0"/>
          <w:numId w:val="4"/>
        </w:numPr>
      </w:pPr>
      <w:r>
        <w:t xml:space="preserve">Caretaker(s) assigned</w:t>
      </w:r>
    </w:p>
    <w:p>
      <w:pPr>
        <w:pStyle w:val="ListParagraph"/>
        <w:numPr>
          <w:ilvl w:val="0"/>
          <w:numId w:val="4"/>
        </w:numPr>
      </w:pPr>
      <w:r>
        <w:t xml:space="preserve">Amenities: water source (county/borehole/tank), electricity (KPLC prepaid token or postpaid), parking, security/guard, CCTV, lift, backup generator, perimeter wall, garbage collection</w:t>
      </w:r>
    </w:p>
    <w:p>
      <w:pPr>
        <w:pStyle w:val="ListParagraph"/>
        <w:numPr>
          <w:ilvl w:val="0"/>
          <w:numId w:val="4"/>
        </w:numPr>
      </w:pPr>
      <w:r>
        <w:t xml:space="preserve">Photos, documents (title copy, agreement), notes</w:t>
      </w:r>
    </w:p>
    <w:p>
      <w:pPr>
        <w:pStyle w:val="ListParagraph"/>
        <w:numPr>
          <w:ilvl w:val="0"/>
          <w:numId w:val="4"/>
        </w:numPr>
      </w:pPr>
      <w:r>
        <w:t xml:space="preserve">House rules (e.g. no pets, quiet hours)</w:t>
      </w:r>
    </w:p>
    <w:p>
      <w:pPr>
        <w:pStyle w:val="Heading3"/>
      </w:pPr>
      <w:r>
        <w:t xml:space="preserve">3.2 Unit record</w:t>
      </w:r>
    </w:p>
    <w:p>
      <w:pPr>
        <w:pStyle w:val="ListParagraph"/>
        <w:numPr>
          <w:ilvl w:val="0"/>
          <w:numId w:val="5"/>
        </w:numPr>
      </w:pPr>
      <w:r>
        <w:t xml:space="preserve">Unit code, unique system-wide (e.g. NRB-KHC-B04). This code doubles as the M-Pesa account number.</w:t>
      </w:r>
    </w:p>
    <w:p>
      <w:pPr>
        <w:pStyle w:val="ListParagraph"/>
        <w:numPr>
          <w:ilvl w:val="0"/>
          <w:numId w:val="5"/>
        </w:numPr>
      </w:pPr>
      <w:r>
        <w:t xml:space="preserve">Unit type: single room, bedsitter, studio, 1BR, 2BR, 3BR, 4BR, 5BR, own compound (bungalow/maisonette/townhouse), shop/office</w:t>
      </w:r>
    </w:p>
    <w:p>
      <w:pPr>
        <w:pStyle w:val="ListParagraph"/>
        <w:numPr>
          <w:ilvl w:val="0"/>
          <w:numId w:val="5"/>
        </w:numPr>
      </w:pPr>
      <w:r>
        <w:t xml:space="preserve">Floor, size (sq ft/m²), bathrooms, en-suite count, DSQ (servant quarter) yes/no, balcony, furnished/unfurnished</w:t>
      </w:r>
    </w:p>
    <w:p>
      <w:pPr>
        <w:pStyle w:val="ListParagraph"/>
        <w:numPr>
          <w:ilvl w:val="0"/>
          <w:numId w:val="5"/>
        </w:numPr>
      </w:pPr>
      <w:r>
        <w:t xml:space="preserve">Monthly rent, deposit amount, other fixed charges (service charge, garbage, security, water flat rate)</w:t>
      </w:r>
    </w:p>
    <w:p>
      <w:pPr>
        <w:pStyle w:val="ListParagraph"/>
        <w:numPr>
          <w:ilvl w:val="0"/>
          <w:numId w:val="5"/>
        </w:numPr>
      </w:pPr>
      <w:r>
        <w:t xml:space="preserve">Meter numbers: KPLC token/account number, water meter number</w:t>
      </w:r>
    </w:p>
    <w:p>
      <w:pPr>
        <w:pStyle w:val="ListParagraph"/>
        <w:numPr>
          <w:ilvl w:val="0"/>
          <w:numId w:val="5"/>
        </w:numPr>
      </w:pPr>
      <w:r>
        <w:t xml:space="preserve">Status: vacant, reserved, occupied, notice given, under maintenance, unavailable</w:t>
      </w:r>
    </w:p>
    <w:p>
      <w:pPr>
        <w:pStyle w:val="ListParagraph"/>
        <w:numPr>
          <w:ilvl w:val="0"/>
          <w:numId w:val="5"/>
        </w:numPr>
      </w:pPr>
      <w:r>
        <w:t xml:space="preserve">Listing flag: show on website yes/no, with photos and description</w:t>
      </w:r>
    </w:p>
    <w:p>
      <w:pPr>
        <w:pStyle w:val="Heading3"/>
      </w:pPr>
      <w:r>
        <w:t xml:space="preserve">3.3 Functions</w:t>
      </w:r>
    </w:p>
    <w:p>
      <w:pPr>
        <w:pStyle w:val="ListParagraph"/>
        <w:numPr>
          <w:ilvl w:val="0"/>
          <w:numId w:val="6"/>
        </w:numPr>
      </w:pPr>
      <w:r>
        <w:t xml:space="preserve">Bulk-create units (e.g. "create 24 bedsitters A1–A24 at KES 8,500").</w:t>
      </w:r>
    </w:p>
    <w:p>
      <w:pPr>
        <w:pStyle w:val="ListParagraph"/>
        <w:numPr>
          <w:ilvl w:val="0"/>
          <w:numId w:val="6"/>
        </w:numPr>
      </w:pPr>
      <w:r>
        <w:t xml:space="preserve">Bulk rent review: change rent for selected units from a future date, with notice letters generated to affected tenants.</w:t>
      </w:r>
    </w:p>
    <w:p>
      <w:pPr>
        <w:pStyle w:val="ListParagraph"/>
        <w:numPr>
          <w:ilvl w:val="0"/>
          <w:numId w:val="6"/>
        </w:numPr>
      </w:pPr>
      <w:r>
        <w:t xml:space="preserve">Vacancy board: grid of each property's units coloured by status, filterable by branch, area, type and rent range.</w:t>
      </w:r>
    </w:p>
    <w:p>
      <w:pPr>
        <w:pStyle w:val="ListParagraph"/>
        <w:numPr>
          <w:ilvl w:val="0"/>
          <w:numId w:val="6"/>
        </w:numPr>
      </w:pPr>
      <w:r>
        <w:t xml:space="preserve">Unit history: every past tenant, rent level and maintenance event for the unit.</w:t>
      </w:r>
    </w:p>
    <w:p>
      <w:pPr>
        <w:pStyle w:val="ListParagraph"/>
        <w:numPr>
          <w:ilvl w:val="0"/>
          <w:numId w:val="6"/>
        </w:numPr>
      </w:pPr>
      <w:r>
        <w:t xml:space="preserve">Rent amounts, deposits and charges are effective-dated, so history stays correct when they change.</w:t>
      </w:r>
    </w:p>
    <w:p>
      <w:pPr>
        <w:pStyle w:val="Heading2"/>
      </w:pPr>
      <w:r>
        <w:t xml:space="preserve">4. Module 2: Landlord management</w:t>
      </w:r>
    </w:p>
    <w:p>
      <w:pPr/>
      <w:r>
        <w:t xml:space="preserve">Each landlord has a management agreement that tells the system how much commission to take and when and where to pay them.</w:t>
      </w:r>
    </w:p>
    <w:p>
      <w:pPr>
        <w:pStyle w:val="Heading3"/>
      </w:pPr>
      <w:r>
        <w:t xml:space="preserve">4.1 Landlord record</w:t>
      </w:r>
    </w:p>
    <w:p>
      <w:pPr>
        <w:pStyle w:val="ListParagraph"/>
        <w:numPr>
          <w:ilvl w:val="0"/>
          <w:numId w:val="7"/>
        </w:numPr>
      </w:pPr>
      <w:r>
        <w:t xml:space="preserve">Full name or company name, national ID or company registration number, KRA PIN</w:t>
      </w:r>
    </w:p>
    <w:p>
      <w:pPr>
        <w:pStyle w:val="ListParagraph"/>
        <w:numPr>
          <w:ilvl w:val="0"/>
          <w:numId w:val="7"/>
        </w:numPr>
      </w:pPr>
      <w:r>
        <w:t xml:space="preserve">Phone (primary, M-Pesa), email, postal and physical address</w:t>
      </w:r>
    </w:p>
    <w:p>
      <w:pPr>
        <w:pStyle w:val="ListParagraph"/>
        <w:numPr>
          <w:ilvl w:val="0"/>
          <w:numId w:val="7"/>
        </w:numPr>
      </w:pPr>
      <w:r>
        <w:t xml:space="preserve">Payout method: bank (bank, branch, account name, account number) or M-Pesa</w:t>
      </w:r>
    </w:p>
    <w:p>
      <w:pPr>
        <w:pStyle w:val="ListParagraph"/>
        <w:numPr>
          <w:ilvl w:val="0"/>
          <w:numId w:val="7"/>
        </w:numPr>
      </w:pPr>
      <w:r>
        <w:t xml:space="preserve">Next of kin / authorised representative (many landlords live abroad or upcountry)</w:t>
      </w:r>
    </w:p>
    <w:p>
      <w:pPr>
        <w:pStyle w:val="ListParagraph"/>
        <w:numPr>
          <w:ilvl w:val="0"/>
          <w:numId w:val="7"/>
        </w:numPr>
      </w:pPr>
      <w:r>
        <w:t xml:space="preserve">Documents: ID copy, KRA PIN certificate, signed management agreement, title copy</w:t>
      </w:r>
    </w:p>
    <w:p>
      <w:pPr>
        <w:pStyle w:val="Heading3"/>
      </w:pPr>
      <w:r>
        <w:t xml:space="preserve">4.2 Management agreement</w:t>
      </w:r>
    </w:p>
    <w:p>
      <w:pPr>
        <w:pStyle w:val="ListParagraph"/>
        <w:numPr>
          <w:ilvl w:val="0"/>
          <w:numId w:val="8"/>
        </w:numPr>
      </w:pPr>
      <w:r>
        <w:t xml:space="preserve">Start date, end date, notice period</w:t>
      </w:r>
    </w:p>
    <w:p>
      <w:pPr>
        <w:pStyle w:val="ListParagraph"/>
        <w:numPr>
          <w:ilvl w:val="0"/>
          <w:numId w:val="8"/>
        </w:numPr>
      </w:pPr>
      <w:r>
        <w:t xml:space="preserve">Commission model: % of rent collected (common range 5–12%), fixed monthly fee, or mixed</w:t>
      </w:r>
    </w:p>
    <w:p>
      <w:pPr>
        <w:pStyle w:val="ListParagraph"/>
        <w:numPr>
          <w:ilvl w:val="0"/>
          <w:numId w:val="8"/>
        </w:numPr>
      </w:pPr>
      <w:r>
        <w:t xml:space="preserve">Letting fee for new tenants (e.g. 50–100% of one month's rent), charged to landlord or tenant as configured</w:t>
      </w:r>
    </w:p>
    <w:p>
      <w:pPr>
        <w:pStyle w:val="ListParagraph"/>
        <w:numPr>
          <w:ilvl w:val="0"/>
          <w:numId w:val="8"/>
        </w:numPr>
      </w:pPr>
      <w:r>
        <w:t xml:space="preserve">Who holds deposits: agency (in trust) or landlord</w:t>
      </w:r>
    </w:p>
    <w:p>
      <w:pPr>
        <w:pStyle w:val="ListParagraph"/>
        <w:numPr>
          <w:ilvl w:val="0"/>
          <w:numId w:val="8"/>
        </w:numPr>
      </w:pPr>
      <w:r>
        <w:t xml:space="preserve">Whether the agency pays expenses (repairs, caretaker salary, water bills) from collections, and an approval threshold above which the landlord must approve</w:t>
      </w:r>
    </w:p>
    <w:p>
      <w:pPr>
        <w:pStyle w:val="ListParagraph"/>
        <w:numPr>
          <w:ilvl w:val="0"/>
          <w:numId w:val="8"/>
        </w:numPr>
      </w:pPr>
      <w:r>
        <w:t xml:space="preserve">Payout schedule: e.g. by the 10th of each month</w:t>
      </w:r>
    </w:p>
    <w:p>
      <w:pPr>
        <w:pStyle w:val="ListParagraph"/>
        <w:numPr>
          <w:ilvl w:val="0"/>
          <w:numId w:val="8"/>
        </w:numPr>
      </w:pPr>
      <w:r>
        <w:t xml:space="preserve">Whether the agency withholds and files Monthly Rental Income tax on the landlord's behalf (see Module 8)</w:t>
      </w:r>
    </w:p>
    <w:p>
      <w:pPr>
        <w:pStyle w:val="Heading3"/>
      </w:pPr>
      <w:r>
        <w:t xml:space="preserve">4.3 Functions</w:t>
      </w:r>
    </w:p>
    <w:p>
      <w:pPr>
        <w:pStyle w:val="ListParagraph"/>
        <w:numPr>
          <w:ilvl w:val="0"/>
          <w:numId w:val="9"/>
        </w:numPr>
      </w:pPr>
      <w:r>
        <w:t xml:space="preserve">Landlord statement per month: rent billed, collected, arrears, commission, expenses, tax withheld, net payout, with downloadable PDF.</w:t>
      </w:r>
    </w:p>
    <w:p>
      <w:pPr>
        <w:pStyle w:val="ListParagraph"/>
        <w:numPr>
          <w:ilvl w:val="0"/>
          <w:numId w:val="9"/>
        </w:numPr>
      </w:pPr>
      <w:r>
        <w:t xml:space="preserve">Expense approval request sent to the landlord by SMS/email with an approve/reject link.</w:t>
      </w:r>
    </w:p>
    <w:p>
      <w:pPr>
        <w:pStyle w:val="ListParagraph"/>
        <w:numPr>
          <w:ilvl w:val="0"/>
          <w:numId w:val="9"/>
        </w:numPr>
      </w:pPr>
      <w:r>
        <w:t xml:space="preserve">Landlord portal dashboard: occupancy %, collections vs expected, arrears by tenant, open maintenance.</w:t>
      </w:r>
    </w:p>
    <w:p>
      <w:pPr>
        <w:pStyle w:val="Heading2"/>
      </w:pPr>
      <w:r>
        <w:t xml:space="preserve">5. Module 3: Tenant management and tenancies</w:t>
      </w:r>
    </w:p>
    <w:p>
      <w:pPr/>
      <w:r>
        <w:t xml:space="preserve">A tenancy links one tenant to one unit for a period and drives all billing. A tenant may hold more than one tenancy (e.g. a house and a shop).</w:t>
      </w:r>
    </w:p>
    <w:p>
      <w:pPr>
        <w:pStyle w:val="Heading3"/>
      </w:pPr>
      <w:r>
        <w:t xml:space="preserve">5.1 Tenant record</w:t>
      </w:r>
    </w:p>
    <w:p>
      <w:pPr>
        <w:pStyle w:val="ListParagraph"/>
        <w:numPr>
          <w:ilvl w:val="0"/>
          <w:numId w:val="10"/>
        </w:numPr>
      </w:pPr>
      <w:r>
        <w:t xml:space="preserve">Full name, national ID / passport / alien ID number, KRA PIN (required for commercial tenants), phone (M-Pesa number), alternative phone, email</w:t>
      </w:r>
    </w:p>
    <w:p>
      <w:pPr>
        <w:pStyle w:val="ListParagraph"/>
        <w:numPr>
          <w:ilvl w:val="0"/>
          <w:numId w:val="10"/>
        </w:numPr>
      </w:pPr>
      <w:r>
        <w:t xml:space="preserve">Occupation/employer, emergency contact / next of kin</w:t>
      </w:r>
    </w:p>
    <w:p>
      <w:pPr>
        <w:pStyle w:val="ListParagraph"/>
        <w:numPr>
          <w:ilvl w:val="0"/>
          <w:numId w:val="10"/>
        </w:numPr>
      </w:pPr>
      <w:r>
        <w:t xml:space="preserve">Type: individual or company (company name, registration no., contact person)</w:t>
      </w:r>
    </w:p>
    <w:p>
      <w:pPr>
        <w:pStyle w:val="ListParagraph"/>
        <w:numPr>
          <w:ilvl w:val="0"/>
          <w:numId w:val="10"/>
        </w:numPr>
      </w:pPr>
      <w:r>
        <w:t xml:space="preserve">Documents: ID copy, signed tenancy agreement, passport photo</w:t>
      </w:r>
    </w:p>
    <w:p>
      <w:pPr>
        <w:pStyle w:val="Heading3"/>
      </w:pPr>
      <w:r>
        <w:t xml:space="preserve">5.2 Onboarding flow</w:t>
      </w:r>
    </w:p>
    <w:p>
      <w:pPr>
        <w:pStyle w:val="ListParagraph"/>
        <w:numPr>
          <w:ilvl w:val="0"/>
          <w:numId w:val="11"/>
        </w:numPr>
      </w:pPr>
      <w:r>
        <w:t xml:space="preserve">Unit is reserved for an applicant (optional booking fee, reservation expires after a set number of days).</w:t>
      </w:r>
    </w:p>
    <w:p>
      <w:pPr>
        <w:pStyle w:val="ListParagraph"/>
        <w:numPr>
          <w:ilvl w:val="0"/>
          <w:numId w:val="11"/>
        </w:numPr>
      </w:pPr>
      <w:r>
        <w:t xml:space="preserve">Officer captures tenant details and uploads ID.</w:t>
      </w:r>
    </w:p>
    <w:p>
      <w:pPr>
        <w:pStyle w:val="ListParagraph"/>
        <w:numPr>
          <w:ilvl w:val="0"/>
          <w:numId w:val="11"/>
        </w:numPr>
      </w:pPr>
      <w:r>
        <w:t xml:space="preserve">System generates the tenancy agreement from a template (tenant, unit, rent, deposit, start date, notice period, house rules) as PDF for signing; e-signature is a later enhancement.</w:t>
      </w:r>
    </w:p>
    <w:p>
      <w:pPr>
        <w:pStyle w:val="ListParagraph"/>
        <w:numPr>
          <w:ilvl w:val="0"/>
          <w:numId w:val="11"/>
        </w:numPr>
      </w:pPr>
      <w:r>
        <w:t xml:space="preserve">Move-in invoice is generated: first month's rent (pro-rated if mid-month, configurable), rent deposit, water/electricity deposits, letting fee if charged to tenant.</w:t>
      </w:r>
    </w:p>
    <w:p>
      <w:pPr>
        <w:pStyle w:val="ListParagraph"/>
        <w:numPr>
          <w:ilvl w:val="0"/>
          <w:numId w:val="11"/>
        </w:numPr>
      </w:pPr>
      <w:r>
        <w:t xml:space="preserve">Once the move-in invoice is fully paid, the unit becomes Occupied and the officer completes a move-in checklist with photos (walls, doors, keys issued, meter readings).</w:t>
      </w:r>
    </w:p>
    <w:p>
      <w:pPr>
        <w:pStyle w:val="ListParagraph"/>
        <w:numPr>
          <w:ilvl w:val="0"/>
          <w:numId w:val="11"/>
        </w:numPr>
      </w:pPr>
      <w:r>
        <w:t xml:space="preserve">Tenant receives a welcome SMS with unit code, Paybill number and account number, and portal login.</w:t>
      </w:r>
    </w:p>
    <w:p>
      <w:pPr>
        <w:pStyle w:val="Heading3"/>
      </w:pPr>
      <w:r>
        <w:t xml:space="preserve">5.3 During the tenancy</w:t>
      </w:r>
    </w:p>
    <w:p>
      <w:pPr>
        <w:pStyle w:val="ListParagraph"/>
        <w:numPr>
          <w:ilvl w:val="0"/>
          <w:numId w:val="12"/>
        </w:numPr>
      </w:pPr>
      <w:r>
        <w:t xml:space="preserve">Tenancy terms: start date, fixed term or periodic (month-to-month), rent, due day (usually the 1st–5th), grace period, escalation clause (e.g. 5–10% yearly) with an automatic reminder before it applies.</w:t>
      </w:r>
    </w:p>
    <w:p>
      <w:pPr>
        <w:pStyle w:val="ListParagraph"/>
        <w:numPr>
          <w:ilvl w:val="0"/>
          <w:numId w:val="12"/>
        </w:numPr>
      </w:pPr>
      <w:r>
        <w:t xml:space="preserve">Renewals and rent increases with notice letters.</w:t>
      </w:r>
    </w:p>
    <w:p>
      <w:pPr>
        <w:pStyle w:val="ListParagraph"/>
        <w:numPr>
          <w:ilvl w:val="0"/>
          <w:numId w:val="12"/>
        </w:numPr>
      </w:pPr>
      <w:r>
        <w:t xml:space="preserve">Transfers between units without losing the payment history.</w:t>
      </w:r>
    </w:p>
    <w:p>
      <w:pPr>
        <w:pStyle w:val="Heading3"/>
      </w:pPr>
      <w:r>
        <w:t xml:space="preserve">5.4 Move-out flow</w:t>
      </w:r>
    </w:p>
    <w:p>
      <w:pPr>
        <w:pStyle w:val="ListParagraph"/>
        <w:numPr>
          <w:ilvl w:val="0"/>
          <w:numId w:val="13"/>
        </w:numPr>
      </w:pPr>
      <w:r>
        <w:t xml:space="preserve">Tenant gives notice (portal or office); the system records the notice date and the expected exit date (default one calendar month).</w:t>
      </w:r>
    </w:p>
    <w:p>
      <w:pPr>
        <w:pStyle w:val="ListParagraph"/>
        <w:numPr>
          <w:ilvl w:val="0"/>
          <w:numId w:val="13"/>
        </w:numPr>
      </w:pPr>
      <w:r>
        <w:t xml:space="preserve">Unit status becomes Notice Given and appears as "available from" on the listings.</w:t>
      </w:r>
    </w:p>
    <w:p>
      <w:pPr>
        <w:pStyle w:val="ListParagraph"/>
        <w:numPr>
          <w:ilvl w:val="0"/>
          <w:numId w:val="13"/>
        </w:numPr>
      </w:pPr>
      <w:r>
        <w:t xml:space="preserve">Exit inspection with photos; officer records damages and their repair costs.</w:t>
      </w:r>
    </w:p>
    <w:p>
      <w:pPr>
        <w:pStyle w:val="ListParagraph"/>
        <w:numPr>
          <w:ilvl w:val="0"/>
          <w:numId w:val="13"/>
        </w:numPr>
      </w:pPr>
      <w:r>
        <w:t xml:space="preserve">Final meter readings and final bills.</w:t>
      </w:r>
    </w:p>
    <w:p>
      <w:pPr>
        <w:pStyle w:val="ListParagraph"/>
        <w:numPr>
          <w:ilvl w:val="0"/>
          <w:numId w:val="13"/>
        </w:numPr>
      </w:pPr>
      <w:r>
        <w:t xml:space="preserve">Deposit refund calculation: deposit held − arrears − damages − unpaid utilities = refund (or amount still owed).</w:t>
      </w:r>
    </w:p>
    <w:p>
      <w:pPr>
        <w:pStyle w:val="ListParagraph"/>
        <w:numPr>
          <w:ilvl w:val="0"/>
          <w:numId w:val="13"/>
        </w:numPr>
      </w:pPr>
      <w:r>
        <w:t xml:space="preserve">Manager approves; accountant pays refund by M-Pesa B2C or bank; tenancy closed.</w:t>
      </w:r>
    </w:p>
    <w:p>
      <w:pPr>
        <w:pStyle w:val="Heading3"/>
      </w:pPr>
      <w:r>
        <w:t xml:space="preserve">5.5 Other</w:t>
      </w:r>
    </w:p>
    <w:p>
      <w:pPr>
        <w:pStyle w:val="ListParagraph"/>
        <w:numPr>
          <w:ilvl w:val="0"/>
          <w:numId w:val="14"/>
        </w:numPr>
      </w:pPr>
      <w:r>
        <w:t xml:space="preserve">Blacklist/flag for tenants who left with arrears, visible across branches.</w:t>
      </w:r>
    </w:p>
    <w:p>
      <w:pPr>
        <w:pStyle w:val="ListParagraph"/>
        <w:numPr>
          <w:ilvl w:val="0"/>
          <w:numId w:val="14"/>
        </w:numPr>
      </w:pPr>
      <w:r>
        <w:t xml:space="preserve">Tenant statement (all invoices and payments) downloadable as PDF.</w:t>
      </w:r>
    </w:p>
    <w:p>
      <w:pPr>
        <w:pStyle w:val="Heading2"/>
      </w:pPr>
      <w:r>
        <w:t xml:space="preserve">6. Module 4: Rent billing, payments and arrears</w:t>
      </w:r>
    </w:p>
    <w:p>
      <w:pPr/>
      <w:r>
        <w:t xml:space="preserve">This is the core of the system: most Kenyan tenants pay by M-Pesa Paybill, so automatic matching of M-Pesa payments to units is the single most valuable feature.</w:t>
      </w:r>
    </w:p>
    <w:p>
      <w:pPr/>
      <w:r>
        <w:drawing>
          <wp:inline distT="0" distB="0" distL="0" distR="0">
            <wp:extent cx="5486400" cy="2792185"/>
            <wp:docPr id="1" name="image1" descr="M-Pesa rent payment flow · 8 steps, 1 decision"/>
            <a:graphic xmlns:a="http://schemas.openxmlformats.org/drawingml/2006/main">
              <a:graphicData uri="http://schemas.openxmlformats.org/drawingml/2006/picture">
                <pic:pic xmlns:pic="http://schemas.openxmlformats.org/drawingml/2006/picture">
                  <pic:nvPicPr>
                    <pic:cNvPr id="1" name="image1" descr="M-Pesa rent payment flow · 8 steps, 1 decision"/>
                    <pic:cNvPicPr/>
                  </pic:nvPicPr>
                  <pic:blipFill>
                    <a:blip r:embed="rId3"/>
                    <a:stretch>
                      <a:fillRect/>
                    </a:stretch>
                  </pic:blipFill>
                  <pic:spPr>
                    <a:xfrm>
                      <a:off x="0" y="0"/>
                      <a:ext cx="5486400" cy="2792185"/>
                    </a:xfrm>
                    <a:prstGeom prst="rect">
                      <a:avLst/>
                    </a:prstGeom>
                  </pic:spPr>
                </pic:pic>
              </a:graphicData>
            </a:graphic>
          </wp:inline>
        </w:drawing>
      </w:r>
    </w:p>
    <w:p>
      <w:pPr/>
      <w:r>
        <w:t xml:space="preserve">M-Pesa rent payment flow · 8 steps, 1 decision</w:t>
      </w:r>
    </w:p>
    <w:p>
      <w:pPr/>
      <w:r>
        <w:t xml:space="preserve">A payment whose account number does not match a unit code waits in the Unmatched queue until staff allocate it; nothing is lost or guessed.</w:t>
      </w:r>
    </w:p>
    <w:p>
      <w:pPr>
        <w:pStyle w:val="Heading3"/>
      </w:pPr>
      <w:r>
        <w:t xml:space="preserve">6.1 Invoicing</w:t>
      </w:r>
    </w:p>
    <w:p>
      <w:pPr>
        <w:pStyle w:val="ListParagraph"/>
        <w:numPr>
          <w:ilvl w:val="0"/>
          <w:numId w:val="15"/>
        </w:numPr>
      </w:pPr>
      <w:r>
        <w:t xml:space="preserve">Auto-generate monthly invoices for every active tenancy on a configurable day (e.g. the 25th for the following month, or the 1st).</w:t>
      </w:r>
    </w:p>
    <w:p>
      <w:pPr>
        <w:pStyle w:val="ListParagraph"/>
        <w:numPr>
          <w:ilvl w:val="0"/>
          <w:numId w:val="15"/>
        </w:numPr>
      </w:pPr>
      <w:r>
        <w:t xml:space="preserve">Invoice lines: rent, service charge, garbage, security, water (metered or flat), electricity (if postpaid and recharged by the agency), penalties, other.</w:t>
      </w:r>
    </w:p>
    <w:p>
      <w:pPr>
        <w:pStyle w:val="ListParagraph"/>
        <w:numPr>
          <w:ilvl w:val="0"/>
          <w:numId w:val="15"/>
        </w:numPr>
      </w:pPr>
      <w:r>
        <w:t xml:space="preserve">Water billing: caretaker or officer enters meter readings (mobile form, with photo of the meter); system computes units × rate per property, minimum charge configurable.</w:t>
      </w:r>
    </w:p>
    <w:p>
      <w:pPr>
        <w:pStyle w:val="ListParagraph"/>
        <w:numPr>
          <w:ilvl w:val="0"/>
          <w:numId w:val="15"/>
        </w:numPr>
      </w:pPr>
      <w:r>
        <w:t xml:space="preserve">One-off charges: lost key, damage, reconnection fee.</w:t>
      </w:r>
    </w:p>
    <w:p>
      <w:pPr>
        <w:pStyle w:val="ListParagraph"/>
        <w:numPr>
          <w:ilvl w:val="0"/>
          <w:numId w:val="15"/>
        </w:numPr>
      </w:pPr>
      <w:r>
        <w:t xml:space="preserve">Credit notes for corrections; never edit a sent invoice.</w:t>
      </w:r>
    </w:p>
    <w:p>
      <w:pPr>
        <w:pStyle w:val="ListParagraph"/>
        <w:numPr>
          <w:ilvl w:val="0"/>
          <w:numId w:val="15"/>
        </w:numPr>
      </w:pPr>
      <w:r>
        <w:t xml:space="preserve">Invoice numbering per branch, sequential, no gaps.</w:t>
      </w:r>
    </w:p>
    <w:p>
      <w:pPr>
        <w:pStyle w:val="Heading3"/>
      </w:pPr>
      <w:r>
        <w:t xml:space="preserve">6.2 Payment channels</w:t>
      </w:r>
    </w:p>
    <w:tbl>
      <w:tblPr>
        <w:tblStyle w:val="TableGrid"/>
        <w:tblW w:w="0" w:type="auto"/>
        <w:tblLayout w:type="fixed"/>
        <w:tblLook w:val="04A0" w:firstRow="1" w:lastRow="0" w:firstColumn="0" w:lastColumn="0" w:noHBand="0" w:noVBand="1"/>
      </w:tblPr>
      <w:tblGrid>
        <w:gridCol w:w="2146"/>
        <w:gridCol w:w="4597"/>
        <w:gridCol w:w="2617"/>
      </w:tblGrid>
      <w:tr>
        <w:trPr>
          <w:tblHeader/>
        </w:trPr>
        <w:tc>
          <w:tcPr>
            <w:tcW w:w="2146" w:type="dxa"/>
            <w:shd w:val="clear" w:color="auto" w:fill="F2F2F2"/>
          </w:tcPr>
          <w:p>
            <w:pPr/>
            <w:r>
              <w:t xml:space="preserve">Channel</w:t>
            </w:r>
          </w:p>
        </w:tc>
        <w:tc>
          <w:tcPr>
            <w:tcW w:w="4597" w:type="dxa"/>
            <w:shd w:val="clear" w:color="auto" w:fill="F2F2F2"/>
          </w:tcPr>
          <w:p>
            <w:pPr/>
            <w:r>
              <w:t xml:space="preserve">How it works</w:t>
            </w:r>
          </w:p>
        </w:tc>
        <w:tc>
          <w:tcPr>
            <w:tcW w:w="2617" w:type="dxa"/>
            <w:shd w:val="clear" w:color="auto" w:fill="F2F2F2"/>
          </w:tcPr>
          <w:p>
            <w:pPr/>
            <w:r>
              <w:t xml:space="preserve">Matching</w:t>
            </w:r>
          </w:p>
        </w:tc>
      </w:tr>
      <w:tr>
        <w:tc>
          <w:tcPr>
            <w:tcW w:w="2146" w:type="dxa"/>
          </w:tcPr>
          <w:p>
            <w:pPr/>
            <w:r>
              <w:t xml:space="preserve">M-Pesa Paybill (Daraja C2B)</w:t>
            </w:r>
          </w:p>
        </w:tc>
        <w:tc>
          <w:tcPr>
            <w:tcW w:w="4597" w:type="dxa"/>
          </w:tcPr>
          <w:p>
            <w:pPr/>
            <w:r>
              <w:t xml:space="preserve">Tenant pays to the agency Paybill with unit code as account number</w:t>
            </w:r>
          </w:p>
        </w:tc>
        <w:tc>
          <w:tcPr>
            <w:tcW w:w="2617" w:type="dxa"/>
          </w:tcPr>
          <w:p>
            <w:pPr/>
            <w:r>
              <w:t xml:space="preserve">Automatic via confirmation callback</w:t>
            </w:r>
          </w:p>
        </w:tc>
      </w:tr>
      <w:tr>
        <w:tc>
          <w:tcPr>
            <w:tcW w:w="2146" w:type="dxa"/>
          </w:tcPr>
          <w:p>
            <w:pPr/>
            <w:r>
              <w:t xml:space="preserve">M-Pesa STK Push (Lipa na M-Pesa Online)</w:t>
            </w:r>
          </w:p>
        </w:tc>
        <w:tc>
          <w:tcPr>
            <w:tcW w:w="4597" w:type="dxa"/>
          </w:tcPr>
          <w:p>
            <w:pPr/>
            <w:r>
              <w:t xml:space="preserve">Tenant clicks "Pay" in portal or SMS link; prompt appears on phone</w:t>
            </w:r>
          </w:p>
        </w:tc>
        <w:tc>
          <w:tcPr>
            <w:tcW w:w="2617" w:type="dxa"/>
          </w:tcPr>
          <w:p>
            <w:pPr/>
            <w:r>
              <w:t xml:space="preserve">Automatic, invoice known in advance</w:t>
            </w:r>
          </w:p>
        </w:tc>
      </w:tr>
      <w:tr>
        <w:tc>
          <w:tcPr>
            <w:tcW w:w="2146" w:type="dxa"/>
          </w:tcPr>
          <w:p>
            <w:pPr/>
            <w:r>
              <w:t xml:space="preserve">Bank deposit / EFT / RTGS</w:t>
            </w:r>
          </w:p>
        </w:tc>
        <w:tc>
          <w:tcPr>
            <w:tcW w:w="4597" w:type="dxa"/>
          </w:tcPr>
          <w:p>
            <w:pPr/>
            <w:r>
              <w:t xml:space="preserve">Tenant pays into agency bank account</w:t>
            </w:r>
          </w:p>
        </w:tc>
        <w:tc>
          <w:tcPr>
            <w:tcW w:w="2617" w:type="dxa"/>
          </w:tcPr>
          <w:p>
            <w:pPr/>
            <w:r>
              <w:t xml:space="preserve">Bank statement upload (CSV/Excel) with auto-match by reference, then manual match</w:t>
            </w:r>
          </w:p>
        </w:tc>
      </w:tr>
      <w:tr>
        <w:tc>
          <w:tcPr>
            <w:tcW w:w="2146" w:type="dxa"/>
          </w:tcPr>
          <w:p>
            <w:pPr/>
            <w:r>
              <w:t xml:space="preserve">Bank Paybill (e.g. bank's own Paybill)</w:t>
            </w:r>
          </w:p>
        </w:tc>
        <w:tc>
          <w:tcPr>
            <w:tcW w:w="4597" w:type="dxa"/>
          </w:tcPr>
          <w:p>
            <w:pPr/>
            <w:r>
              <w:t xml:space="preserve">Paid to bank, appears on statement</w:t>
            </w:r>
          </w:p>
        </w:tc>
        <w:tc>
          <w:tcPr>
            <w:tcW w:w="2617" w:type="dxa"/>
          </w:tcPr>
          <w:p>
            <w:pPr/>
            <w:r>
              <w:t xml:space="preserve">As bank deposit</w:t>
            </w:r>
          </w:p>
        </w:tc>
      </w:tr>
      <w:tr>
        <w:tc>
          <w:tcPr>
            <w:tcW w:w="2146" w:type="dxa"/>
          </w:tcPr>
          <w:p>
            <w:pPr/>
            <w:r>
              <w:t xml:space="preserve">Cheque</w:t>
            </w:r>
          </w:p>
        </w:tc>
        <w:tc>
          <w:tcPr>
            <w:tcW w:w="4597" w:type="dxa"/>
          </w:tcPr>
          <w:p>
            <w:pPr/>
            <w:r>
              <w:t xml:space="preserve">Recorded manually with cheque number; cleared status tracked</w:t>
            </w:r>
          </w:p>
        </w:tc>
        <w:tc>
          <w:tcPr>
            <w:tcW w:w="2617" w:type="dxa"/>
          </w:tcPr>
          <w:p>
            <w:pPr/>
            <w:r>
              <w:t xml:space="preserve">Manual</w:t>
            </w:r>
          </w:p>
        </w:tc>
      </w:tr>
      <w:tr>
        <w:tc>
          <w:tcPr>
            <w:tcW w:w="2146" w:type="dxa"/>
          </w:tcPr>
          <w:p>
            <w:pPr/>
            <w:r>
              <w:t xml:space="preserve">Cash</w:t>
            </w:r>
          </w:p>
        </w:tc>
        <w:tc>
          <w:tcPr>
            <w:tcW w:w="4597" w:type="dxa"/>
          </w:tcPr>
          <w:p>
            <w:pPr/>
            <w:r>
              <w:t xml:space="preserve">Discouraged; only authorised users can record, receipt printed, daily cash report</w:t>
            </w:r>
          </w:p>
        </w:tc>
        <w:tc>
          <w:tcPr>
            <w:tcW w:w="2617" w:type="dxa"/>
          </w:tcPr>
          <w:p>
            <w:pPr/>
            <w:r>
              <w:t xml:space="preserve">Manual</w:t>
            </w:r>
          </w:p>
        </w:tc>
      </w:tr>
    </w:tbl>
    <w:p>
      <w:pPr/>
      <w:r>
        <w:t xml:space="preserve">M-Pesa requirements:</w:t>
      </w:r>
    </w:p>
    <w:p>
      <w:pPr>
        <w:pStyle w:val="ListParagraph"/>
        <w:numPr>
          <w:ilvl w:val="0"/>
          <w:numId w:val="16"/>
        </w:numPr>
      </w:pPr>
      <w:r>
        <w:t xml:space="preserve">Store every callback raw (transaction code, amount, phone, name, account number, time) before processing; the transaction code is unique and must block duplicates.</w:t>
      </w:r>
    </w:p>
    <w:p>
      <w:pPr>
        <w:pStyle w:val="ListParagraph"/>
        <w:numPr>
          <w:ilvl w:val="0"/>
          <w:numId w:val="16"/>
        </w:numPr>
      </w:pPr>
      <w:r>
        <w:t xml:space="preserve">If the account number does not match a unit (typos like "b4", "house 4", phone number), put the payment in an Unmatched queue for a user to allocate; use fuzzy matching and the payer's phone number to suggest the tenant.</w:t>
      </w:r>
    </w:p>
    <w:p>
      <w:pPr>
        <w:pStyle w:val="ListParagraph"/>
        <w:numPr>
          <w:ilvl w:val="0"/>
          <w:numId w:val="16"/>
        </w:numPr>
      </w:pPr>
      <w:r>
        <w:t xml:space="preserve">Allocation order: oldest invoice first (penalties, then utilities, then rent — configurable). Overpayments sit as tenant credit and apply to the next invoice.</w:t>
      </w:r>
    </w:p>
    <w:p>
      <w:pPr>
        <w:pStyle w:val="ListParagraph"/>
        <w:numPr>
          <w:ilvl w:val="0"/>
          <w:numId w:val="16"/>
        </w:numPr>
      </w:pPr>
      <w:r>
        <w:t xml:space="preserve">Daily automatic reconciliation against the M-Pesa statement (Daraja transaction status / account balance APIs or statement upload).</w:t>
      </w:r>
    </w:p>
    <w:p>
      <w:pPr>
        <w:pStyle w:val="ListParagraph"/>
        <w:numPr>
          <w:ilvl w:val="0"/>
          <w:numId w:val="16"/>
        </w:numPr>
      </w:pPr>
      <w:r>
        <w:t xml:space="preserve">Support multiple Paybills (e.g. one per branch, or a separate one for land sales or for a large landlord).</w:t>
      </w:r>
    </w:p>
    <w:p>
      <w:pPr>
        <w:pStyle w:val="Heading3"/>
      </w:pPr>
      <w:r>
        <w:t xml:space="preserve">6.3 Receipts</w:t>
      </w:r>
    </w:p>
    <w:p>
      <w:pPr>
        <w:pStyle w:val="ListParagraph"/>
        <w:numPr>
          <w:ilvl w:val="0"/>
          <w:numId w:val="17"/>
        </w:numPr>
      </w:pPr>
      <w:r>
        <w:t xml:space="preserve">Instant SMS receipt on every matched payment: amount, unit, balance after payment, receipt number.</w:t>
      </w:r>
    </w:p>
    <w:p>
      <w:pPr>
        <w:pStyle w:val="ListParagraph"/>
        <w:numPr>
          <w:ilvl w:val="0"/>
          <w:numId w:val="17"/>
        </w:numPr>
      </w:pPr>
      <w:r>
        <w:t xml:space="preserve">PDF receipt available in portal and by email.</w:t>
      </w:r>
    </w:p>
    <w:p>
      <w:pPr>
        <w:pStyle w:val="Heading3"/>
      </w:pPr>
      <w:r>
        <w:t xml:space="preserve">6.4 Arrears and penalties</w:t>
      </w:r>
    </w:p>
    <w:p>
      <w:pPr>
        <w:pStyle w:val="ListParagraph"/>
        <w:numPr>
          <w:ilvl w:val="0"/>
          <w:numId w:val="18"/>
        </w:numPr>
      </w:pPr>
      <w:r>
        <w:t xml:space="preserve">Arrears ageing: current, 1–30, 31–60, 61–90, 90+ days.</w:t>
      </w:r>
    </w:p>
    <w:p>
      <w:pPr>
        <w:pStyle w:val="ListParagraph"/>
        <w:numPr>
          <w:ilvl w:val="0"/>
          <w:numId w:val="18"/>
        </w:numPr>
      </w:pPr>
      <w:r>
        <w:t xml:space="preserve">Reminder schedule (configurable): e.g. 3 days before due, on the due date, 3 days after, 7 days after.</w:t>
      </w:r>
    </w:p>
    <w:p>
      <w:pPr>
        <w:pStyle w:val="ListParagraph"/>
        <w:numPr>
          <w:ilvl w:val="0"/>
          <w:numId w:val="18"/>
        </w:numPr>
      </w:pPr>
      <w:r>
        <w:t xml:space="preserve">Late payment penalty: fixed amount or % of rent after the grace period; manager can waive with a reason.</w:t>
      </w:r>
    </w:p>
    <w:p>
      <w:pPr>
        <w:pStyle w:val="ListParagraph"/>
        <w:numPr>
          <w:ilvl w:val="0"/>
          <w:numId w:val="18"/>
        </w:numPr>
      </w:pPr>
      <w:r>
        <w:t xml:space="preserve">Demand letter generation, and escalation list for legal action or distress (via a licensed auctioneer, outside the system).</w:t>
      </w:r>
    </w:p>
    <w:p>
      <w:pPr>
        <w:pStyle w:val="ListParagraph"/>
        <w:numPr>
          <w:ilvl w:val="0"/>
          <w:numId w:val="18"/>
        </w:numPr>
      </w:pPr>
      <w:r>
        <w:t xml:space="preserve">Payment plans: agree instalments for arrears and track them.</w:t>
      </w:r>
    </w:p>
    <w:p>
      <w:pPr>
        <w:pStyle w:val="Heading3"/>
      </w:pPr>
      <w:r>
        <w:t xml:space="preserve">6.5 Deposits</w:t>
      </w:r>
    </w:p>
    <w:p>
      <w:pPr>
        <w:pStyle w:val="ListParagraph"/>
        <w:numPr>
          <w:ilvl w:val="0"/>
          <w:numId w:val="19"/>
        </w:numPr>
      </w:pPr>
      <w:r>
        <w:t xml:space="preserve">Deposits are held in a separate ledger, never counted as income, and shown per tenant and per landlord.</w:t>
      </w:r>
    </w:p>
    <w:p>
      <w:pPr>
        <w:pStyle w:val="ListParagraph"/>
        <w:numPr>
          <w:ilvl w:val="0"/>
          <w:numId w:val="19"/>
        </w:numPr>
      </w:pPr>
      <w:r>
        <w:t xml:space="preserve">Deposit top-up when rent increases (configurable).</w:t>
      </w:r>
    </w:p>
    <w:p>
      <w:pPr>
        <w:pStyle w:val="Heading2"/>
      </w:pPr>
      <w:r>
        <w:t xml:space="preserve">7. Module 5: Land sales</w:t>
      </w:r>
    </w:p>
    <w:p>
      <w:pPr/>
      <w:r>
        <w:t xml:space="preserve">Land is sold as projects (a subdivided parcel such as "Bahati Gardens Phase 2") or as individual parcels, and the system must track each plot from listing to title handover.</w:t>
      </w:r>
    </w:p>
    <w:p>
      <w:pPr>
        <w:pStyle w:val="Heading3"/>
      </w:pPr>
      <w:r>
        <w:t xml:space="preserve">7.1 Land project and plot records</w:t>
      </w:r>
    </w:p>
    <w:p>
      <w:pPr>
        <w:pStyle w:val="ListParagraph"/>
        <w:numPr>
          <w:ilvl w:val="0"/>
          <w:numId w:val="20"/>
        </w:numPr>
      </w:pPr>
      <w:r>
        <w:t xml:space="preserve">Project: name, branch, county, location, GPS, mother title number, vendor/owner, total acreage, number of plots, amenities (water, electricity, graded roads, perimeter fence), site map image, approval documents (subdivision approval, change of user if any)</w:t>
      </w:r>
    </w:p>
    <w:p>
      <w:pPr>
        <w:pStyle w:val="ListParagraph"/>
        <w:numPr>
          <w:ilvl w:val="0"/>
          <w:numId w:val="20"/>
        </w:numPr>
      </w:pPr>
      <w:r>
        <w:t xml:space="preserve">Plot: plot number, LR/title number (once subdivided), size (e.g. 50×100 ft, 1/8 acre, 1/4 acre, 1 acre), land use (residential, agricultural, commercial), corner plot yes/no, price (cash price and instalment price), status: available, reserved, sold – paying, sold – fully paid, title processing, title issued, cancelled</w:t>
      </w:r>
    </w:p>
    <w:p>
      <w:pPr>
        <w:pStyle w:val="ListParagraph"/>
        <w:numPr>
          <w:ilvl w:val="0"/>
          <w:numId w:val="20"/>
        </w:numPr>
      </w:pPr>
      <w:r>
        <w:t xml:space="preserve">Interactive site map later: plots clickable and coloured by status</w:t>
      </w:r>
    </w:p>
    <w:p>
      <w:pPr>
        <w:pStyle w:val="Heading3"/>
      </w:pPr>
      <w:r>
        <w:t xml:space="preserve">7.2 Sales pipeline</w:t>
      </w:r>
    </w:p>
    <w:p>
      <w:pPr>
        <w:pStyle w:val="ListParagraph"/>
        <w:numPr>
          <w:ilvl w:val="0"/>
          <w:numId w:val="21"/>
        </w:numPr>
      </w:pPr>
      <w:r>
        <w:t xml:space="preserve">Lead captured (website, phone, walk-in, social media, referral) with source.</w:t>
      </w:r>
    </w:p>
    <w:p>
      <w:pPr>
        <w:pStyle w:val="ListParagraph"/>
        <w:numPr>
          <w:ilvl w:val="0"/>
          <w:numId w:val="21"/>
        </w:numPr>
      </w:pPr>
      <w:r>
        <w:t xml:space="preserve">Site visit scheduled (agencies often run free weekend site-visit buses); attendance recorded.</w:t>
      </w:r>
    </w:p>
    <w:p>
      <w:pPr>
        <w:pStyle w:val="ListParagraph"/>
        <w:numPr>
          <w:ilvl w:val="0"/>
          <w:numId w:val="21"/>
        </w:numPr>
      </w:pPr>
      <w:r>
        <w:t xml:space="preserve">Plot reserved with a booking fee and an expiry date.</w:t>
      </w:r>
    </w:p>
    <w:p>
      <w:pPr>
        <w:pStyle w:val="ListParagraph"/>
        <w:numPr>
          <w:ilvl w:val="0"/>
          <w:numId w:val="21"/>
        </w:numPr>
      </w:pPr>
      <w:r>
        <w:t xml:space="preserve">Offer letter / sale agreement generated from a template.</w:t>
      </w:r>
    </w:p>
    <w:p>
      <w:pPr>
        <w:pStyle w:val="ListParagraph"/>
        <w:numPr>
          <w:ilvl w:val="0"/>
          <w:numId w:val="21"/>
        </w:numPr>
      </w:pPr>
      <w:r>
        <w:t xml:space="preserve">Deposit paid; plot becomes Sold – Paying.</w:t>
      </w:r>
    </w:p>
    <w:p>
      <w:pPr>
        <w:pStyle w:val="ListParagraph"/>
        <w:numPr>
          <w:ilvl w:val="0"/>
          <w:numId w:val="21"/>
        </w:numPr>
      </w:pPr>
      <w:r>
        <w:t xml:space="preserve">Balance paid in instalments per the agreed plan.</w:t>
      </w:r>
    </w:p>
    <w:p>
      <w:pPr>
        <w:pStyle w:val="ListParagraph"/>
        <w:numPr>
          <w:ilvl w:val="0"/>
          <w:numId w:val="21"/>
        </w:numPr>
      </w:pPr>
      <w:r>
        <w:t xml:space="preserve">On full payment: transfer process tracked step by step (below).</w:t>
      </w:r>
    </w:p>
    <w:p>
      <w:pPr>
        <w:pStyle w:val="ListParagraph"/>
        <w:numPr>
          <w:ilvl w:val="0"/>
          <w:numId w:val="21"/>
        </w:numPr>
      </w:pPr>
      <w:r>
        <w:t xml:space="preserve">Title handed over; buyer signs collection form; plot closed.</w:t>
      </w:r>
    </w:p>
    <w:p>
      <w:pPr>
        <w:pStyle w:val="Heading3"/>
      </w:pPr>
      <w:r>
        <w:t xml:space="preserve">7.3 Payment plans</w:t>
      </w:r>
    </w:p>
    <w:p>
      <w:pPr>
        <w:pStyle w:val="ListParagraph"/>
        <w:numPr>
          <w:ilvl w:val="0"/>
          <w:numId w:val="22"/>
        </w:numPr>
      </w:pPr>
      <w:r>
        <w:t xml:space="preserve">Cash (e.g. full payment within 30–90 days) or instalments (e.g. 3, 6, 12, 24 months) with configurable deposit %.</w:t>
      </w:r>
    </w:p>
    <w:p>
      <w:pPr>
        <w:pStyle w:val="ListParagraph"/>
        <w:numPr>
          <w:ilvl w:val="0"/>
          <w:numId w:val="22"/>
        </w:numPr>
      </w:pPr>
      <w:r>
        <w:t xml:space="preserve">Generated schedule with due dates; reminders by SMS before each due date.</w:t>
      </w:r>
    </w:p>
    <w:p>
      <w:pPr>
        <w:pStyle w:val="ListParagraph"/>
        <w:numPr>
          <w:ilvl w:val="0"/>
          <w:numId w:val="22"/>
        </w:numPr>
      </w:pPr>
      <w:r>
        <w:t xml:space="preserve">Default rules: penalty or grace, then cancellation after a set number of missed instalments, with refund calculation less a forfeiture % defined in the agreement.</w:t>
      </w:r>
    </w:p>
    <w:p>
      <w:pPr>
        <w:pStyle w:val="ListParagraph"/>
        <w:numPr>
          <w:ilvl w:val="0"/>
          <w:numId w:val="22"/>
        </w:numPr>
      </w:pPr>
      <w:r>
        <w:t xml:space="preserve">Payments via Paybill using the plot code as account number, same matching engine as rent.</w:t>
      </w:r>
    </w:p>
    <w:p>
      <w:pPr>
        <w:pStyle w:val="Heading3"/>
      </w:pPr>
      <w:r>
        <w:t xml:space="preserve">7.4 Due diligence and transfer tracking</w:t>
      </w:r>
    </w:p>
    <w:p>
      <w:pPr/>
      <w:r>
        <w:t xml:space="preserve">A checklist per plot, each step with status, date, responsible person and uploaded document:</w:t>
      </w:r>
    </w:p>
    <w:p>
      <w:pPr>
        <w:pStyle w:val="ListParagraph"/>
        <w:numPr>
          <w:ilvl w:val="0"/>
          <w:numId w:val="23"/>
        </w:numPr>
      </w:pPr>
      <w:r>
        <w:t xml:space="preserve">☐ Official land search done and attached (Ardhisasa where available, otherwise the county land registry)</w:t>
      </w:r>
    </w:p>
    <w:p>
      <w:pPr>
        <w:pStyle w:val="ListParagraph"/>
        <w:numPr>
          <w:ilvl w:val="0"/>
          <w:numId w:val="23"/>
        </w:numPr>
      </w:pPr>
      <w:r>
        <w:t xml:space="preserve">☐ Seller documents verified (title, ID, KRA PIN; spousal consent where applicable)</w:t>
      </w:r>
    </w:p>
    <w:p>
      <w:pPr>
        <w:pStyle w:val="ListParagraph"/>
        <w:numPr>
          <w:ilvl w:val="0"/>
          <w:numId w:val="23"/>
        </w:numPr>
      </w:pPr>
      <w:r>
        <w:t xml:space="preserve">☐ Rates and rent clearance certificates</w:t>
      </w:r>
    </w:p>
    <w:p>
      <w:pPr>
        <w:pStyle w:val="ListParagraph"/>
        <w:numPr>
          <w:ilvl w:val="0"/>
          <w:numId w:val="23"/>
        </w:numPr>
      </w:pPr>
      <w:r>
        <w:t xml:space="preserve">☐ Land Control Board consent (agricultural land)</w:t>
      </w:r>
    </w:p>
    <w:p>
      <w:pPr>
        <w:pStyle w:val="ListParagraph"/>
        <w:numPr>
          <w:ilvl w:val="0"/>
          <w:numId w:val="23"/>
        </w:numPr>
      </w:pPr>
      <w:r>
        <w:t xml:space="preserve">☐ Valuation for stamp duty</w:t>
      </w:r>
    </w:p>
    <w:p>
      <w:pPr>
        <w:pStyle w:val="ListParagraph"/>
        <w:numPr>
          <w:ilvl w:val="0"/>
          <w:numId w:val="23"/>
        </w:numPr>
      </w:pPr>
      <w:r>
        <w:t xml:space="preserve">☐ Transfer forms signed</w:t>
      </w:r>
    </w:p>
    <w:p>
      <w:pPr>
        <w:pStyle w:val="ListParagraph"/>
        <w:numPr>
          <w:ilvl w:val="0"/>
          <w:numId w:val="23"/>
        </w:numPr>
      </w:pPr>
      <w:r>
        <w:t xml:space="preserve">☐ Stamp duty assessed and paid</w:t>
      </w:r>
    </w:p>
    <w:p>
      <w:pPr>
        <w:pStyle w:val="ListParagraph"/>
        <w:numPr>
          <w:ilvl w:val="0"/>
          <w:numId w:val="23"/>
        </w:numPr>
      </w:pPr>
      <w:r>
        <w:t xml:space="preserve">☐ Transfer registered; new title issued</w:t>
      </w:r>
    </w:p>
    <w:p>
      <w:pPr>
        <w:pStyle w:val="ListParagraph"/>
        <w:numPr>
          <w:ilvl w:val="0"/>
          <w:numId w:val="23"/>
        </w:numPr>
      </w:pPr>
      <w:r>
        <w:t xml:space="preserve">☐ Title collected by buyer</w:t>
      </w:r>
    </w:p>
    <w:p>
      <w:pPr>
        <w:pStyle w:val="Heading3"/>
      </w:pPr>
      <w:r>
        <w:t xml:space="preserve">7.5 Commissions</w:t>
      </w:r>
    </w:p>
    <w:p>
      <w:pPr>
        <w:pStyle w:val="ListParagraph"/>
        <w:numPr>
          <w:ilvl w:val="0"/>
          <w:numId w:val="24"/>
        </w:numPr>
      </w:pPr>
      <w:r>
        <w:t xml:space="preserve">Sales agent commission per plot (fixed or %), paid only after the buyer clears the deposit or full price, as configured.</w:t>
      </w:r>
    </w:p>
    <w:p>
      <w:pPr>
        <w:pStyle w:val="ListParagraph"/>
        <w:numPr>
          <w:ilvl w:val="0"/>
          <w:numId w:val="24"/>
        </w:numPr>
      </w:pPr>
      <w:r>
        <w:t xml:space="preserve">Agent commission report per month.</w:t>
      </w:r>
    </w:p>
    <w:p>
      <w:pPr>
        <w:pStyle w:val="Heading2"/>
      </w:pPr>
      <w:r>
        <w:t xml:space="preserve">8. Module 6: Maintenance, caretakers and inspections</w:t>
      </w:r>
    </w:p>
    <w:p>
      <w:pPr/>
      <w:r>
        <w:t xml:space="preserve">Every repair request becomes a ticket with an owner, a cost and a trail, so landlords can see what their money was spent on.</w:t>
      </w:r>
    </w:p>
    <w:p>
      <w:pPr>
        <w:pStyle w:val="Heading3"/>
      </w:pPr>
      <w:r>
        <w:t xml:space="preserve">8.1 Maintenance tickets</w:t>
      </w:r>
    </w:p>
    <w:p>
      <w:pPr>
        <w:pStyle w:val="ListParagraph"/>
        <w:numPr>
          <w:ilvl w:val="0"/>
          <w:numId w:val="25"/>
        </w:numPr>
      </w:pPr>
      <w:r>
        <w:t xml:space="preserve">Raised by tenant (portal, SMS keyword or WhatsApp later), caretaker or staff.</w:t>
      </w:r>
    </w:p>
    <w:p>
      <w:pPr>
        <w:pStyle w:val="ListParagraph"/>
        <w:numPr>
          <w:ilvl w:val="0"/>
          <w:numId w:val="25"/>
        </w:numPr>
      </w:pPr>
      <w:r>
        <w:t xml:space="preserve">Fields: unit/common area, category (plumbing, electrical, carpentry, painting, roofing, water supply, security, pest control, other), priority (emergency, high, normal), description, photos.</w:t>
      </w:r>
    </w:p>
    <w:p>
      <w:pPr>
        <w:pStyle w:val="ListParagraph"/>
        <w:numPr>
          <w:ilvl w:val="0"/>
          <w:numId w:val="25"/>
        </w:numPr>
      </w:pPr>
      <w:r>
        <w:t xml:space="preserve">Status flow: Open → Assigned → Quotation → Awaiting landlord approval (if above threshold) → In progress → Completed → Closed (tenant confirms).</w:t>
      </w:r>
    </w:p>
    <w:p>
      <w:pPr>
        <w:pStyle w:val="ListParagraph"/>
        <w:numPr>
          <w:ilvl w:val="0"/>
          <w:numId w:val="25"/>
        </w:numPr>
      </w:pPr>
      <w:r>
        <w:t xml:space="preserve">Cost recorded against the landlord (expense) or tenant (recharge for damage).</w:t>
      </w:r>
    </w:p>
    <w:p>
      <w:pPr>
        <w:pStyle w:val="ListParagraph"/>
        <w:numPr>
          <w:ilvl w:val="0"/>
          <w:numId w:val="25"/>
        </w:numPr>
      </w:pPr>
      <w:r>
        <w:t xml:space="preserve">Vendor/fundi register: name, trade, phone, M-Pesa number, rating; payments to vendors recorded as expenses.</w:t>
      </w:r>
    </w:p>
    <w:p>
      <w:pPr>
        <w:pStyle w:val="Heading3"/>
      </w:pPr>
      <w:r>
        <w:t xml:space="preserve">8.2 Caretaker mobile view</w:t>
      </w:r>
    </w:p>
    <w:p>
      <w:pPr>
        <w:pStyle w:val="ListParagraph"/>
        <w:numPr>
          <w:ilvl w:val="0"/>
          <w:numId w:val="26"/>
        </w:numPr>
      </w:pPr>
      <w:r>
        <w:t xml:space="preserve">Works well on low-end Android phones and slow connections.</w:t>
      </w:r>
    </w:p>
    <w:p>
      <w:pPr>
        <w:pStyle w:val="ListParagraph"/>
        <w:numPr>
          <w:ilvl w:val="0"/>
          <w:numId w:val="26"/>
        </w:numPr>
      </w:pPr>
      <w:r>
        <w:t xml:space="preserve">Lists their properties, vacant units, open tickets, today's viewings.</w:t>
      </w:r>
    </w:p>
    <w:p>
      <w:pPr>
        <w:pStyle w:val="ListParagraph"/>
        <w:numPr>
          <w:ilvl w:val="0"/>
          <w:numId w:val="26"/>
        </w:numPr>
      </w:pPr>
      <w:r>
        <w:t xml:space="preserve">Meter reading entry with photo.</w:t>
      </w:r>
    </w:p>
    <w:p>
      <w:pPr>
        <w:pStyle w:val="ListParagraph"/>
        <w:numPr>
          <w:ilvl w:val="0"/>
          <w:numId w:val="26"/>
        </w:numPr>
      </w:pPr>
      <w:r>
        <w:t xml:space="preserve">Move-in and move-out checklists with photos.</w:t>
      </w:r>
    </w:p>
    <w:p>
      <w:pPr>
        <w:pStyle w:val="ListParagraph"/>
        <w:numPr>
          <w:ilvl w:val="0"/>
          <w:numId w:val="26"/>
        </w:numPr>
      </w:pPr>
      <w:r>
        <w:t xml:space="preserve">Record that a tenant moved in or out (pending office confirmation).</w:t>
      </w:r>
    </w:p>
    <w:p>
      <w:pPr>
        <w:pStyle w:val="Heading3"/>
      </w:pPr>
      <w:r>
        <w:t xml:space="preserve">8.3 Inspections</w:t>
      </w:r>
    </w:p>
    <w:p>
      <w:pPr>
        <w:pStyle w:val="ListParagraph"/>
        <w:numPr>
          <w:ilvl w:val="0"/>
          <w:numId w:val="27"/>
        </w:numPr>
      </w:pPr>
      <w:r>
        <w:t xml:space="preserve">Scheduled routine inspections per property (e.g. quarterly) with a checklist and photos.</w:t>
      </w:r>
    </w:p>
    <w:p>
      <w:pPr>
        <w:pStyle w:val="ListParagraph"/>
        <w:numPr>
          <w:ilvl w:val="0"/>
          <w:numId w:val="27"/>
        </w:numPr>
      </w:pPr>
      <w:r>
        <w:t xml:space="preserve">Inspection report shared with the landlord.</w:t>
      </w:r>
    </w:p>
    <w:p>
      <w:pPr>
        <w:pStyle w:val="Heading3"/>
      </w:pPr>
      <w:r>
        <w:t xml:space="preserve">8.4 Recurring property expenses</w:t>
      </w:r>
    </w:p>
    <w:p>
      <w:pPr>
        <w:pStyle w:val="ListParagraph"/>
        <w:numPr>
          <w:ilvl w:val="0"/>
          <w:numId w:val="28"/>
        </w:numPr>
      </w:pPr>
      <w:r>
        <w:t xml:space="preserve">Caretaker salary, security company, garbage collector, county water bill, common-area electricity, cleaning.</w:t>
      </w:r>
    </w:p>
    <w:p>
      <w:pPr>
        <w:pStyle w:val="ListParagraph"/>
        <w:numPr>
          <w:ilvl w:val="0"/>
          <w:numId w:val="28"/>
        </w:numPr>
      </w:pPr>
      <w:r>
        <w:t xml:space="preserve">Recorded monthly against the property and deducted from the landlord payout per the agreement.</w:t>
      </w:r>
    </w:p>
    <w:p>
      <w:pPr>
        <w:pStyle w:val="Heading2"/>
      </w:pPr>
      <w:r>
        <w:t xml:space="preserve">9. Module 7: Communications</w:t>
      </w:r>
    </w:p>
    <w:p>
      <w:pPr/>
      <w:r>
        <w:t xml:space="preserve">SMS is the primary channel because every tenant has it; WhatsApp and email are secondary. All messages are logged against the tenant, landlord or buyer.</w:t>
      </w:r>
    </w:p>
    <w:p>
      <w:pPr>
        <w:pStyle w:val="ListParagraph"/>
        <w:numPr>
          <w:ilvl w:val="0"/>
          <w:numId w:val="29"/>
        </w:numPr>
      </w:pPr>
      <w:r>
        <w:rPr>
          <w:b/>
        </w:rPr>
        <w:t xml:space="preserve">SMS gateway:</w:t>
      </w:r>
      <w:r>
        <w:t xml:space="preserve"> a Kenyan provider with a registered sender ID (e.g. "LEGACY_RE"), such as Africa's Talking, Celcom Africa or Advanta. Track delivery reports and SMS credit balance with a low-balance alert.</w:t>
      </w:r>
    </w:p>
    <w:p>
      <w:pPr>
        <w:pStyle w:val="ListParagraph"/>
        <w:numPr>
          <w:ilvl w:val="0"/>
          <w:numId w:val="29"/>
        </w:numPr>
      </w:pPr>
      <w:r>
        <w:rPr>
          <w:b/>
        </w:rPr>
        <w:t xml:space="preserve">WhatsApp:</w:t>
      </w:r>
      <w:r>
        <w:t xml:space="preserve"> WhatsApp Business API (via Meta Cloud API or a provider) for receipts, statements and notices with PDF attachments — phase 2.</w:t>
      </w:r>
    </w:p>
    <w:p>
      <w:pPr>
        <w:pStyle w:val="ListParagraph"/>
        <w:numPr>
          <w:ilvl w:val="0"/>
          <w:numId w:val="29"/>
        </w:numPr>
      </w:pPr>
      <w:r>
        <w:rPr>
          <w:b/>
        </w:rPr>
        <w:t xml:space="preserve">Email:</w:t>
      </w:r>
      <w:r>
        <w:t xml:space="preserve"> transactional email (SMTP or a service like SendGrid/Mailgun) for statements, invoices and agreements.</w:t>
      </w:r>
    </w:p>
    <w:p>
      <w:pPr>
        <w:pStyle w:val="ListParagraph"/>
        <w:numPr>
          <w:ilvl w:val="0"/>
          <w:numId w:val="29"/>
        </w:numPr>
      </w:pPr>
      <w:r>
        <w:rPr>
          <w:b/>
        </w:rPr>
        <w:t xml:space="preserve">Templates:</w:t>
      </w:r>
      <w:r>
        <w:t xml:space="preserve"> editable by admin, with placeholders such as {tenant_name}, {unit}, {balance}, {paybill}, {due_date}. Support English and Swahili versions.</w:t>
      </w:r>
    </w:p>
    <w:p>
      <w:pPr>
        <w:pStyle w:val="ListParagraph"/>
        <w:numPr>
          <w:ilvl w:val="0"/>
          <w:numId w:val="29"/>
        </w:numPr>
      </w:pPr>
      <w:r>
        <w:rPr>
          <w:b/>
        </w:rPr>
        <w:t xml:space="preserve">Automatic messages:</w:t>
      </w:r>
      <w:r>
        <w:t xml:space="preserve"> invoice issued, payment received, reminders, overdue notice, rent increase notice, notice-to-vacate acknowledgement, maintenance updates, land instalment reminders, landlord payout notification.</w:t>
      </w:r>
    </w:p>
    <w:p>
      <w:pPr>
        <w:pStyle w:val="ListParagraph"/>
        <w:numPr>
          <w:ilvl w:val="0"/>
          <w:numId w:val="29"/>
        </w:numPr>
      </w:pPr>
      <w:r>
        <w:rPr>
          <w:b/>
        </w:rPr>
        <w:t xml:space="preserve">Bulk messages:</w:t>
      </w:r>
      <w:r>
        <w:t xml:space="preserve"> to a property, a branch, all tenants in arrears, or all land buyers in a project (e.g. water outage, fumigation, site visit day).</w:t>
      </w:r>
    </w:p>
    <w:p>
      <w:pPr>
        <w:pStyle w:val="ListParagraph"/>
        <w:numPr>
          <w:ilvl w:val="0"/>
          <w:numId w:val="29"/>
        </w:numPr>
      </w:pPr>
      <w:r>
        <w:rPr>
          <w:b/>
        </w:rPr>
        <w:t xml:space="preserve">Opt-out</w:t>
      </w:r>
      <w:r>
        <w:t xml:space="preserve"> handling for marketing messages (not for transactional ones such as receipts).</w:t>
      </w:r>
    </w:p>
    <w:p>
      <w:pPr>
        <w:pStyle w:val="ListParagraph"/>
        <w:numPr>
          <w:ilvl w:val="0"/>
          <w:numId w:val="29"/>
        </w:numPr>
      </w:pPr>
      <w:r>
        <w:rPr>
          <w:b/>
        </w:rPr>
        <w:t xml:space="preserve">Notice board</w:t>
      </w:r>
      <w:r>
        <w:t xml:space="preserve"> in the tenant portal for each property.</w:t>
      </w:r>
    </w:p>
    <w:p>
      <w:pPr>
        <w:pStyle w:val="Heading2"/>
      </w:pPr>
      <w:r>
        <w:t xml:space="preserve">10. Module 8: Accounting, landlord remittances and tax</w:t>
      </w:r>
    </w:p>
    <w:p>
      <w:pPr/>
      <w:r>
        <w:t xml:space="preserve">The system keeps three money pots apart: agency income (commissions, fees), landlord money held in trust (rent collected, minus deductions), and deposits held in trust. Every shilling received must be traceable to one of them.</w:t>
      </w:r>
    </w:p>
    <w:p>
      <w:pPr>
        <w:pStyle w:val="Heading3"/>
      </w:pPr>
      <w:r>
        <w:t xml:space="preserve">10.1 Ledgers</w:t>
      </w:r>
    </w:p>
    <w:p>
      <w:pPr>
        <w:pStyle w:val="ListParagraph"/>
        <w:numPr>
          <w:ilvl w:val="0"/>
          <w:numId w:val="30"/>
        </w:numPr>
      </w:pPr>
      <w:r>
        <w:t xml:space="preserve">Double-entry journal underneath, even if users only see simple screens (payments, expenses, payouts).</w:t>
      </w:r>
    </w:p>
    <w:p>
      <w:pPr>
        <w:pStyle w:val="ListParagraph"/>
        <w:numPr>
          <w:ilvl w:val="0"/>
          <w:numId w:val="30"/>
        </w:numPr>
      </w:pPr>
      <w:r>
        <w:t xml:space="preserve">Chart of accounts configurable; default accounts for rent income, commission income, letting fees, land sales, deposits held, landlord payables, M-Pesa clearing, bank accounts, cash.</w:t>
      </w:r>
    </w:p>
    <w:p>
      <w:pPr>
        <w:pStyle w:val="ListParagraph"/>
        <w:numPr>
          <w:ilvl w:val="0"/>
          <w:numId w:val="30"/>
        </w:numPr>
      </w:pPr>
      <w:r>
        <w:t xml:space="preserve">Bank and M-Pesa reconciliation screens.</w:t>
      </w:r>
    </w:p>
    <w:p>
      <w:pPr>
        <w:pStyle w:val="ListParagraph"/>
        <w:numPr>
          <w:ilvl w:val="0"/>
          <w:numId w:val="30"/>
        </w:numPr>
      </w:pPr>
      <w:r>
        <w:t xml:space="preserve">Export to Excel and to QuickBooks/Sage/Xero (CSV) for the external accountant.</w:t>
      </w:r>
    </w:p>
    <w:p>
      <w:pPr>
        <w:pStyle w:val="Heading3"/>
      </w:pPr>
      <w:r>
        <w:t xml:space="preserve">10.2 Landlord remittance run</w:t>
      </w:r>
    </w:p>
    <w:p>
      <w:pPr>
        <w:pStyle w:val="ListParagraph"/>
        <w:numPr>
          <w:ilvl w:val="0"/>
          <w:numId w:val="31"/>
        </w:numPr>
      </w:pPr>
      <w:r>
        <w:t xml:space="preserve">On the payout date the accountant opens a remittance run for a period.</w:t>
      </w:r>
    </w:p>
    <w:p>
      <w:pPr>
        <w:pStyle w:val="ListParagraph"/>
        <w:numPr>
          <w:ilvl w:val="0"/>
          <w:numId w:val="31"/>
        </w:numPr>
      </w:pPr>
      <w:r>
        <w:t xml:space="preserve">System calculates per landlord: rent collected − commission − approved expenses − tax withheld (if applicable) = net payable.</w:t>
      </w:r>
    </w:p>
    <w:p>
      <w:pPr>
        <w:pStyle w:val="ListParagraph"/>
        <w:numPr>
          <w:ilvl w:val="0"/>
          <w:numId w:val="31"/>
        </w:numPr>
      </w:pPr>
      <w:r>
        <w:t xml:space="preserve">Branch manager approves.</w:t>
      </w:r>
    </w:p>
    <w:p>
      <w:pPr>
        <w:pStyle w:val="ListParagraph"/>
        <w:numPr>
          <w:ilvl w:val="0"/>
          <w:numId w:val="31"/>
        </w:numPr>
      </w:pPr>
      <w:r>
        <w:t xml:space="preserve">Payout by bank (generate a bulk payment file for the agency's bank) or M-Pesa B2C.</w:t>
      </w:r>
    </w:p>
    <w:p>
      <w:pPr>
        <w:pStyle w:val="ListParagraph"/>
        <w:numPr>
          <w:ilvl w:val="0"/>
          <w:numId w:val="31"/>
        </w:numPr>
      </w:pPr>
      <w:r>
        <w:t xml:space="preserve">Statement emailed and SMS sent to each landlord.</w:t>
      </w:r>
    </w:p>
    <w:p>
      <w:pPr>
        <w:pStyle w:val="Heading3"/>
      </w:pPr>
      <w:r>
        <w:t xml:space="preserve">10.3 KRA tax (rates must be settings, not code)</w:t>
      </w:r>
    </w:p>
    <w:p>
      <w:pPr>
        <w:pStyle w:val="ListParagraph"/>
        <w:numPr>
          <w:ilvl w:val="0"/>
          <w:numId w:val="32"/>
        </w:numPr>
      </w:pPr>
      <w:r>
        <w:rPr>
          <w:b/>
        </w:rPr>
        <w:t xml:space="preserve">Monthly Rental Income (MRI):</w:t>
      </w:r>
      <w:r>
        <w:t xml:space="preserve"> residential rent for resident landlords earning KES 288,000–15 million a year is taxed at a flat 7.5% of gross rent, filed monthly by the 20th of the following month. KRA has been moving landlords onto its eRITS portal in 2026, and the Finance Bill 2026 proposed 10%, so the rate and thresholds must be editable.</w:t>
      </w:r>
    </w:p>
    <w:p>
      <w:pPr>
        <w:pStyle w:val="ListParagraph"/>
        <w:numPr>
          <w:ilvl w:val="0"/>
          <w:numId w:val="32"/>
        </w:numPr>
      </w:pPr>
      <w:r>
        <w:rPr>
          <w:b/>
        </w:rPr>
        <w:t xml:space="preserve">Rental income tax agent:</w:t>
      </w:r>
      <w:r>
        <w:t xml:space="preserve"> KRA can appoint agents to deduct MRI and remit it within five working days. If Legacy is appointed (or a landlord asks), the system must deduct, track and report MRI per landlord and produce the monthly return data.</w:t>
      </w:r>
    </w:p>
    <w:p>
      <w:pPr>
        <w:pStyle w:val="ListParagraph"/>
        <w:numPr>
          <w:ilvl w:val="0"/>
          <w:numId w:val="32"/>
        </w:numPr>
      </w:pPr>
      <w:r>
        <w:rPr>
          <w:b/>
        </w:rPr>
        <w:t xml:space="preserve">Commercial rent:</w:t>
      </w:r>
      <w:r>
        <w:t xml:space="preserve"> taxed under the normal income tax regime; the system only reports gross commercial rent per landlord.</w:t>
      </w:r>
    </w:p>
    <w:p>
      <w:pPr>
        <w:pStyle w:val="ListParagraph"/>
        <w:numPr>
          <w:ilvl w:val="0"/>
          <w:numId w:val="32"/>
        </w:numPr>
      </w:pPr>
      <w:r>
        <w:rPr>
          <w:b/>
        </w:rPr>
        <w:t xml:space="preserve">VAT:</w:t>
      </w:r>
      <w:r>
        <w:t xml:space="preserve"> the agency's commission and fees may attract 16% VAT if the agency is VAT-registered; make it a toggle.</w:t>
      </w:r>
    </w:p>
    <w:p>
      <w:pPr>
        <w:pStyle w:val="ListParagraph"/>
        <w:numPr>
          <w:ilvl w:val="0"/>
          <w:numId w:val="32"/>
        </w:numPr>
      </w:pPr>
      <w:r>
        <w:rPr>
          <w:b/>
        </w:rPr>
        <w:t xml:space="preserve">eTIMS:</w:t>
      </w:r>
      <w:r>
        <w:t xml:space="preserve"> KRA requires electronic tax invoices; invoices for the agency's own income (commissions, letting fees, land sale commissions) should be issued through eTIMS via its API (OSCU/VSCU integration) in phase 2.</w:t>
      </w:r>
    </w:p>
    <w:p>
      <w:pPr>
        <w:pStyle w:val="ListParagraph"/>
        <w:numPr>
          <w:ilvl w:val="0"/>
          <w:numId w:val="32"/>
        </w:numPr>
      </w:pPr>
      <w:r>
        <w:t xml:space="preserve">Reports: MRI schedule per landlord per month, commission income for VAT, annual landlord income summary.</w:t>
      </w:r>
    </w:p>
    <w:p>
      <w:pPr>
        <w:pStyle w:val="Heading3"/>
      </w:pPr>
      <w:r>
        <w:t xml:space="preserve">10.4 Agency finances</w:t>
      </w:r>
    </w:p>
    <w:p>
      <w:pPr>
        <w:pStyle w:val="ListParagraph"/>
        <w:numPr>
          <w:ilvl w:val="0"/>
          <w:numId w:val="33"/>
        </w:numPr>
      </w:pPr>
      <w:r>
        <w:t xml:space="preserve">Commission income per branch, per landlord, per month.</w:t>
      </w:r>
    </w:p>
    <w:p>
      <w:pPr>
        <w:pStyle w:val="ListParagraph"/>
        <w:numPr>
          <w:ilvl w:val="0"/>
          <w:numId w:val="33"/>
        </w:numPr>
      </w:pPr>
      <w:r>
        <w:t xml:space="preserve">Office expenses (optional).</w:t>
      </w:r>
    </w:p>
    <w:p>
      <w:pPr>
        <w:pStyle w:val="ListParagraph"/>
        <w:numPr>
          <w:ilvl w:val="0"/>
          <w:numId w:val="33"/>
        </w:numPr>
      </w:pPr>
      <w:r>
        <w:t xml:space="preserve">Staff/agent commissions payable.</w:t>
      </w:r>
    </w:p>
    <w:p>
      <w:pPr>
        <w:pStyle w:val="Heading2"/>
      </w:pPr>
      <w:r>
        <w:t xml:space="preserve">11. Module 9: Public website and enquiries (CRM)</w:t>
      </w:r>
    </w:p>
    <w:p>
      <w:pPr/>
      <w:r>
        <w:t xml:space="preserve">Vacant units and available plots publish automatically to the agency website, and every enquiry lands in the system as a lead with an owner.</w:t>
      </w:r>
    </w:p>
    <w:p>
      <w:pPr>
        <w:pStyle w:val="Heading3"/>
      </w:pPr>
      <w:r>
        <w:t xml:space="preserve">11.1 Website</w:t>
      </w:r>
    </w:p>
    <w:p>
      <w:pPr>
        <w:pStyle w:val="ListParagraph"/>
        <w:numPr>
          <w:ilvl w:val="0"/>
          <w:numId w:val="34"/>
        </w:numPr>
      </w:pPr>
      <w:r>
        <w:t xml:space="preserve">Pages: home, rentals, land for sale, property detail, about, contact, "list your property with us" (for landlords), tenant/landlord/buyer login.</w:t>
      </w:r>
    </w:p>
    <w:p>
      <w:pPr>
        <w:pStyle w:val="ListParagraph"/>
        <w:numPr>
          <w:ilvl w:val="0"/>
          <w:numId w:val="34"/>
        </w:numPr>
      </w:pPr>
      <w:r>
        <w:t xml:space="preserve">Search filters: branch/town, area/estate, type (single room … 5BR, own compound, land), rent or price range, bedrooms, amenities (parking, borehole, DSQ, etc.).</w:t>
      </w:r>
    </w:p>
    <w:p>
      <w:pPr>
        <w:pStyle w:val="ListParagraph"/>
        <w:numPr>
          <w:ilvl w:val="0"/>
          <w:numId w:val="34"/>
        </w:numPr>
      </w:pPr>
      <w:r>
        <w:t xml:space="preserve">Listing page: photos (compressed, watermarked with the agency logo), video link, description, rent and deposit, available from, map pin, "Book viewing", "WhatsApp us" and "Call" buttons.</w:t>
      </w:r>
    </w:p>
    <w:p>
      <w:pPr>
        <w:pStyle w:val="ListParagraph"/>
        <w:numPr>
          <w:ilvl w:val="0"/>
          <w:numId w:val="34"/>
        </w:numPr>
      </w:pPr>
      <w:r>
        <w:t xml:space="preserve">Only units with status Vacant/Notice Given and the listing flag on are shown; they disappear when let.</w:t>
      </w:r>
    </w:p>
    <w:p>
      <w:pPr>
        <w:pStyle w:val="ListParagraph"/>
        <w:numPr>
          <w:ilvl w:val="0"/>
          <w:numId w:val="34"/>
        </w:numPr>
      </w:pPr>
      <w:r>
        <w:t xml:space="preserve">SEO-friendly URLs (e.g. /rentals/nairobi/kasarani/2-bedroom-kahawa-court) and fast loading on mobile data.</w:t>
      </w:r>
    </w:p>
    <w:p>
      <w:pPr>
        <w:pStyle w:val="ListParagraph"/>
        <w:numPr>
          <w:ilvl w:val="0"/>
          <w:numId w:val="34"/>
        </w:numPr>
      </w:pPr>
      <w:r>
        <w:t xml:space="preserve">Optional: feed listings to portals such as BuyRentKenya or Property24 Kenya, and share-to-Facebook/WhatsApp buttons.</w:t>
      </w:r>
    </w:p>
    <w:p>
      <w:pPr>
        <w:pStyle w:val="Heading3"/>
      </w:pPr>
      <w:r>
        <w:t xml:space="preserve">11.2 Leads and viewings</w:t>
      </w:r>
    </w:p>
    <w:p>
      <w:pPr>
        <w:pStyle w:val="ListParagraph"/>
        <w:numPr>
          <w:ilvl w:val="0"/>
          <w:numId w:val="35"/>
        </w:numPr>
      </w:pPr>
      <w:r>
        <w:t xml:space="preserve">Lead sources: website form, WhatsApp click, phone call, walk-in, social media, referral, signboard.</w:t>
      </w:r>
    </w:p>
    <w:p>
      <w:pPr>
        <w:pStyle w:val="ListParagraph"/>
        <w:numPr>
          <w:ilvl w:val="0"/>
          <w:numId w:val="35"/>
        </w:numPr>
      </w:pPr>
      <w:r>
        <w:t xml:space="preserve">Lead record: name, phone, what they want (type, area, budget, move-in date), assigned agent, status (new, contacted, viewing booked, viewed, applied, won, lost + reason).</w:t>
      </w:r>
    </w:p>
    <w:p>
      <w:pPr>
        <w:pStyle w:val="ListParagraph"/>
        <w:numPr>
          <w:ilvl w:val="0"/>
          <w:numId w:val="35"/>
        </w:numPr>
      </w:pPr>
      <w:r>
        <w:t xml:space="preserve">Viewing calendar per agent and caretaker, with SMS confirmation to the client.</w:t>
      </w:r>
    </w:p>
    <w:p>
      <w:pPr>
        <w:pStyle w:val="ListParagraph"/>
        <w:numPr>
          <w:ilvl w:val="0"/>
          <w:numId w:val="35"/>
        </w:numPr>
      </w:pPr>
      <w:r>
        <w:t xml:space="preserve">Match engine: when a matching unit becomes vacant, notify waiting leads.</w:t>
      </w:r>
    </w:p>
    <w:p>
      <w:pPr>
        <w:pStyle w:val="ListParagraph"/>
        <w:numPr>
          <w:ilvl w:val="0"/>
          <w:numId w:val="35"/>
        </w:numPr>
      </w:pPr>
      <w:r>
        <w:t xml:space="preserve">Conversion report: leads by source, by agent, time to let.</w:t>
      </w:r>
    </w:p>
    <w:p>
      <w:pPr>
        <w:pStyle w:val="Heading2"/>
      </w:pPr>
      <w:r>
        <w:t xml:space="preserve">12. Module 10: Reports and dashboards</w:t>
      </w:r>
    </w:p>
    <w:p>
      <w:pPr/>
      <w:r>
        <w:t xml:space="preserve">Every report filters by branch, property, landlord and date range, and exports to PDF and Excel.</w:t>
      </w:r>
    </w:p>
    <w:p>
      <w:pPr/>
      <w:r>
        <w:rPr>
          <w:b/>
        </w:rPr>
        <w:t xml:space="preserve">Management dashboard (home screen):</w:t>
      </w:r>
      <w:r>
        <w:t xml:space="preserve"> occupancy % by branch, rent expected vs collected this month, total arrears, vacant units count and average days vacant, unmatched payments, open maintenance tickets, land sales this month and instalments overdue.</w:t>
      </w:r>
    </w:p>
    <w:tbl>
      <w:tblPr>
        <w:tblStyle w:val="TableGrid"/>
        <w:tblW w:w="0" w:type="auto"/>
        <w:tblLayout w:type="fixed"/>
        <w:tblLook w:val="04A0" w:firstRow="1" w:lastRow="0" w:firstColumn="0" w:lastColumn="0" w:noHBand="0" w:noVBand="1"/>
      </w:tblPr>
      <w:tblGrid>
        <w:gridCol w:w="4685"/>
        <w:gridCol w:w="2770"/>
        <w:gridCol w:w="1905"/>
      </w:tblGrid>
      <w:tr>
        <w:trPr>
          <w:tblHeader/>
        </w:trPr>
        <w:tc>
          <w:tcPr>
            <w:tcW w:w="4685" w:type="dxa"/>
            <w:shd w:val="clear" w:color="auto" w:fill="F2F2F2"/>
          </w:tcPr>
          <w:p>
            <w:pPr/>
            <w:r>
              <w:t xml:space="preserve">Report</w:t>
            </w:r>
          </w:p>
        </w:tc>
        <w:tc>
          <w:tcPr>
            <w:tcW w:w="2770" w:type="dxa"/>
            <w:shd w:val="clear" w:color="auto" w:fill="F2F2F2"/>
          </w:tcPr>
          <w:p>
            <w:pPr/>
            <w:r>
              <w:t xml:space="preserve">Who uses it</w:t>
            </w:r>
          </w:p>
        </w:tc>
        <w:tc>
          <w:tcPr>
            <w:tcW w:w="1905" w:type="dxa"/>
            <w:shd w:val="clear" w:color="auto" w:fill="F2F2F2"/>
          </w:tcPr>
          <w:p>
            <w:pPr/>
            <w:r>
              <w:t xml:space="preserve">Frequency</w:t>
            </w:r>
          </w:p>
        </w:tc>
      </w:tr>
      <w:tr>
        <w:tc>
          <w:tcPr>
            <w:tcW w:w="4685" w:type="dxa"/>
          </w:tcPr>
          <w:p>
            <w:pPr/>
            <w:r>
              <w:t xml:space="preserve">Rent roll (unit, tenant, rent, balance)</w:t>
            </w:r>
          </w:p>
        </w:tc>
        <w:tc>
          <w:tcPr>
            <w:tcW w:w="2770" w:type="dxa"/>
          </w:tcPr>
          <w:p>
            <w:pPr/>
            <w:r>
              <w:t xml:space="preserve">Managers, accountant</w:t>
            </w:r>
          </w:p>
        </w:tc>
        <w:tc>
          <w:tcPr>
            <w:tcW w:w="1905" w:type="dxa"/>
          </w:tcPr>
          <w:p>
            <w:pPr/>
            <w:r>
              <w:t xml:space="preserve">Monthly</w:t>
            </w:r>
          </w:p>
        </w:tc>
      </w:tr>
      <w:tr>
        <w:tc>
          <w:tcPr>
            <w:tcW w:w="4685" w:type="dxa"/>
          </w:tcPr>
          <w:p>
            <w:pPr/>
            <w:r>
              <w:t xml:space="preserve">Collections vs expected</w:t>
            </w:r>
          </w:p>
        </w:tc>
        <w:tc>
          <w:tcPr>
            <w:tcW w:w="2770" w:type="dxa"/>
          </w:tcPr>
          <w:p>
            <w:pPr/>
            <w:r>
              <w:t xml:space="preserve">Directors, managers</w:t>
            </w:r>
          </w:p>
        </w:tc>
        <w:tc>
          <w:tcPr>
            <w:tcW w:w="1905" w:type="dxa"/>
          </w:tcPr>
          <w:p>
            <w:pPr/>
            <w:r>
              <w:t xml:space="preserve">Daily / monthly</w:t>
            </w:r>
          </w:p>
        </w:tc>
      </w:tr>
      <w:tr>
        <w:tc>
          <w:tcPr>
            <w:tcW w:w="4685" w:type="dxa"/>
          </w:tcPr>
          <w:p>
            <w:pPr/>
            <w:r>
              <w:t xml:space="preserve">Arrears ageing</w:t>
            </w:r>
          </w:p>
        </w:tc>
        <w:tc>
          <w:tcPr>
            <w:tcW w:w="2770" w:type="dxa"/>
          </w:tcPr>
          <w:p>
            <w:pPr/>
            <w:r>
              <w:t xml:space="preserve">Officers, managers</w:t>
            </w:r>
          </w:p>
        </w:tc>
        <w:tc>
          <w:tcPr>
            <w:tcW w:w="1905" w:type="dxa"/>
          </w:tcPr>
          <w:p>
            <w:pPr/>
            <w:r>
              <w:t xml:space="preserve">Weekly</w:t>
            </w:r>
          </w:p>
        </w:tc>
      </w:tr>
      <w:tr>
        <w:tc>
          <w:tcPr>
            <w:tcW w:w="4685" w:type="dxa"/>
          </w:tcPr>
          <w:p>
            <w:pPr/>
            <w:r>
              <w:t xml:space="preserve">Vacancy report and days vacant</w:t>
            </w:r>
          </w:p>
        </w:tc>
        <w:tc>
          <w:tcPr>
            <w:tcW w:w="2770" w:type="dxa"/>
          </w:tcPr>
          <w:p>
            <w:pPr/>
            <w:r>
              <w:t xml:space="preserve">Managers, agents</w:t>
            </w:r>
          </w:p>
        </w:tc>
        <w:tc>
          <w:tcPr>
            <w:tcW w:w="1905" w:type="dxa"/>
          </w:tcPr>
          <w:p>
            <w:pPr/>
            <w:r>
              <w:t xml:space="preserve">Weekly</w:t>
            </w:r>
          </w:p>
        </w:tc>
      </w:tr>
      <w:tr>
        <w:tc>
          <w:tcPr>
            <w:tcW w:w="4685" w:type="dxa"/>
          </w:tcPr>
          <w:p>
            <w:pPr/>
            <w:r>
              <w:t xml:space="preserve">Tenancy expiries and upcoming rent reviews (next 30/60/90 days)</w:t>
            </w:r>
          </w:p>
        </w:tc>
        <w:tc>
          <w:tcPr>
            <w:tcW w:w="2770" w:type="dxa"/>
          </w:tcPr>
          <w:p>
            <w:pPr/>
            <w:r>
              <w:t xml:space="preserve">Officers</w:t>
            </w:r>
          </w:p>
        </w:tc>
        <w:tc>
          <w:tcPr>
            <w:tcW w:w="1905" w:type="dxa"/>
          </w:tcPr>
          <w:p>
            <w:pPr/>
            <w:r>
              <w:t xml:space="preserve">Monthly</w:t>
            </w:r>
          </w:p>
        </w:tc>
      </w:tr>
      <w:tr>
        <w:tc>
          <w:tcPr>
            <w:tcW w:w="4685" w:type="dxa"/>
          </w:tcPr>
          <w:p>
            <w:pPr/>
            <w:r>
              <w:t xml:space="preserve">Deposits held per tenant/landlord</w:t>
            </w:r>
          </w:p>
        </w:tc>
        <w:tc>
          <w:tcPr>
            <w:tcW w:w="2770" w:type="dxa"/>
          </w:tcPr>
          <w:p>
            <w:pPr/>
            <w:r>
              <w:t xml:space="preserve">Accountant</w:t>
            </w:r>
          </w:p>
        </w:tc>
        <w:tc>
          <w:tcPr>
            <w:tcW w:w="1905" w:type="dxa"/>
          </w:tcPr>
          <w:p>
            <w:pPr/>
            <w:r>
              <w:t xml:space="preserve">Monthly</w:t>
            </w:r>
          </w:p>
        </w:tc>
      </w:tr>
      <w:tr>
        <w:tc>
          <w:tcPr>
            <w:tcW w:w="4685" w:type="dxa"/>
          </w:tcPr>
          <w:p>
            <w:pPr/>
            <w:r>
              <w:t xml:space="preserve">Landlord statements and remittance summary</w:t>
            </w:r>
          </w:p>
        </w:tc>
        <w:tc>
          <w:tcPr>
            <w:tcW w:w="2770" w:type="dxa"/>
          </w:tcPr>
          <w:p>
            <w:pPr/>
            <w:r>
              <w:t xml:space="preserve">Accountant, landlords</w:t>
            </w:r>
          </w:p>
        </w:tc>
        <w:tc>
          <w:tcPr>
            <w:tcW w:w="1905" w:type="dxa"/>
          </w:tcPr>
          <w:p>
            <w:pPr/>
            <w:r>
              <w:t xml:space="preserve">Monthly</w:t>
            </w:r>
          </w:p>
        </w:tc>
      </w:tr>
      <w:tr>
        <w:tc>
          <w:tcPr>
            <w:tcW w:w="4685" w:type="dxa"/>
          </w:tcPr>
          <w:p>
            <w:pPr/>
            <w:r>
              <w:t xml:space="preserve">Commission income</w:t>
            </w:r>
          </w:p>
        </w:tc>
        <w:tc>
          <w:tcPr>
            <w:tcW w:w="2770" w:type="dxa"/>
          </w:tcPr>
          <w:p>
            <w:pPr/>
            <w:r>
              <w:t xml:space="preserve">Directors, accountant</w:t>
            </w:r>
          </w:p>
        </w:tc>
        <w:tc>
          <w:tcPr>
            <w:tcW w:w="1905" w:type="dxa"/>
          </w:tcPr>
          <w:p>
            <w:pPr/>
            <w:r>
              <w:t xml:space="preserve">Monthly</w:t>
            </w:r>
          </w:p>
        </w:tc>
      </w:tr>
      <w:tr>
        <w:tc>
          <w:tcPr>
            <w:tcW w:w="4685" w:type="dxa"/>
          </w:tcPr>
          <w:p>
            <w:pPr/>
            <w:r>
              <w:t xml:space="preserve">MRI tax schedule</w:t>
            </w:r>
          </w:p>
        </w:tc>
        <w:tc>
          <w:tcPr>
            <w:tcW w:w="2770" w:type="dxa"/>
          </w:tcPr>
          <w:p>
            <w:pPr/>
            <w:r>
              <w:t xml:space="preserve">Accountant</w:t>
            </w:r>
          </w:p>
        </w:tc>
        <w:tc>
          <w:tcPr>
            <w:tcW w:w="1905" w:type="dxa"/>
          </w:tcPr>
          <w:p>
            <w:pPr/>
            <w:r>
              <w:t xml:space="preserve">Monthly</w:t>
            </w:r>
          </w:p>
        </w:tc>
      </w:tr>
      <w:tr>
        <w:tc>
          <w:tcPr>
            <w:tcW w:w="4685" w:type="dxa"/>
          </w:tcPr>
          <w:p>
            <w:pPr/>
            <w:r>
              <w:t xml:space="preserve">M-Pesa and bank reconciliation</w:t>
            </w:r>
          </w:p>
        </w:tc>
        <w:tc>
          <w:tcPr>
            <w:tcW w:w="2770" w:type="dxa"/>
          </w:tcPr>
          <w:p>
            <w:pPr/>
            <w:r>
              <w:t xml:space="preserve">Accountant</w:t>
            </w:r>
          </w:p>
        </w:tc>
        <w:tc>
          <w:tcPr>
            <w:tcW w:w="1905" w:type="dxa"/>
          </w:tcPr>
          <w:p>
            <w:pPr/>
            <w:r>
              <w:t xml:space="preserve">Daily</w:t>
            </w:r>
          </w:p>
        </w:tc>
      </w:tr>
      <w:tr>
        <w:tc>
          <w:tcPr>
            <w:tcW w:w="4685" w:type="dxa"/>
          </w:tcPr>
          <w:p>
            <w:pPr/>
            <w:r>
              <w:t xml:space="preserve">Cash collected by user</w:t>
            </w:r>
          </w:p>
        </w:tc>
        <w:tc>
          <w:tcPr>
            <w:tcW w:w="2770" w:type="dxa"/>
          </w:tcPr>
          <w:p>
            <w:pPr/>
            <w:r>
              <w:t xml:space="preserve">Managers</w:t>
            </w:r>
          </w:p>
        </w:tc>
        <w:tc>
          <w:tcPr>
            <w:tcW w:w="1905" w:type="dxa"/>
          </w:tcPr>
          <w:p>
            <w:pPr/>
            <w:r>
              <w:t xml:space="preserve">Daily</w:t>
            </w:r>
          </w:p>
        </w:tc>
      </w:tr>
      <w:tr>
        <w:tc>
          <w:tcPr>
            <w:tcW w:w="4685" w:type="dxa"/>
          </w:tcPr>
          <w:p>
            <w:pPr/>
            <w:r>
              <w:t xml:space="preserve">Maintenance costs per property</w:t>
            </w:r>
          </w:p>
        </w:tc>
        <w:tc>
          <w:tcPr>
            <w:tcW w:w="2770" w:type="dxa"/>
          </w:tcPr>
          <w:p>
            <w:pPr/>
            <w:r>
              <w:t xml:space="preserve">Managers, landlords</w:t>
            </w:r>
          </w:p>
        </w:tc>
        <w:tc>
          <w:tcPr>
            <w:tcW w:w="1905" w:type="dxa"/>
          </w:tcPr>
          <w:p>
            <w:pPr/>
            <w:r>
              <w:t xml:space="preserve">Monthly</w:t>
            </w:r>
          </w:p>
        </w:tc>
      </w:tr>
      <w:tr>
        <w:tc>
          <w:tcPr>
            <w:tcW w:w="4685" w:type="dxa"/>
          </w:tcPr>
          <w:p>
            <w:pPr/>
            <w:r>
              <w:t xml:space="preserve">Utility consumption (water) per unit</w:t>
            </w:r>
          </w:p>
        </w:tc>
        <w:tc>
          <w:tcPr>
            <w:tcW w:w="2770" w:type="dxa"/>
          </w:tcPr>
          <w:p>
            <w:pPr/>
            <w:r>
              <w:t xml:space="preserve">Officers</w:t>
            </w:r>
          </w:p>
        </w:tc>
        <w:tc>
          <w:tcPr>
            <w:tcW w:w="1905" w:type="dxa"/>
          </w:tcPr>
          <w:p>
            <w:pPr/>
            <w:r>
              <w:t xml:space="preserve">Monthly</w:t>
            </w:r>
          </w:p>
        </w:tc>
      </w:tr>
      <w:tr>
        <w:tc>
          <w:tcPr>
            <w:tcW w:w="4685" w:type="dxa"/>
          </w:tcPr>
          <w:p>
            <w:pPr/>
            <w:r>
              <w:t xml:space="preserve">Land plot availability by project</w:t>
            </w:r>
          </w:p>
        </w:tc>
        <w:tc>
          <w:tcPr>
            <w:tcW w:w="2770" w:type="dxa"/>
          </w:tcPr>
          <w:p>
            <w:pPr/>
            <w:r>
              <w:t xml:space="preserve">Land agents</w:t>
            </w:r>
          </w:p>
        </w:tc>
        <w:tc>
          <w:tcPr>
            <w:tcW w:w="1905" w:type="dxa"/>
          </w:tcPr>
          <w:p>
            <w:pPr/>
            <w:r>
              <w:t xml:space="preserve">Live</w:t>
            </w:r>
          </w:p>
        </w:tc>
      </w:tr>
      <w:tr>
        <w:tc>
          <w:tcPr>
            <w:tcW w:w="4685" w:type="dxa"/>
          </w:tcPr>
          <w:p>
            <w:pPr/>
            <w:r>
              <w:t xml:space="preserve">Land collections and overdue instalments</w:t>
            </w:r>
          </w:p>
        </w:tc>
        <w:tc>
          <w:tcPr>
            <w:tcW w:w="2770" w:type="dxa"/>
          </w:tcPr>
          <w:p>
            <w:pPr/>
            <w:r>
              <w:t xml:space="preserve">Land agents, accountant</w:t>
            </w:r>
          </w:p>
        </w:tc>
        <w:tc>
          <w:tcPr>
            <w:tcW w:w="1905" w:type="dxa"/>
          </w:tcPr>
          <w:p>
            <w:pPr/>
            <w:r>
              <w:t xml:space="preserve">Weekly</w:t>
            </w:r>
          </w:p>
        </w:tc>
      </w:tr>
      <w:tr>
        <w:tc>
          <w:tcPr>
            <w:tcW w:w="4685" w:type="dxa"/>
          </w:tcPr>
          <w:p>
            <w:pPr/>
            <w:r>
              <w:t xml:space="preserve">Title transfer status</w:t>
            </w:r>
          </w:p>
        </w:tc>
        <w:tc>
          <w:tcPr>
            <w:tcW w:w="2770" w:type="dxa"/>
          </w:tcPr>
          <w:p>
            <w:pPr/>
            <w:r>
              <w:t xml:space="preserve">Land agents, buyers</w:t>
            </w:r>
          </w:p>
        </w:tc>
        <w:tc>
          <w:tcPr>
            <w:tcW w:w="1905" w:type="dxa"/>
          </w:tcPr>
          <w:p>
            <w:pPr/>
            <w:r>
              <w:t xml:space="preserve">Live</w:t>
            </w:r>
          </w:p>
        </w:tc>
      </w:tr>
      <w:tr>
        <w:tc>
          <w:tcPr>
            <w:tcW w:w="4685" w:type="dxa"/>
          </w:tcPr>
          <w:p>
            <w:pPr/>
            <w:r>
              <w:t xml:space="preserve">Leads and conversion by source/agent</w:t>
            </w:r>
          </w:p>
        </w:tc>
        <w:tc>
          <w:tcPr>
            <w:tcW w:w="2770" w:type="dxa"/>
          </w:tcPr>
          <w:p>
            <w:pPr/>
            <w:r>
              <w:t xml:space="preserve">Directors</w:t>
            </w:r>
          </w:p>
        </w:tc>
        <w:tc>
          <w:tcPr>
            <w:tcW w:w="1905" w:type="dxa"/>
          </w:tcPr>
          <w:p>
            <w:pPr/>
            <w:r>
              <w:t xml:space="preserve">Monthly</w:t>
            </w:r>
          </w:p>
        </w:tc>
      </w:tr>
      <w:tr>
        <w:tc>
          <w:tcPr>
            <w:tcW w:w="4685" w:type="dxa"/>
          </w:tcPr>
          <w:p>
            <w:pPr/>
            <w:r>
              <w:t xml:space="preserve">Audit log</w:t>
            </w:r>
          </w:p>
        </w:tc>
        <w:tc>
          <w:tcPr>
            <w:tcW w:w="2770" w:type="dxa"/>
          </w:tcPr>
          <w:p>
            <w:pPr/>
            <w:r>
              <w:t xml:space="preserve">Super admin</w:t>
            </w:r>
          </w:p>
        </w:tc>
        <w:tc>
          <w:tcPr>
            <w:tcW w:w="1905" w:type="dxa"/>
          </w:tcPr>
          <w:p>
            <w:pPr/>
            <w:r>
              <w:t xml:space="preserve">On demand</w:t>
            </w:r>
          </w:p>
        </w:tc>
      </w:tr>
    </w:tbl>
    <w:p>
      <w:pPr>
        <w:pStyle w:val="Heading2"/>
      </w:pPr>
      <w:r>
        <w:t xml:space="preserve">13. Kenyan legal and regulatory compliance</w:t>
      </w:r>
    </w:p>
    <w:p>
      <w:pPr/>
      <w:r>
        <w:t xml:space="preserve">The system does not give legal advice, but it must hold the data and documents that these laws require. The agency's lawyer should confirm the templates before go-live.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Law / regulator</w:t>
            </w:r>
          </w:p>
        </w:tc>
        <w:tc>
          <w:tcPr>
            <w:tcW w:w="4920" w:type="dxa"/>
            <w:shd w:val="clear" w:color="auto" w:fill="F2F2F2"/>
          </w:tcPr>
          <w:p>
            <w:pPr/>
            <w:r>
              <w:t xml:space="preserve">What the system must support</w:t>
            </w:r>
          </w:p>
        </w:tc>
      </w:tr>
      <w:tr>
        <w:tc>
          <w:tcPr>
            <w:tcW w:w="4440" w:type="dxa"/>
          </w:tcPr>
          <w:p>
            <w:pPr/>
            <w:r>
              <w:t xml:space="preserve">Data Protection Act, 2019 and the Office of the Data Protection Commissioner (ODPC)</w:t>
            </w:r>
          </w:p>
        </w:tc>
        <w:tc>
          <w:tcPr>
            <w:tcW w:w="4920" w:type="dxa"/>
          </w:tcPr>
          <w:p>
            <w:pPr/>
            <w:r>
              <w:t xml:space="preserve">Consent checkbox and privacy notice at tenant/buyer/landlord sign-up; collect only needed data; access control; encryption of ID numbers; right to access/correct/delete (except records the law requires you to keep); data breach log; agency registration with ODPC as data controller/processor</w:t>
            </w:r>
          </w:p>
        </w:tc>
      </w:tr>
      <w:tr>
        <w:tc>
          <w:tcPr>
            <w:tcW w:w="4440" w:type="dxa"/>
          </w:tcPr>
          <w:p>
            <w:pPr/>
            <w:r>
              <w:t xml:space="preserve">Estate Agents Act (Cap. 533) and Estate Agents Registration Board</w:t>
            </w:r>
          </w:p>
        </w:tc>
        <w:tc>
          <w:tcPr>
            <w:tcW w:w="4920" w:type="dxa"/>
          </w:tcPr>
          <w:p>
            <w:pPr/>
            <w:r>
              <w:t xml:space="preserve">Store the agency's and agents' registration numbers; show them on agreements and the website</w:t>
            </w:r>
          </w:p>
        </w:tc>
      </w:tr>
      <w:tr>
        <w:tc>
          <w:tcPr>
            <w:tcW w:w="4440" w:type="dxa"/>
          </w:tcPr>
          <w:p>
            <w:pPr/>
            <w:r>
              <w:t xml:space="preserve">Income Tax Act / KRA (MRI, eRITS, eTIMS, VAT)</w:t>
            </w:r>
          </w:p>
        </w:tc>
        <w:tc>
          <w:tcPr>
            <w:tcW w:w="4920" w:type="dxa"/>
          </w:tcPr>
          <w:p>
            <w:pPr/>
            <w:r>
              <w:t xml:space="preserve">See Module 8: configurable rates, MRI schedules, eTIMS invoices</w:t>
            </w:r>
          </w:p>
        </w:tc>
      </w:tr>
      <w:tr>
        <w:tc>
          <w:tcPr>
            <w:tcW w:w="4440" w:type="dxa"/>
          </w:tcPr>
          <w:p>
            <w:pPr/>
            <w:r>
              <w:t xml:space="preserve">Distress for Rent Act (Cap. 293)</w:t>
            </w:r>
          </w:p>
        </w:tc>
        <w:tc>
          <w:tcPr>
            <w:tcW w:w="4920" w:type="dxa"/>
          </w:tcPr>
          <w:p>
            <w:pPr/>
            <w:r>
              <w:t xml:space="preserve">Arrears records, demand letters and notices with dates, to support any auctioneer action</w:t>
            </w:r>
          </w:p>
        </w:tc>
      </w:tr>
      <w:tr>
        <w:tc>
          <w:tcPr>
            <w:tcW w:w="4440" w:type="dxa"/>
          </w:tcPr>
          <w:p>
            <w:pPr/>
            <w:r>
              <w:t xml:space="preserve">Rent Restriction Act (Cap. 296) and Landlord and Tenant (Shops, Hotels and Catering Establishments) Act (Cap. 301)</w:t>
            </w:r>
          </w:p>
        </w:tc>
        <w:tc>
          <w:tcPr>
            <w:tcW w:w="4920" w:type="dxa"/>
          </w:tcPr>
          <w:p>
            <w:pPr/>
            <w:r>
              <w:t xml:space="preserve">Store notice dates and tenancy types (residential vs business premises); rent increases and terminations on controlled business tenancies need the statutory notice period, so make notice periods configurable per tenancy type</w:t>
            </w:r>
          </w:p>
        </w:tc>
      </w:tr>
      <w:tr>
        <w:tc>
          <w:tcPr>
            <w:tcW w:w="4440" w:type="dxa"/>
          </w:tcPr>
          <w:p>
            <w:pPr/>
            <w:r>
              <w:t xml:space="preserve">Land Registration Act, 2012 and Land Control Act (Cap. 302)</w:t>
            </w:r>
          </w:p>
        </w:tc>
        <w:tc>
          <w:tcPr>
            <w:tcW w:w="4920" w:type="dxa"/>
          </w:tcPr>
          <w:p>
            <w:pPr/>
            <w:r>
              <w:t xml:space="preserve">Due diligence checklist, LCB consent tracking, title documents (Module 5)</w:t>
            </w:r>
          </w:p>
        </w:tc>
      </w:tr>
      <w:tr>
        <w:tc>
          <w:tcPr>
            <w:tcW w:w="4440" w:type="dxa"/>
          </w:tcPr>
          <w:p>
            <w:pPr/>
            <w:r>
              <w:t xml:space="preserve">Stamp Duty Act</w:t>
            </w:r>
          </w:p>
        </w:tc>
        <w:tc>
          <w:tcPr>
            <w:tcW w:w="4920" w:type="dxa"/>
          </w:tcPr>
          <w:p>
            <w:pPr/>
            <w:r>
              <w:t xml:space="preserve">Record stamp duty paid on land transfers (and on leases where applicable)</w:t>
            </w:r>
          </w:p>
        </w:tc>
      </w:tr>
      <w:tr>
        <w:tc>
          <w:tcPr>
            <w:tcW w:w="4440" w:type="dxa"/>
          </w:tcPr>
          <w:p>
            <w:pPr/>
            <w:r>
              <w:t xml:space="preserve">Physical and Land Use Planning Act, 2019</w:t>
            </w:r>
          </w:p>
        </w:tc>
        <w:tc>
          <w:tcPr>
            <w:tcW w:w="4920" w:type="dxa"/>
          </w:tcPr>
          <w:p>
            <w:pPr/>
            <w:r>
              <w:t xml:space="preserve">Store subdivision/change-of-user approvals for land projects</w:t>
            </w:r>
          </w:p>
        </w:tc>
      </w:tr>
      <w:tr>
        <w:tc>
          <w:tcPr>
            <w:tcW w:w="4440" w:type="dxa"/>
          </w:tcPr>
          <w:p>
            <w:pPr/>
            <w:r>
              <w:t xml:space="preserve">Business Laws / Kenya Information and Communications Act</w:t>
            </w:r>
          </w:p>
        </w:tc>
        <w:tc>
          <w:tcPr>
            <w:tcW w:w="4920" w:type="dxa"/>
          </w:tcPr>
          <w:p>
            <w:pPr/>
            <w:r>
              <w:t xml:space="preserve">SMS sender ID registration; marketing SMS opt-out</w:t>
            </w:r>
          </w:p>
        </w:tc>
      </w:tr>
      <w:tr>
        <w:tc>
          <w:tcPr>
            <w:tcW w:w="4440" w:type="dxa"/>
          </w:tcPr>
          <w:p>
            <w:pPr/>
            <w:r>
              <w:t xml:space="preserve">Anti-Money Laundering (Proceeds of Crime and Anti-Money Laundering Act)</w:t>
            </w:r>
          </w:p>
        </w:tc>
        <w:tc>
          <w:tcPr>
            <w:tcW w:w="4920" w:type="dxa"/>
          </w:tcPr>
          <w:p>
            <w:pPr/>
            <w:r>
              <w:t xml:space="preserve">Land and property agents are reporting institutions: KYC for land buyers and sellers (ID, KRA PIN, source of funds for large payments), flag cash payments above a configurable threshold, keep records at least 7 years</w:t>
            </w:r>
          </w:p>
        </w:tc>
      </w:tr>
    </w:tbl>
    <w:p>
      <w:pPr/>
      <w:r>
        <w:t xml:space="preserve">Record retention: financial and tenancy records kept for at least 7 years; archived, never deleted.</w:t>
      </w:r>
    </w:p>
    <w:p>
      <w:pPr>
        <w:pStyle w:val="Heading2"/>
      </w:pPr>
      <w:r>
        <w:t xml:space="preserve">14. Non-functional requirements</w:t>
      </w:r>
    </w:p>
    <w:p>
      <w:pPr/>
      <w:r>
        <w:t xml:space="preserve">The system handles money and personal data, so security, accuracy and reliability matter more than visual polish.</w:t>
      </w:r>
    </w:p>
    <w:p>
      <w:pPr>
        <w:pStyle w:val="Heading3"/>
      </w:pPr>
      <w:r>
        <w:t xml:space="preserve">14.1 Security</w:t>
      </w:r>
    </w:p>
    <w:p>
      <w:pPr>
        <w:pStyle w:val="ListParagraph"/>
        <w:numPr>
          <w:ilvl w:val="0"/>
          <w:numId w:val="36"/>
        </w:numPr>
      </w:pPr>
      <w:r>
        <w:t xml:space="preserve">HTTPS everywhere; passwords hashed (bcrypt/Argon2); two-factor login (SMS or authenticator app) for staff with finance rights.</w:t>
      </w:r>
    </w:p>
    <w:p>
      <w:pPr>
        <w:pStyle w:val="ListParagraph"/>
        <w:numPr>
          <w:ilvl w:val="0"/>
          <w:numId w:val="36"/>
        </w:numPr>
      </w:pPr>
      <w:r>
        <w:t xml:space="preserve">Role- and branch-based access enforced on the server, not only hidden in the UI.</w:t>
      </w:r>
    </w:p>
    <w:p>
      <w:pPr>
        <w:pStyle w:val="ListParagraph"/>
        <w:numPr>
          <w:ilvl w:val="0"/>
          <w:numId w:val="36"/>
        </w:numPr>
      </w:pPr>
      <w:r>
        <w:t xml:space="preserve">National ID numbers, KRA PINs and bank details encrypted at rest; masked on screens and exports unless the user has rights.</w:t>
      </w:r>
    </w:p>
    <w:p>
      <w:pPr>
        <w:pStyle w:val="ListParagraph"/>
        <w:numPr>
          <w:ilvl w:val="0"/>
          <w:numId w:val="36"/>
        </w:numPr>
      </w:pPr>
      <w:r>
        <w:t xml:space="preserve">M-Pesa callback URLs validated (allow-list Safaricom IPs, secret tokens) and idempotent.</w:t>
      </w:r>
    </w:p>
    <w:p>
      <w:pPr>
        <w:pStyle w:val="ListParagraph"/>
        <w:numPr>
          <w:ilvl w:val="0"/>
          <w:numId w:val="36"/>
        </w:numPr>
      </w:pPr>
      <w:r>
        <w:t xml:space="preserve">Session timeout after inactivity; lockout after repeated failed logins.</w:t>
      </w:r>
    </w:p>
    <w:p>
      <w:pPr>
        <w:pStyle w:val="ListParagraph"/>
        <w:numPr>
          <w:ilvl w:val="0"/>
          <w:numId w:val="36"/>
        </w:numPr>
      </w:pPr>
      <w:r>
        <w:t xml:space="preserve">Audit log that users cannot edit.</w:t>
      </w:r>
    </w:p>
    <w:p>
      <w:pPr>
        <w:pStyle w:val="ListParagraph"/>
        <w:numPr>
          <w:ilvl w:val="0"/>
          <w:numId w:val="36"/>
        </w:numPr>
      </w:pPr>
      <w:r>
        <w:t xml:space="preserve">Annual penetration test or at least an OWASP Top 10 review before go-live.</w:t>
      </w:r>
    </w:p>
    <w:p>
      <w:pPr>
        <w:pStyle w:val="Heading3"/>
      </w:pPr>
      <w:r>
        <w:t xml:space="preserve">14.2 Performance and scale</w:t>
      </w:r>
    </w:p>
    <w:p>
      <w:pPr>
        <w:pStyle w:val="ListParagraph"/>
        <w:numPr>
          <w:ilvl w:val="0"/>
          <w:numId w:val="37"/>
        </w:numPr>
      </w:pPr>
      <w:r>
        <w:t xml:space="preserve">Design for at least 5,000 units, 10,000 tenants (history included) and 2,000 plots without redesign.</w:t>
      </w:r>
    </w:p>
    <w:p>
      <w:pPr>
        <w:pStyle w:val="ListParagraph"/>
        <w:numPr>
          <w:ilvl w:val="0"/>
          <w:numId w:val="37"/>
        </w:numPr>
      </w:pPr>
      <w:r>
        <w:t xml:space="preserve">Pages load in under 3 seconds on a 3G/4G phone connection.</w:t>
      </w:r>
    </w:p>
    <w:p>
      <w:pPr>
        <w:pStyle w:val="ListParagraph"/>
        <w:numPr>
          <w:ilvl w:val="0"/>
          <w:numId w:val="37"/>
        </w:numPr>
      </w:pPr>
      <w:r>
        <w:t xml:space="preserve">Month-end invoice run for all units completes in under 5 minutes; M-Pesa payment matched and SMS sent within 1 minute of payment.</w:t>
      </w:r>
    </w:p>
    <w:p>
      <w:pPr>
        <w:pStyle w:val="Heading3"/>
      </w:pPr>
      <w:r>
        <w:t xml:space="preserve">14.3 Availability and backups</w:t>
      </w:r>
    </w:p>
    <w:p>
      <w:pPr>
        <w:pStyle w:val="ListParagraph"/>
        <w:numPr>
          <w:ilvl w:val="0"/>
          <w:numId w:val="38"/>
        </w:numPr>
      </w:pPr>
      <w:r>
        <w:t xml:space="preserve">99.5% uptime target; M-Pesa callbacks queued and retried so no payment is lost if the app is briefly down.</w:t>
      </w:r>
    </w:p>
    <w:p>
      <w:pPr>
        <w:pStyle w:val="ListParagraph"/>
        <w:numPr>
          <w:ilvl w:val="0"/>
          <w:numId w:val="38"/>
        </w:numPr>
      </w:pPr>
      <w:r>
        <w:t xml:space="preserve">Automated daily database backups kept for 30 days, plus weekly off-site backups; restore tested every quarter.</w:t>
      </w:r>
    </w:p>
    <w:p>
      <w:pPr>
        <w:pStyle w:val="ListParagraph"/>
        <w:numPr>
          <w:ilvl w:val="0"/>
          <w:numId w:val="38"/>
        </w:numPr>
      </w:pPr>
      <w:r>
        <w:t xml:space="preserve">Separate staging environment that uses the Daraja sandbox for testing.</w:t>
      </w:r>
    </w:p>
    <w:p>
      <w:pPr>
        <w:pStyle w:val="Heading3"/>
      </w:pPr>
      <w:r>
        <w:t xml:space="preserve">14.4 Usability</w:t>
      </w:r>
    </w:p>
    <w:p>
      <w:pPr>
        <w:pStyle w:val="ListParagraph"/>
        <w:numPr>
          <w:ilvl w:val="0"/>
          <w:numId w:val="39"/>
        </w:numPr>
      </w:pPr>
      <w:r>
        <w:t xml:space="preserve">Mobile-first, responsive design; caretaker and tenant views must work on low-end Android phones.</w:t>
      </w:r>
    </w:p>
    <w:p>
      <w:pPr>
        <w:pStyle w:val="ListParagraph"/>
        <w:numPr>
          <w:ilvl w:val="0"/>
          <w:numId w:val="39"/>
        </w:numPr>
      </w:pPr>
      <w:r>
        <w:t xml:space="preserve">Simple English labels; Swahili for tenant SMS and portal (phase 2).</w:t>
      </w:r>
    </w:p>
    <w:p>
      <w:pPr>
        <w:pStyle w:val="ListParagraph"/>
        <w:numPr>
          <w:ilvl w:val="0"/>
          <w:numId w:val="39"/>
        </w:numPr>
      </w:pPr>
      <w:r>
        <w:t xml:space="preserve">Currency KES with thousands separators; dates in DD/MM/YYYY; time zone Africa/Nairobi (EAT).</w:t>
      </w:r>
    </w:p>
    <w:p>
      <w:pPr>
        <w:pStyle w:val="ListParagraph"/>
        <w:numPr>
          <w:ilvl w:val="0"/>
          <w:numId w:val="39"/>
        </w:numPr>
      </w:pPr>
      <w:r>
        <w:t xml:space="preserve">Phone numbers stored in international format (2547XXXXXXXX / 2541XXXXXXXX) and validated.</w:t>
      </w:r>
    </w:p>
    <w:p>
      <w:pPr>
        <w:pStyle w:val="Heading3"/>
      </w:pPr>
      <w:r>
        <w:t xml:space="preserve">14.5 Data migration</w:t>
      </w:r>
    </w:p>
    <w:p>
      <w:pPr>
        <w:pStyle w:val="ListParagraph"/>
        <w:numPr>
          <w:ilvl w:val="0"/>
          <w:numId w:val="40"/>
        </w:numPr>
      </w:pPr>
      <w:r>
        <w:t xml:space="preserve">Import templates (Excel) for properties, units, landlords, tenants, opening balances and deposits held, with validation errors shown per row.</w:t>
      </w:r>
    </w:p>
    <w:p>
      <w:pPr>
        <w:pStyle w:val="ListParagraph"/>
        <w:numPr>
          <w:ilvl w:val="0"/>
          <w:numId w:val="40"/>
        </w:numPr>
      </w:pPr>
      <w:r>
        <w:t xml:space="preserve">Opening balances must reconcile to the agency's current records before go-live.</w:t>
      </w:r>
    </w:p>
    <w:p>
      <w:pPr>
        <w:pStyle w:val="Heading2"/>
      </w:pPr>
      <w:r>
        <w:t xml:space="preserve">15. Data model overview</w:t>
      </w:r>
    </w:p>
    <w:p>
      <w:pPr/>
      <w:r>
        <w:t xml:space="preserve">These are the core entities and their main relationships; the developer owns the final schema but should keep these names and relationships.</w:t>
      </w:r>
    </w:p>
    <w:tbl>
      <w:tblPr>
        <w:tblStyle w:val="TableGrid"/>
        <w:tblW w:w="0" w:type="auto"/>
        <w:tblLayout w:type="fixed"/>
        <w:tblLook w:val="04A0" w:firstRow="1" w:lastRow="0" w:firstColumn="0" w:lastColumn="0" w:noHBand="0" w:noVBand="1"/>
      </w:tblPr>
      <w:tblGrid>
        <w:gridCol w:w="2967"/>
        <w:gridCol w:w="3518"/>
        <w:gridCol w:w="2875"/>
      </w:tblGrid>
      <w:tr>
        <w:trPr>
          <w:tblHeader/>
        </w:trPr>
        <w:tc>
          <w:tcPr>
            <w:tcW w:w="2967" w:type="dxa"/>
            <w:shd w:val="clear" w:color="auto" w:fill="F2F2F2"/>
          </w:tcPr>
          <w:p>
            <w:pPr/>
            <w:r>
              <w:t xml:space="preserve">Entity</w:t>
            </w:r>
          </w:p>
        </w:tc>
        <w:tc>
          <w:tcPr>
            <w:tcW w:w="3518" w:type="dxa"/>
            <w:shd w:val="clear" w:color="auto" w:fill="F2F2F2"/>
          </w:tcPr>
          <w:p>
            <w:pPr/>
            <w:r>
              <w:t xml:space="preserve">Key fields</w:t>
            </w:r>
          </w:p>
        </w:tc>
        <w:tc>
          <w:tcPr>
            <w:tcW w:w="2875" w:type="dxa"/>
            <w:shd w:val="clear" w:color="auto" w:fill="F2F2F2"/>
          </w:tcPr>
          <w:p>
            <w:pPr/>
            <w:r>
              <w:t xml:space="preserve">Relationships</w:t>
            </w:r>
          </w:p>
        </w:tc>
      </w:tr>
      <w:tr>
        <w:tc>
          <w:tcPr>
            <w:tcW w:w="2967" w:type="dxa"/>
          </w:tcPr>
          <w:p>
            <w:pPr/>
            <w:r>
              <w:t xml:space="preserve">Branch</w:t>
            </w:r>
          </w:p>
        </w:tc>
        <w:tc>
          <w:tcPr>
            <w:tcW w:w="3518" w:type="dxa"/>
          </w:tcPr>
          <w:p>
            <w:pPr/>
            <w:r>
              <w:t xml:space="preserve">name, town, paybill numbers</w:t>
            </w:r>
          </w:p>
        </w:tc>
        <w:tc>
          <w:tcPr>
            <w:tcW w:w="2875" w:type="dxa"/>
          </w:tcPr>
          <w:p>
            <w:pPr/>
            <w:r>
              <w:t xml:space="preserve">has many Properties, Users, LandProjects</w:t>
            </w:r>
          </w:p>
        </w:tc>
      </w:tr>
      <w:tr>
        <w:tc>
          <w:tcPr>
            <w:tcW w:w="2967" w:type="dxa"/>
          </w:tcPr>
          <w:p>
            <w:pPr/>
            <w:r>
              <w:t xml:space="preserve">User</w:t>
            </w:r>
          </w:p>
        </w:tc>
        <w:tc>
          <w:tcPr>
            <w:tcW w:w="3518" w:type="dxa"/>
          </w:tcPr>
          <w:p>
            <w:pPr/>
            <w:r>
              <w:t xml:space="preserve">name, phone, email, roles, branches, 2FA</w:t>
            </w:r>
          </w:p>
        </w:tc>
        <w:tc>
          <w:tcPr>
            <w:tcW w:w="2875" w:type="dxa"/>
          </w:tcPr>
          <w:p>
            <w:pPr/>
            <w:r>
              <w:t xml:space="preserve">creates/approves records</w:t>
            </w:r>
          </w:p>
        </w:tc>
      </w:tr>
      <w:tr>
        <w:tc>
          <w:tcPr>
            <w:tcW w:w="2967" w:type="dxa"/>
          </w:tcPr>
          <w:p>
            <w:pPr/>
            <w:r>
              <w:t xml:space="preserve">Landlord</w:t>
            </w:r>
          </w:p>
        </w:tc>
        <w:tc>
          <w:tcPr>
            <w:tcW w:w="3518" w:type="dxa"/>
          </w:tcPr>
          <w:p>
            <w:pPr/>
            <w:r>
              <w:t xml:space="preserve">name, ID/reg no., KRA PIN, payout details</w:t>
            </w:r>
          </w:p>
        </w:tc>
        <w:tc>
          <w:tcPr>
            <w:tcW w:w="2875" w:type="dxa"/>
          </w:tcPr>
          <w:p>
            <w:pPr/>
            <w:r>
              <w:t xml:space="preserve">has many Properties, ManagementAgreements, Remittances</w:t>
            </w:r>
          </w:p>
        </w:tc>
      </w:tr>
      <w:tr>
        <w:tc>
          <w:tcPr>
            <w:tcW w:w="2967" w:type="dxa"/>
          </w:tcPr>
          <w:p>
            <w:pPr/>
            <w:r>
              <w:t xml:space="preserve">ManagementAgreement</w:t>
            </w:r>
          </w:p>
        </w:tc>
        <w:tc>
          <w:tcPr>
            <w:tcW w:w="3518" w:type="dxa"/>
          </w:tcPr>
          <w:p>
            <w:pPr/>
            <w:r>
              <w:t xml:space="preserve">commission model, fees, payout day, MRI flag, dates</w:t>
            </w:r>
          </w:p>
        </w:tc>
        <w:tc>
          <w:tcPr>
            <w:tcW w:w="2875" w:type="dxa"/>
          </w:tcPr>
          <w:p>
            <w:pPr/>
            <w:r>
              <w:t xml:space="preserve">belongs to Landlord + Property</w:t>
            </w:r>
          </w:p>
        </w:tc>
      </w:tr>
      <w:tr>
        <w:tc>
          <w:tcPr>
            <w:tcW w:w="2967" w:type="dxa"/>
          </w:tcPr>
          <w:p>
            <w:pPr/>
            <w:r>
              <w:t xml:space="preserve">Property</w:t>
            </w:r>
          </w:p>
        </w:tc>
        <w:tc>
          <w:tcPr>
            <w:tcW w:w="3518" w:type="dxa"/>
          </w:tcPr>
          <w:p>
            <w:pPr/>
            <w:r>
              <w:t xml:space="preserve">name, type, location, GPS, amenities</w:t>
            </w:r>
          </w:p>
        </w:tc>
        <w:tc>
          <w:tcPr>
            <w:tcW w:w="2875" w:type="dxa"/>
          </w:tcPr>
          <w:p>
            <w:pPr/>
            <w:r>
              <w:t xml:space="preserve">belongs to Branch; has many Units, Caretakers, Expenses</w:t>
            </w:r>
          </w:p>
        </w:tc>
      </w:tr>
      <w:tr>
        <w:tc>
          <w:tcPr>
            <w:tcW w:w="2967" w:type="dxa"/>
          </w:tcPr>
          <w:p>
            <w:pPr/>
            <w:r>
              <w:t xml:space="preserve">Unit</w:t>
            </w:r>
          </w:p>
        </w:tc>
        <w:tc>
          <w:tcPr>
            <w:tcW w:w="3518" w:type="dxa"/>
          </w:tcPr>
          <w:p>
            <w:pPr/>
            <w:r>
              <w:t xml:space="preserve">code, type, bedrooms, status, meters, listing flag</w:t>
            </w:r>
          </w:p>
        </w:tc>
        <w:tc>
          <w:tcPr>
            <w:tcW w:w="2875" w:type="dxa"/>
          </w:tcPr>
          <w:p>
            <w:pPr/>
            <w:r>
              <w:t xml:space="preserve">belongs to Property; has many Tenancies, RentRates</w:t>
            </w:r>
          </w:p>
        </w:tc>
      </w:tr>
      <w:tr>
        <w:tc>
          <w:tcPr>
            <w:tcW w:w="2967" w:type="dxa"/>
          </w:tcPr>
          <w:p>
            <w:pPr/>
            <w:r>
              <w:t xml:space="preserve">RentRate / UnitCharge</w:t>
            </w:r>
          </w:p>
        </w:tc>
        <w:tc>
          <w:tcPr>
            <w:tcW w:w="3518" w:type="dxa"/>
          </w:tcPr>
          <w:p>
            <w:pPr/>
            <w:r>
              <w:t xml:space="preserve">amount, charge type, effective from/to</w:t>
            </w:r>
          </w:p>
        </w:tc>
        <w:tc>
          <w:tcPr>
            <w:tcW w:w="2875" w:type="dxa"/>
          </w:tcPr>
          <w:p>
            <w:pPr/>
            <w:r>
              <w:t xml:space="preserve">belongs to Unit</w:t>
            </w:r>
          </w:p>
        </w:tc>
      </w:tr>
      <w:tr>
        <w:tc>
          <w:tcPr>
            <w:tcW w:w="2967" w:type="dxa"/>
          </w:tcPr>
          <w:p>
            <w:pPr/>
            <w:r>
              <w:t xml:space="preserve">Tenant</w:t>
            </w:r>
          </w:p>
        </w:tc>
        <w:tc>
          <w:tcPr>
            <w:tcW w:w="3518" w:type="dxa"/>
          </w:tcPr>
          <w:p>
            <w:pPr/>
            <w:r>
              <w:t xml:space="preserve">name, ID, KRA PIN, phone, email, type</w:t>
            </w:r>
          </w:p>
        </w:tc>
        <w:tc>
          <w:tcPr>
            <w:tcW w:w="2875" w:type="dxa"/>
          </w:tcPr>
          <w:p>
            <w:pPr/>
            <w:r>
              <w:t xml:space="preserve">has many Tenancies</w:t>
            </w:r>
          </w:p>
        </w:tc>
      </w:tr>
      <w:tr>
        <w:tc>
          <w:tcPr>
            <w:tcW w:w="2967" w:type="dxa"/>
          </w:tcPr>
          <w:p>
            <w:pPr/>
            <w:r>
              <w:t xml:space="preserve">Tenancy</w:t>
            </w:r>
          </w:p>
        </w:tc>
        <w:tc>
          <w:tcPr>
            <w:tcW w:w="3518" w:type="dxa"/>
          </w:tcPr>
          <w:p>
            <w:pPr/>
            <w:r>
              <w:t xml:space="preserve">start, end, rent, deposit, due day, notice, status</w:t>
            </w:r>
          </w:p>
        </w:tc>
        <w:tc>
          <w:tcPr>
            <w:tcW w:w="2875" w:type="dxa"/>
          </w:tcPr>
          <w:p>
            <w:pPr/>
            <w:r>
              <w:t xml:space="preserve">Tenant × Unit; has many Invoices, Payments, DepositEntries</w:t>
            </w:r>
          </w:p>
        </w:tc>
      </w:tr>
      <w:tr>
        <w:tc>
          <w:tcPr>
            <w:tcW w:w="2967" w:type="dxa"/>
          </w:tcPr>
          <w:p>
            <w:pPr/>
            <w:r>
              <w:t xml:space="preserve">Invoice / InvoiceLine</w:t>
            </w:r>
          </w:p>
        </w:tc>
        <w:tc>
          <w:tcPr>
            <w:tcW w:w="3518" w:type="dxa"/>
          </w:tcPr>
          <w:p>
            <w:pPr/>
            <w:r>
              <w:t xml:space="preserve">number, period, lines, total, status</w:t>
            </w:r>
          </w:p>
        </w:tc>
        <w:tc>
          <w:tcPr>
            <w:tcW w:w="2875" w:type="dxa"/>
          </w:tcPr>
          <w:p>
            <w:pPr/>
            <w:r>
              <w:t xml:space="preserve">belongs to Tenancy or PlotSale</w:t>
            </w:r>
          </w:p>
        </w:tc>
      </w:tr>
      <w:tr>
        <w:tc>
          <w:tcPr>
            <w:tcW w:w="2967" w:type="dxa"/>
          </w:tcPr>
          <w:p>
            <w:pPr/>
            <w:r>
              <w:t xml:space="preserve">Payment</w:t>
            </w:r>
          </w:p>
        </w:tc>
        <w:tc>
          <w:tcPr>
            <w:tcW w:w="3518" w:type="dxa"/>
          </w:tcPr>
          <w:p>
            <w:pPr/>
            <w:r>
              <w:t xml:space="preserve">channel, M-Pesa/bank ref, amount, payer phone, status</w:t>
            </w:r>
          </w:p>
        </w:tc>
        <w:tc>
          <w:tcPr>
            <w:tcW w:w="2875" w:type="dxa"/>
          </w:tcPr>
          <w:p>
            <w:pPr/>
            <w:r>
              <w:t xml:space="preserve">allocated to Invoices via PaymentAllocation</w:t>
            </w:r>
          </w:p>
        </w:tc>
      </w:tr>
      <w:tr>
        <w:tc>
          <w:tcPr>
            <w:tcW w:w="2967" w:type="dxa"/>
          </w:tcPr>
          <w:p>
            <w:pPr/>
            <w:r>
              <w:t xml:space="preserve">MpesaTransaction</w:t>
            </w:r>
          </w:p>
        </w:tc>
        <w:tc>
          <w:tcPr>
            <w:tcW w:w="3518" w:type="dxa"/>
          </w:tcPr>
          <w:p>
            <w:pPr/>
            <w:r>
              <w:t xml:space="preserve">raw callback payload, trans ID (unique)</w:t>
            </w:r>
          </w:p>
        </w:tc>
        <w:tc>
          <w:tcPr>
            <w:tcW w:w="2875" w:type="dxa"/>
          </w:tcPr>
          <w:p>
            <w:pPr/>
            <w:r>
              <w:t xml:space="preserve">becomes a Payment once matched</w:t>
            </w:r>
          </w:p>
        </w:tc>
      </w:tr>
      <w:tr>
        <w:tc>
          <w:tcPr>
            <w:tcW w:w="2967" w:type="dxa"/>
          </w:tcPr>
          <w:p>
            <w:pPr/>
            <w:r>
              <w:t xml:space="preserve">MeterReading</w:t>
            </w:r>
          </w:p>
        </w:tc>
        <w:tc>
          <w:tcPr>
            <w:tcW w:w="3518" w:type="dxa"/>
          </w:tcPr>
          <w:p>
            <w:pPr/>
            <w:r>
              <w:t xml:space="preserve">unit, type, previous, current, photo, date</w:t>
            </w:r>
          </w:p>
        </w:tc>
        <w:tc>
          <w:tcPr>
            <w:tcW w:w="2875" w:type="dxa"/>
          </w:tcPr>
          <w:p>
            <w:pPr/>
            <w:r>
              <w:t xml:space="preserve">creates InvoiceLines</w:t>
            </w:r>
          </w:p>
        </w:tc>
      </w:tr>
      <w:tr>
        <w:tc>
          <w:tcPr>
            <w:tcW w:w="2967" w:type="dxa"/>
          </w:tcPr>
          <w:p>
            <w:pPr/>
            <w:r>
              <w:t xml:space="preserve">MaintenanceTicket</w:t>
            </w:r>
          </w:p>
        </w:tc>
        <w:tc>
          <w:tcPr>
            <w:tcW w:w="3518" w:type="dxa"/>
          </w:tcPr>
          <w:p>
            <w:pPr/>
            <w:r>
              <w:t xml:space="preserve">category, priority, status, cost, vendor</w:t>
            </w:r>
          </w:p>
        </w:tc>
        <w:tc>
          <w:tcPr>
            <w:tcW w:w="2875" w:type="dxa"/>
          </w:tcPr>
          <w:p>
            <w:pPr/>
            <w:r>
              <w:t xml:space="preserve">belongs to Unit/Property</w:t>
            </w:r>
          </w:p>
        </w:tc>
      </w:tr>
      <w:tr>
        <w:tc>
          <w:tcPr>
            <w:tcW w:w="2967" w:type="dxa"/>
          </w:tcPr>
          <w:p>
            <w:pPr/>
            <w:r>
              <w:t xml:space="preserve">Vendor</w:t>
            </w:r>
          </w:p>
        </w:tc>
        <w:tc>
          <w:tcPr>
            <w:tcW w:w="3518" w:type="dxa"/>
          </w:tcPr>
          <w:p>
            <w:pPr/>
            <w:r>
              <w:t xml:space="preserve">name, trade, phone, M-Pesa</w:t>
            </w:r>
          </w:p>
        </w:tc>
        <w:tc>
          <w:tcPr>
            <w:tcW w:w="2875" w:type="dxa"/>
          </w:tcPr>
          <w:p>
            <w:pPr/>
            <w:r>
              <w:t xml:space="preserve">has many Tickets, Expenses</w:t>
            </w:r>
          </w:p>
        </w:tc>
      </w:tr>
      <w:tr>
        <w:tc>
          <w:tcPr>
            <w:tcW w:w="2967" w:type="dxa"/>
          </w:tcPr>
          <w:p>
            <w:pPr/>
            <w:r>
              <w:t xml:space="preserve">Expense</w:t>
            </w:r>
          </w:p>
        </w:tc>
        <w:tc>
          <w:tcPr>
            <w:tcW w:w="3518" w:type="dxa"/>
          </w:tcPr>
          <w:p>
            <w:pPr/>
            <w:r>
              <w:t xml:space="preserve">category, amount, property, approval status</w:t>
            </w:r>
          </w:p>
        </w:tc>
        <w:tc>
          <w:tcPr>
            <w:tcW w:w="2875" w:type="dxa"/>
          </w:tcPr>
          <w:p>
            <w:pPr/>
            <w:r>
              <w:t xml:space="preserve">charged to Landlord or Agency</w:t>
            </w:r>
          </w:p>
        </w:tc>
      </w:tr>
      <w:tr>
        <w:tc>
          <w:tcPr>
            <w:tcW w:w="2967" w:type="dxa"/>
          </w:tcPr>
          <w:p>
            <w:pPr/>
            <w:r>
              <w:t xml:space="preserve">Remittance</w:t>
            </w:r>
          </w:p>
        </w:tc>
        <w:tc>
          <w:tcPr>
            <w:tcW w:w="3518" w:type="dxa"/>
          </w:tcPr>
          <w:p>
            <w:pPr/>
            <w:r>
              <w:t xml:space="preserve">period, gross, commission, expenses, tax, net, status</w:t>
            </w:r>
          </w:p>
        </w:tc>
        <w:tc>
          <w:tcPr>
            <w:tcW w:w="2875" w:type="dxa"/>
          </w:tcPr>
          <w:p>
            <w:pPr/>
            <w:r>
              <w:t xml:space="preserve">belongs to Landlord</w:t>
            </w:r>
          </w:p>
        </w:tc>
      </w:tr>
      <w:tr>
        <w:tc>
          <w:tcPr>
            <w:tcW w:w="2967" w:type="dxa"/>
          </w:tcPr>
          <w:p>
            <w:pPr/>
            <w:r>
              <w:t xml:space="preserve">LandProject / Plot</w:t>
            </w:r>
          </w:p>
        </w:tc>
        <w:tc>
          <w:tcPr>
            <w:tcW w:w="3518" w:type="dxa"/>
          </w:tcPr>
          <w:p>
            <w:pPr/>
            <w:r>
              <w:t xml:space="preserve">title nos., size, price, status</w:t>
            </w:r>
          </w:p>
        </w:tc>
        <w:tc>
          <w:tcPr>
            <w:tcW w:w="2875" w:type="dxa"/>
          </w:tcPr>
          <w:p>
            <w:pPr/>
            <w:r>
              <w:t xml:space="preserve">Project has many Plots</w:t>
            </w:r>
          </w:p>
        </w:tc>
      </w:tr>
      <w:tr>
        <w:tc>
          <w:tcPr>
            <w:tcW w:w="2967" w:type="dxa"/>
          </w:tcPr>
          <w:p>
            <w:pPr/>
            <w:r>
              <w:t xml:space="preserve">Buyer</w:t>
            </w:r>
          </w:p>
        </w:tc>
        <w:tc>
          <w:tcPr>
            <w:tcW w:w="3518" w:type="dxa"/>
          </w:tcPr>
          <w:p>
            <w:pPr/>
            <w:r>
              <w:t xml:space="preserve">name, ID, KRA PIN, phone, KYC docs</w:t>
            </w:r>
          </w:p>
        </w:tc>
        <w:tc>
          <w:tcPr>
            <w:tcW w:w="2875" w:type="dxa"/>
          </w:tcPr>
          <w:p>
            <w:pPr/>
            <w:r>
              <w:t xml:space="preserve">has many PlotSales</w:t>
            </w:r>
          </w:p>
        </w:tc>
      </w:tr>
      <w:tr>
        <w:tc>
          <w:tcPr>
            <w:tcW w:w="2967" w:type="dxa"/>
          </w:tcPr>
          <w:p>
            <w:pPr/>
            <w:r>
              <w:t xml:space="preserve">PlotSale</w:t>
            </w:r>
          </w:p>
        </w:tc>
        <w:tc>
          <w:tcPr>
            <w:tcW w:w="3518" w:type="dxa"/>
          </w:tcPr>
          <w:p>
            <w:pPr/>
            <w:r>
              <w:t xml:space="preserve">price, deposit, plan, schedule, status</w:t>
            </w:r>
          </w:p>
        </w:tc>
        <w:tc>
          <w:tcPr>
            <w:tcW w:w="2875" w:type="dxa"/>
          </w:tcPr>
          <w:p>
            <w:pPr/>
            <w:r>
              <w:t xml:space="preserve">Buyer × Plot; has many Instalments, TransferSteps</w:t>
            </w:r>
          </w:p>
        </w:tc>
      </w:tr>
      <w:tr>
        <w:tc>
          <w:tcPr>
            <w:tcW w:w="2967" w:type="dxa"/>
          </w:tcPr>
          <w:p>
            <w:pPr/>
            <w:r>
              <w:t xml:space="preserve">Lead / Viewing</w:t>
            </w:r>
          </w:p>
        </w:tc>
        <w:tc>
          <w:tcPr>
            <w:tcW w:w="3518" w:type="dxa"/>
          </w:tcPr>
          <w:p>
            <w:pPr/>
            <w:r>
              <w:t xml:space="preserve">source, needs, agent, status</w:t>
            </w:r>
          </w:p>
        </w:tc>
        <w:tc>
          <w:tcPr>
            <w:tcW w:w="2875" w:type="dxa"/>
          </w:tcPr>
          <w:p>
            <w:pPr/>
            <w:r>
              <w:t xml:space="preserve">links to Unit or Plot</w:t>
            </w:r>
          </w:p>
        </w:tc>
      </w:tr>
      <w:tr>
        <w:tc>
          <w:tcPr>
            <w:tcW w:w="2967" w:type="dxa"/>
          </w:tcPr>
          <w:p>
            <w:pPr/>
            <w:r>
              <w:t xml:space="preserve">Message</w:t>
            </w:r>
          </w:p>
        </w:tc>
        <w:tc>
          <w:tcPr>
            <w:tcW w:w="3518" w:type="dxa"/>
          </w:tcPr>
          <w:p>
            <w:pPr/>
            <w:r>
              <w:t xml:space="preserve">channel, template, recipient, status</w:t>
            </w:r>
          </w:p>
        </w:tc>
        <w:tc>
          <w:tcPr>
            <w:tcW w:w="2875" w:type="dxa"/>
          </w:tcPr>
          <w:p>
            <w:pPr/>
            <w:r>
              <w:t xml:space="preserve">linked to any party</w:t>
            </w:r>
          </w:p>
        </w:tc>
      </w:tr>
      <w:tr>
        <w:tc>
          <w:tcPr>
            <w:tcW w:w="2967" w:type="dxa"/>
          </w:tcPr>
          <w:p>
            <w:pPr/>
            <w:r>
              <w:t xml:space="preserve">Document</w:t>
            </w:r>
          </w:p>
        </w:tc>
        <w:tc>
          <w:tcPr>
            <w:tcW w:w="3518" w:type="dxa"/>
          </w:tcPr>
          <w:p>
            <w:pPr/>
            <w:r>
              <w:t xml:space="preserve">type, file, uploaded by</w:t>
            </w:r>
          </w:p>
        </w:tc>
        <w:tc>
          <w:tcPr>
            <w:tcW w:w="2875" w:type="dxa"/>
          </w:tcPr>
          <w:p>
            <w:pPr/>
            <w:r>
              <w:t xml:space="preserve">attached to any record</w:t>
            </w:r>
          </w:p>
        </w:tc>
      </w:tr>
      <w:tr>
        <w:tc>
          <w:tcPr>
            <w:tcW w:w="2967" w:type="dxa"/>
          </w:tcPr>
          <w:p>
            <w:pPr/>
            <w:r>
              <w:t xml:space="preserve">JournalEntry / JournalLine</w:t>
            </w:r>
          </w:p>
        </w:tc>
        <w:tc>
          <w:tcPr>
            <w:tcW w:w="3518" w:type="dxa"/>
          </w:tcPr>
          <w:p>
            <w:pPr/>
            <w:r>
              <w:t xml:space="preserve">date, account, debit, credit, source</w:t>
            </w:r>
          </w:p>
        </w:tc>
        <w:tc>
          <w:tcPr>
            <w:tcW w:w="2875" w:type="dxa"/>
          </w:tcPr>
          <w:p>
            <w:pPr/>
            <w:r>
              <w:t xml:space="preserve">generated by financial events</w:t>
            </w:r>
          </w:p>
        </w:tc>
      </w:tr>
      <w:tr>
        <w:tc>
          <w:tcPr>
            <w:tcW w:w="2967" w:type="dxa"/>
          </w:tcPr>
          <w:p>
            <w:pPr/>
            <w:r>
              <w:t xml:space="preserve">AuditLog</w:t>
            </w:r>
          </w:p>
        </w:tc>
        <w:tc>
          <w:tcPr>
            <w:tcW w:w="3518" w:type="dxa"/>
          </w:tcPr>
          <w:p>
            <w:pPr/>
            <w:r>
              <w:t xml:space="preserve">user, action, entity, old/new values, IP, time</w:t>
            </w:r>
          </w:p>
        </w:tc>
        <w:tc>
          <w:tcPr>
            <w:tcW w:w="2875" w:type="dxa"/>
          </w:tcPr>
          <w:p>
            <w:pPr/>
            <w:r>
              <w:t xml:space="preserve">—</w:t>
            </w:r>
          </w:p>
        </w:tc>
      </w:tr>
    </w:tbl>
    <w:p>
      <w:pPr>
        <w:pStyle w:val="Heading2"/>
      </w:pPr>
      <w:r>
        <w:t xml:space="preserve">16. Recommended tech stack and integrations</w:t>
      </w:r>
    </w:p>
    <w:p>
      <w:pPr/>
      <w:r>
        <w:t xml:space="preserve">The developer may propose alternatives, but any choice must be mainstream, well-documented and easy to hand over to another Kenyan developer later.</w:t>
      </w:r>
    </w:p>
    <w:tbl>
      <w:tblPr>
        <w:tblStyle w:val="TableGrid"/>
        <w:tblW w:w="0" w:type="auto"/>
        <w:tblLayout w:type="fixed"/>
        <w:tblLook w:val="04A0" w:firstRow="1" w:lastRow="0" w:firstColumn="0" w:lastColumn="0" w:noHBand="0" w:noVBand="1"/>
      </w:tblPr>
      <w:tblGrid>
        <w:gridCol w:w="3904"/>
        <w:gridCol w:w="5455"/>
      </w:tblGrid>
      <w:tr>
        <w:trPr>
          <w:tblHeader/>
        </w:trPr>
        <w:tc>
          <w:tcPr>
            <w:tcW w:w="3904" w:type="dxa"/>
            <w:shd w:val="clear" w:color="auto" w:fill="F2F2F2"/>
          </w:tcPr>
          <w:p>
            <w:pPr/>
            <w:r>
              <w:t xml:space="preserve">Layer</w:t>
            </w:r>
          </w:p>
        </w:tc>
        <w:tc>
          <w:tcPr>
            <w:tcW w:w="5455" w:type="dxa"/>
            <w:shd w:val="clear" w:color="auto" w:fill="F2F2F2"/>
          </w:tcPr>
          <w:p>
            <w:pPr/>
            <w:r>
              <w:t xml:space="preserve">Recommendation</w:t>
            </w:r>
          </w:p>
        </w:tc>
      </w:tr>
      <w:tr>
        <w:tc>
          <w:tcPr>
            <w:tcW w:w="3904" w:type="dxa"/>
          </w:tcPr>
          <w:p>
            <w:pPr/>
            <w:r>
              <w:t xml:space="preserve">Backend</w:t>
            </w:r>
          </w:p>
        </w:tc>
        <w:tc>
          <w:tcPr>
            <w:tcW w:w="5455" w:type="dxa"/>
          </w:tcPr>
          <w:p>
            <w:pPr/>
            <w:r>
              <w:t xml:space="preserve">Laravel (PHP) or Django (Python) — both widely known in Kenya, with mature M-Pesa libraries</w:t>
            </w:r>
          </w:p>
        </w:tc>
      </w:tr>
      <w:tr>
        <w:tc>
          <w:tcPr>
            <w:tcW w:w="3904" w:type="dxa"/>
          </w:tcPr>
          <w:p>
            <w:pPr/>
            <w:r>
              <w:t xml:space="preserve">Database</w:t>
            </w:r>
          </w:p>
        </w:tc>
        <w:tc>
          <w:tcPr>
            <w:tcW w:w="5455" w:type="dxa"/>
          </w:tcPr>
          <w:p>
            <w:pPr/>
            <w:r>
              <w:t xml:space="preserve">PostgreSQL or MySQL, with foreign keys and transactions for all money operations</w:t>
            </w:r>
          </w:p>
        </w:tc>
      </w:tr>
      <w:tr>
        <w:tc>
          <w:tcPr>
            <w:tcW w:w="3904" w:type="dxa"/>
          </w:tcPr>
          <w:p>
            <w:pPr/>
            <w:r>
              <w:t xml:space="preserve">Frontend (back office + portals)</w:t>
            </w:r>
          </w:p>
        </w:tc>
        <w:tc>
          <w:tcPr>
            <w:tcW w:w="5455" w:type="dxa"/>
          </w:tcPr>
          <w:p>
            <w:pPr/>
            <w:r>
              <w:t xml:space="preserve">Vue.js / React, or Laravel Livewire / Inertia; responsive, mobile-first</w:t>
            </w:r>
          </w:p>
        </w:tc>
      </w:tr>
      <w:tr>
        <w:tc>
          <w:tcPr>
            <w:tcW w:w="3904" w:type="dxa"/>
          </w:tcPr>
          <w:p>
            <w:pPr/>
            <w:r>
              <w:t xml:space="preserve">Public website</w:t>
            </w:r>
          </w:p>
        </w:tc>
        <w:tc>
          <w:tcPr>
            <w:tcW w:w="5455" w:type="dxa"/>
          </w:tcPr>
          <w:p>
            <w:pPr/>
            <w:r>
              <w:t xml:space="preserve">Server-rendered pages for SEO (same app or Next.js)</w:t>
            </w:r>
          </w:p>
        </w:tc>
      </w:tr>
      <w:tr>
        <w:tc>
          <w:tcPr>
            <w:tcW w:w="3904" w:type="dxa"/>
          </w:tcPr>
          <w:p>
            <w:pPr/>
            <w:r>
              <w:t xml:space="preserve">Mobile</w:t>
            </w:r>
          </w:p>
        </w:tc>
        <w:tc>
          <w:tcPr>
            <w:tcW w:w="5455" w:type="dxa"/>
          </w:tcPr>
          <w:p>
            <w:pPr/>
            <w:r>
              <w:t xml:space="preserve">Progressive Web App first; native Android app only if needed later</w:t>
            </w:r>
          </w:p>
        </w:tc>
      </w:tr>
      <w:tr>
        <w:tc>
          <w:tcPr>
            <w:tcW w:w="3904" w:type="dxa"/>
          </w:tcPr>
          <w:p>
            <w:pPr/>
            <w:r>
              <w:t xml:space="preserve">Hosting</w:t>
            </w:r>
          </w:p>
        </w:tc>
        <w:tc>
          <w:tcPr>
            <w:tcW w:w="5455" w:type="dxa"/>
          </w:tcPr>
          <w:p>
            <w:pPr/>
            <w:r>
              <w:t xml:space="preserve">Reputable cloud VPS (AWS, DigitalOcean, or a Kenyan data centre provider); consider Kenyan hosting if the ODPC requires local data storage for any category</w:t>
            </w:r>
          </w:p>
        </w:tc>
      </w:tr>
      <w:tr>
        <w:tc>
          <w:tcPr>
            <w:tcW w:w="3904" w:type="dxa"/>
          </w:tcPr>
          <w:p>
            <w:pPr/>
            <w:r>
              <w:t xml:space="preserve">File storage</w:t>
            </w:r>
          </w:p>
        </w:tc>
        <w:tc>
          <w:tcPr>
            <w:tcW w:w="5455" w:type="dxa"/>
          </w:tcPr>
          <w:p>
            <w:pPr/>
            <w:r>
              <w:t xml:space="preserve">S3-compatible object storage for photos and documents</w:t>
            </w:r>
          </w:p>
        </w:tc>
      </w:tr>
      <w:tr>
        <w:tc>
          <w:tcPr>
            <w:tcW w:w="3904" w:type="dxa"/>
          </w:tcPr>
          <w:p>
            <w:pPr/>
            <w:r>
              <w:t xml:space="preserve">Queues / jobs</w:t>
            </w:r>
          </w:p>
        </w:tc>
        <w:tc>
          <w:tcPr>
            <w:tcW w:w="5455" w:type="dxa"/>
          </w:tcPr>
          <w:p>
            <w:pPr/>
            <w:r>
              <w:t xml:space="preserve">Redis + background workers for SMS, invoice runs, callbacks, PDFs</w:t>
            </w:r>
          </w:p>
        </w:tc>
      </w:tr>
      <w:tr>
        <w:tc>
          <w:tcPr>
            <w:tcW w:w="3904" w:type="dxa"/>
          </w:tcPr>
          <w:p>
            <w:pPr/>
            <w:r>
              <w:t xml:space="preserve">PDF generation</w:t>
            </w:r>
          </w:p>
        </w:tc>
        <w:tc>
          <w:tcPr>
            <w:tcW w:w="5455" w:type="dxa"/>
          </w:tcPr>
          <w:p>
            <w:pPr/>
            <w:r>
              <w:t xml:space="preserve">Server-side templates (e.g. DomPDF / wkhtmltopdf / WeasyPrint)</w:t>
            </w:r>
          </w:p>
        </w:tc>
      </w:tr>
      <w:tr>
        <w:tc>
          <w:tcPr>
            <w:tcW w:w="3904" w:type="dxa"/>
          </w:tcPr>
          <w:p>
            <w:pPr/>
            <w:r>
              <w:t xml:space="preserve">Monitoring</w:t>
            </w:r>
          </w:p>
        </w:tc>
        <w:tc>
          <w:tcPr>
            <w:tcW w:w="5455" w:type="dxa"/>
          </w:tcPr>
          <w:p>
            <w:pPr/>
            <w:r>
              <w:t xml:space="preserve">Error tracking (e.g. Sentry), uptime monitoring, daily backup alerts</w:t>
            </w:r>
          </w:p>
        </w:tc>
      </w:tr>
    </w:tbl>
    <w:p>
      <w:pPr/>
      <w:r>
        <w:rPr>
          <w:b/>
        </w:rPr>
        <w:t xml:space="preserve">Integrations</w:t>
      </w:r>
    </w:p>
    <w:p>
      <w:pPr>
        <w:pStyle w:val="ListParagraph"/>
        <w:numPr>
          <w:ilvl w:val="0"/>
          <w:numId w:val="41"/>
        </w:numPr>
      </w:pPr>
      <w:r>
        <w:t xml:space="preserve">Safaricom Daraja API: C2B (Paybill/Till) register URL + confirmation/validation, STK Push, B2C (refunds, landlord payouts), Transaction Status, Account Balance. Go-live requires the agency's Paybill and Daraja production approval — start this early, it can take weeks.</w:t>
      </w:r>
    </w:p>
    <w:p>
      <w:pPr>
        <w:pStyle w:val="ListParagraph"/>
        <w:numPr>
          <w:ilvl w:val="0"/>
          <w:numId w:val="41"/>
        </w:numPr>
      </w:pPr>
      <w:r>
        <w:t xml:space="preserve">Bank: statement import (CSV/Excel/MT940) first; bank API integration (e.g. Equity, KCB, Co-op) later if the bank offers it.</w:t>
      </w:r>
    </w:p>
    <w:p>
      <w:pPr>
        <w:pStyle w:val="ListParagraph"/>
        <w:numPr>
          <w:ilvl w:val="0"/>
          <w:numId w:val="41"/>
        </w:numPr>
      </w:pPr>
      <w:r>
        <w:t xml:space="preserve">SMS gateway with sender ID; WhatsApp Business API (phase 2); transactional email.</w:t>
      </w:r>
    </w:p>
    <w:p>
      <w:pPr>
        <w:pStyle w:val="ListParagraph"/>
        <w:numPr>
          <w:ilvl w:val="0"/>
          <w:numId w:val="41"/>
        </w:numPr>
      </w:pPr>
      <w:r>
        <w:t xml:space="preserve">KRA eTIMS (phase 2) and MRI report exports for eRITS/iTax filing.</w:t>
      </w:r>
    </w:p>
    <w:p>
      <w:pPr>
        <w:pStyle w:val="ListParagraph"/>
        <w:numPr>
          <w:ilvl w:val="0"/>
          <w:numId w:val="41"/>
        </w:numPr>
      </w:pPr>
      <w:r>
        <w:t xml:space="preserve">Google Maps for location pins and listing maps.</w:t>
      </w:r>
    </w:p>
    <w:p>
      <w:pPr/>
      <w:r>
        <w:rPr>
          <w:b/>
        </w:rPr>
        <w:t xml:space="preserve">Source code and ownership:</w:t>
      </w:r>
      <w:r>
        <w:t xml:space="preserve"> code in a Git repository owned by Legacy (not the developer's personal account), with a README, setup steps, environment variables documented and API keys stored outside the code.</w:t>
      </w:r>
    </w:p>
    <w:p>
      <w:pPr>
        <w:pStyle w:val="Heading2"/>
      </w:pPr>
      <w:r>
        <w:t xml:space="preserve">17. Delivery phases and acceptance criteria</w:t>
      </w:r>
    </w:p>
    <w:p>
      <w:pPr/>
      <w:r>
        <w:t xml:space="preserve">Build in four phases so rent collection — the agency's daily cash flow — goes live first, and each phase closes only when its gate is passed.</w:t>
      </w:r>
    </w:p>
    <w:p>
      <w:pPr/>
      <w:r>
        <w:drawing>
          <wp:inline distT="0" distB="0" distL="0" distR="0">
            <wp:extent cx="5486400" cy="1959428"/>
            <wp:docPr id="2" name="image2" descr="delivery roadmap · 4 phases, 4 gates"/>
            <a:graphic xmlns:a="http://schemas.openxmlformats.org/drawingml/2006/main">
              <a:graphicData uri="http://schemas.openxmlformats.org/drawingml/2006/picture">
                <pic:pic xmlns:pic="http://schemas.openxmlformats.org/drawingml/2006/picture">
                  <pic:nvPicPr>
                    <pic:cNvPr id="2" name="image2" descr="delivery roadmap · 4 phases, 4 gates"/>
                    <pic:cNvPicPr/>
                  </pic:nvPicPr>
                  <pic:blipFill>
                    <a:blip r:embed="rId4"/>
                    <a:stretch>
                      <a:fillRect/>
                    </a:stretch>
                  </pic:blipFill>
                  <pic:spPr>
                    <a:xfrm>
                      <a:off x="0" y="0"/>
                      <a:ext cx="5486400" cy="1959428"/>
                    </a:xfrm>
                    <a:prstGeom prst="rect">
                      <a:avLst/>
                    </a:prstGeom>
                  </pic:spPr>
                </pic:pic>
              </a:graphicData>
            </a:graphic>
          </wp:inline>
        </w:drawing>
      </w:r>
    </w:p>
    <w:p>
      <w:pPr/>
      <w:r>
        <w:t xml:space="preserve">delivery roadmap · 4 phases, 4 gates</w:t>
      </w:r>
    </w:p>
    <w:p>
      <w:pPr/>
      <w:r>
        <w:t xml:space="preserve">Each phase ends with a demo, user acceptance testing (UAT) by agency staff, and sign-off by the project manager before the next phase starts.</w:t>
      </w:r>
    </w:p>
    <w:p>
      <w:pPr>
        <w:pStyle w:val="Heading3"/>
      </w:pPr>
      <w:r>
        <w:t xml:space="preserve">17.1 Developer deliverables per phase</w:t>
      </w:r>
    </w:p>
    <w:p>
      <w:pPr>
        <w:pStyle w:val="ListParagraph"/>
        <w:numPr>
          <w:ilvl w:val="0"/>
          <w:numId w:val="42"/>
        </w:numPr>
      </w:pPr>
      <w:r>
        <w:t xml:space="preserve">Working features deployed to staging, then production</w:t>
      </w:r>
    </w:p>
    <w:p>
      <w:pPr>
        <w:pStyle w:val="ListParagraph"/>
        <w:numPr>
          <w:ilvl w:val="0"/>
          <w:numId w:val="42"/>
        </w:numPr>
      </w:pPr>
      <w:r>
        <w:t xml:space="preserve">Updated database schema/ERD and API documentation</w:t>
      </w:r>
    </w:p>
    <w:p>
      <w:pPr>
        <w:pStyle w:val="ListParagraph"/>
        <w:numPr>
          <w:ilvl w:val="0"/>
          <w:numId w:val="42"/>
        </w:numPr>
      </w:pPr>
      <w:r>
        <w:t xml:space="preserve">Test cases and results (unit tests for all money calculations: invoicing, allocation, penalties, commission, MRI, deposit refunds)</w:t>
      </w:r>
    </w:p>
    <w:p>
      <w:pPr>
        <w:pStyle w:val="ListParagraph"/>
        <w:numPr>
          <w:ilvl w:val="0"/>
          <w:numId w:val="42"/>
        </w:numPr>
      </w:pPr>
      <w:r>
        <w:t xml:space="preserve">User guide or short video per role</w:t>
      </w:r>
    </w:p>
    <w:p>
      <w:pPr>
        <w:pStyle w:val="ListParagraph"/>
        <w:numPr>
          <w:ilvl w:val="0"/>
          <w:numId w:val="42"/>
        </w:numPr>
      </w:pPr>
      <w:r>
        <w:t xml:space="preserve">Change log of what was delivered vs this specification</w:t>
      </w:r>
    </w:p>
    <w:p>
      <w:pPr>
        <w:pStyle w:val="Heading3"/>
      </w:pPr>
      <w:r>
        <w:t xml:space="preserve">17.2 Acceptance criteria (examples to test against)</w:t>
      </w:r>
    </w:p>
    <w:p>
      <w:pPr>
        <w:pStyle w:val="ListParagraph"/>
        <w:numPr>
          <w:ilvl w:val="0"/>
          <w:numId w:val="43"/>
        </w:numPr>
      </w:pPr>
      <w:r>
        <w:t xml:space="preserve">☐ A tenant pays KES 12,000 to the Paybill with account number NRB-KHC-B04; within 1 minute the payment is allocated to that tenancy's oldest invoice and an SMS receipt with the new balance is sent.</w:t>
      </w:r>
    </w:p>
    <w:p>
      <w:pPr>
        <w:pStyle w:val="ListParagraph"/>
        <w:numPr>
          <w:ilvl w:val="0"/>
          <w:numId w:val="43"/>
        </w:numPr>
      </w:pPr>
      <w:r>
        <w:t xml:space="preserve">☐ A payment with a wrong account number lands in the Unmatched queue with a suggested tenant based on phone number; allocating it updates the balance and sends the receipt.</w:t>
      </w:r>
    </w:p>
    <w:p>
      <w:pPr>
        <w:pStyle w:val="ListParagraph"/>
        <w:numPr>
          <w:ilvl w:val="0"/>
          <w:numId w:val="43"/>
        </w:numPr>
      </w:pPr>
      <w:r>
        <w:t xml:space="preserve">☐ The same M-Pesa transaction code sent twice creates only one payment.</w:t>
      </w:r>
    </w:p>
    <w:p>
      <w:pPr>
        <w:pStyle w:val="ListParagraph"/>
        <w:numPr>
          <w:ilvl w:val="0"/>
          <w:numId w:val="43"/>
        </w:numPr>
      </w:pPr>
      <w:r>
        <w:t xml:space="preserve">☐ Month-end run creates one invoice per active tenancy with the correct rent, charges and water bill from meter readings.</w:t>
      </w:r>
    </w:p>
    <w:p>
      <w:pPr>
        <w:pStyle w:val="ListParagraph"/>
        <w:numPr>
          <w:ilvl w:val="0"/>
          <w:numId w:val="43"/>
        </w:numPr>
      </w:pPr>
      <w:r>
        <w:t xml:space="preserve">☐ A tenant paying after the grace period is charged the configured penalty automatically; a manager can waive it with a reason that appears in the audit log.</w:t>
      </w:r>
    </w:p>
    <w:p>
      <w:pPr>
        <w:pStyle w:val="ListParagraph"/>
        <w:numPr>
          <w:ilvl w:val="0"/>
          <w:numId w:val="43"/>
        </w:numPr>
      </w:pPr>
      <w:r>
        <w:t xml:space="preserve">☐ A landlord statement shows collected rent, commission, approved expenses, MRI withheld (if enabled) and net payout, and totals match the ledger to the shilling.</w:t>
      </w:r>
    </w:p>
    <w:p>
      <w:pPr>
        <w:pStyle w:val="ListParagraph"/>
        <w:numPr>
          <w:ilvl w:val="0"/>
          <w:numId w:val="43"/>
        </w:numPr>
      </w:pPr>
      <w:r>
        <w:t xml:space="preserve">☐ Deposit refund on move-out equals deposit held minus arrears, damages and unpaid utilities, and needs manager approval before payout.</w:t>
      </w:r>
    </w:p>
    <w:p>
      <w:pPr>
        <w:pStyle w:val="ListParagraph"/>
        <w:numPr>
          <w:ilvl w:val="0"/>
          <w:numId w:val="43"/>
        </w:numPr>
      </w:pPr>
      <w:r>
        <w:t xml:space="preserve">☐ A land buyer on a 12-month plan receives SMS reminders before each instalment; the plot moves to Sold – Fully Paid after the final payment.</w:t>
      </w:r>
    </w:p>
    <w:p>
      <w:pPr>
        <w:pStyle w:val="ListParagraph"/>
        <w:numPr>
          <w:ilvl w:val="0"/>
          <w:numId w:val="43"/>
        </w:numPr>
      </w:pPr>
      <w:r>
        <w:t xml:space="preserve">☐ A Nakuru officer cannot see Nairobi records; a tenant can see only their own records.</w:t>
      </w:r>
    </w:p>
    <w:p>
      <w:pPr>
        <w:pStyle w:val="ListParagraph"/>
        <w:numPr>
          <w:ilvl w:val="0"/>
          <w:numId w:val="43"/>
        </w:numPr>
      </w:pPr>
      <w:r>
        <w:t xml:space="preserve">☐ A let unit disappears from the public website without manual action.</w:t>
      </w:r>
    </w:p>
    <w:p>
      <w:pPr>
        <w:pStyle w:val="Heading3"/>
      </w:pPr>
      <w:r>
        <w:t xml:space="preserve">17.3 Project management practice</w:t>
      </w:r>
    </w:p>
    <w:p>
      <w:pPr>
        <w:pStyle w:val="ListParagraph"/>
        <w:numPr>
          <w:ilvl w:val="0"/>
          <w:numId w:val="44"/>
        </w:numPr>
      </w:pPr>
      <w:r>
        <w:t xml:space="preserve">Weekly progress meeting and demo; shared task board (e.g. Trello, Jira or GitHub Projects).</w:t>
      </w:r>
    </w:p>
    <w:p>
      <w:pPr>
        <w:pStyle w:val="ListParagraph"/>
        <w:numPr>
          <w:ilvl w:val="0"/>
          <w:numId w:val="44"/>
        </w:numPr>
      </w:pPr>
      <w:r>
        <w:t xml:space="preserve">Change requests outside this document are logged, estimated and approved before work starts.</w:t>
      </w:r>
    </w:p>
    <w:p>
      <w:pPr>
        <w:pStyle w:val="ListParagraph"/>
        <w:numPr>
          <w:ilvl w:val="0"/>
          <w:numId w:val="44"/>
        </w:numPr>
      </w:pPr>
      <w:r>
        <w:t xml:space="preserve">Apply early for the M-Pesa Paybill/Daraja production access, the SMS sender ID and ODPC registration, as these have lead times outside the developer's control.</w:t>
      </w:r>
    </w:p>
    <w:p>
      <w:pPr>
        <w:pStyle w:val="ListParagraph"/>
        <w:numPr>
          <w:ilvl w:val="0"/>
          <w:numId w:val="44"/>
        </w:numPr>
      </w:pPr>
      <w:r>
        <w:t xml:space="preserve">Go-live plan: data migration, one-month parallel run against the existing records, staff training, then switch-over.</w:t>
      </w:r>
    </w:p>
    <w:p>
      <w:pPr>
        <w:pStyle w:val="ListParagraph"/>
        <w:numPr>
          <w:ilvl w:val="0"/>
          <w:numId w:val="44"/>
        </w:numPr>
      </w:pPr>
      <w:r>
        <w:t xml:space="preserve">Post-launch support and warranty period (e.g. 3 months of bug fixes) agreed in the developer contract.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Legacy Real Estate Agency – System Requirements Specification</dc:title>
  <dc:description>Claude Docs node/496411e9-903a@19 docx-w7</dc:description>
  <cp:revision>19</cp:revision>
</cp:coreProperties>
</file>