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A079" w14:textId="14DCC9D3" w:rsidR="00836ECE" w:rsidRDefault="00473FC6" w:rsidP="00080B5D">
      <w:pPr>
        <w:pStyle w:val="Title"/>
        <w:jc w:val="center"/>
        <w:rPr>
          <w:b/>
          <w:bCs/>
        </w:rPr>
      </w:pPr>
      <w:r w:rsidRPr="00836ECE">
        <w:rPr>
          <w:b/>
          <w:bCs/>
        </w:rPr>
        <w:t>David A. Organist</w:t>
      </w:r>
      <w:r w:rsidR="00836ECE" w:rsidRPr="00836ECE">
        <w:rPr>
          <w:b/>
          <w:bCs/>
        </w:rPr>
        <w:t>a</w:t>
      </w:r>
    </w:p>
    <w:p w14:paraId="72DAD40C" w14:textId="5C4DC6AB" w:rsidR="00836ECE" w:rsidRPr="00836ECE" w:rsidRDefault="00836ECE" w:rsidP="00080B5D">
      <w:pPr>
        <w:spacing w:after="0"/>
        <w:jc w:val="center"/>
      </w:pPr>
      <w:r w:rsidRPr="00836ECE">
        <w:t>School of Modeling</w:t>
      </w:r>
      <w:r w:rsidR="003B5313">
        <w:t>,</w:t>
      </w:r>
      <w:r w:rsidRPr="00836ECE">
        <w:t xml:space="preserve"> Simulation</w:t>
      </w:r>
      <w:r w:rsidR="003B5313">
        <w:t>,</w:t>
      </w:r>
      <w:r w:rsidRPr="00836ECE">
        <w:t xml:space="preserve"> and Training</w:t>
      </w:r>
    </w:p>
    <w:p w14:paraId="266BABF7" w14:textId="13A44685" w:rsidR="00836ECE" w:rsidRPr="00836ECE" w:rsidRDefault="00836ECE" w:rsidP="003B5313">
      <w:pPr>
        <w:spacing w:after="0"/>
        <w:jc w:val="center"/>
      </w:pPr>
      <w:r w:rsidRPr="00836ECE">
        <w:t xml:space="preserve">Graduate </w:t>
      </w:r>
      <w:r w:rsidR="003B5313">
        <w:t>Research</w:t>
      </w:r>
      <w:r w:rsidRPr="00836ECE">
        <w:t xml:space="preserve"> Assistant</w:t>
      </w:r>
    </w:p>
    <w:p w14:paraId="30D27930" w14:textId="77777777" w:rsidR="003B5313" w:rsidRPr="003B5313" w:rsidRDefault="00473FC6" w:rsidP="003B5313">
      <w:pPr>
        <w:spacing w:after="0"/>
        <w:jc w:val="center"/>
      </w:pPr>
      <w:r w:rsidRPr="003B5313">
        <w:rPr>
          <w:rFonts w:eastAsiaTheme="minorEastAsia" w:cstheme="minorHAnsi"/>
          <w:color w:val="auto"/>
        </w:rPr>
        <w:t>550 Carrigan Woods Trail, Oviedo, Florida, 32765</w:t>
      </w:r>
      <w:r w:rsidR="008417D1" w:rsidRPr="003B5313">
        <w:t> </w:t>
      </w:r>
    </w:p>
    <w:p w14:paraId="001C5415" w14:textId="41D9D702" w:rsidR="00473FC6" w:rsidRPr="00836ECE" w:rsidRDefault="00473FC6" w:rsidP="003B5313">
      <w:pPr>
        <w:spacing w:after="0"/>
        <w:jc w:val="center"/>
      </w:pPr>
      <w:r w:rsidRPr="00836ECE">
        <w:t>954-857-4349</w:t>
      </w:r>
      <w:r w:rsidR="008417D1" w:rsidRPr="00836ECE">
        <w:t> | </w:t>
      </w:r>
      <w:hyperlink r:id="rId7" w:history="1">
        <w:r w:rsidR="003B5313" w:rsidRPr="00AC1663">
          <w:rPr>
            <w:rStyle w:val="Hyperlink"/>
          </w:rPr>
          <w:t>David.Organista@ucf.edu</w:t>
        </w:r>
      </w:hyperlink>
    </w:p>
    <w:p w14:paraId="37138B67" w14:textId="77777777" w:rsidR="00080B5D" w:rsidRDefault="00080B5D" w:rsidP="00080B5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7BB73" wp14:editId="063ED3C4">
                <wp:simplePos x="0" y="0"/>
                <wp:positionH relativeFrom="column">
                  <wp:posOffset>-466026</wp:posOffset>
                </wp:positionH>
                <wp:positionV relativeFrom="paragraph">
                  <wp:posOffset>86009</wp:posOffset>
                </wp:positionV>
                <wp:extent cx="6729136" cy="0"/>
                <wp:effectExtent l="0" t="0" r="0" b="0"/>
                <wp:wrapNone/>
                <wp:docPr id="4181043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90F87F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pt,6.75pt" to="493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" strokecolor="#141414 [3204]" strokeweight="1pt">
                <v:stroke joinstyle="miter"/>
              </v:line>
            </w:pict>
          </mc:Fallback>
        </mc:AlternateContent>
      </w:r>
    </w:p>
    <w:p w14:paraId="7CA36F6D" w14:textId="07827E22" w:rsidR="00836ECE" w:rsidRPr="00836ECE" w:rsidRDefault="00836ECE" w:rsidP="00836ECE">
      <w:pPr>
        <w:ind w:left="-720"/>
        <w:rPr>
          <w:rFonts w:cstheme="minorHAnsi"/>
          <w:b/>
          <w:bCs/>
        </w:rPr>
      </w:pPr>
      <w:r w:rsidRPr="00836ECE">
        <w:rPr>
          <w:rFonts w:cstheme="minorHAnsi"/>
          <w:b/>
          <w:bCs/>
        </w:rPr>
        <w:t>Education:</w:t>
      </w:r>
    </w:p>
    <w:p w14:paraId="615BF3A7" w14:textId="5DB8F8CD" w:rsidR="00836ECE" w:rsidRPr="00080B5D" w:rsidRDefault="00836ECE" w:rsidP="00836ECE">
      <w:pPr>
        <w:ind w:left="-720"/>
        <w:rPr>
          <w:rFonts w:cstheme="minorHAnsi"/>
          <w:b/>
          <w:bCs/>
          <w:i/>
          <w:iCs/>
        </w:rPr>
      </w:pPr>
      <w:r w:rsidRPr="00080B5D">
        <w:rPr>
          <w:rFonts w:cstheme="minorHAnsi"/>
          <w:b/>
          <w:bCs/>
          <w:i/>
          <w:iCs/>
        </w:rPr>
        <w:t>University of Central Florida</w:t>
      </w:r>
    </w:p>
    <w:p w14:paraId="1F9F4255" w14:textId="77777777" w:rsidR="00836ECE" w:rsidRPr="00836ECE" w:rsidRDefault="00836ECE" w:rsidP="00836ECE">
      <w:pPr>
        <w:ind w:left="-720"/>
        <w:rPr>
          <w:rFonts w:cstheme="minorHAnsi"/>
          <w:b/>
          <w:bCs/>
        </w:rPr>
      </w:pPr>
      <w:r w:rsidRPr="00836ECE">
        <w:rPr>
          <w:rFonts w:cstheme="minorHAnsi"/>
          <w:b/>
          <w:bCs/>
        </w:rPr>
        <w:t>• Master of Science in Modeling and Simulation (expected graduation: May 2024)</w:t>
      </w:r>
    </w:p>
    <w:p w14:paraId="42AC42DA" w14:textId="77777777" w:rsidR="00080B5D" w:rsidRPr="00836ECE" w:rsidRDefault="00080B5D" w:rsidP="00080B5D">
      <w:pPr>
        <w:ind w:left="-720"/>
        <w:rPr>
          <w:rFonts w:cstheme="minorHAnsi"/>
          <w:b/>
          <w:bCs/>
        </w:rPr>
      </w:pPr>
      <w:r w:rsidRPr="00836ECE">
        <w:rPr>
          <w:rFonts w:cstheme="minorHAnsi"/>
          <w:b/>
          <w:bCs/>
        </w:rPr>
        <w:t>• Bachelor of Fine Arts (B.F.A) in Emerging Media</w:t>
      </w:r>
    </w:p>
    <w:p w14:paraId="658D827B" w14:textId="77777777" w:rsidR="00080B5D" w:rsidRDefault="00080B5D" w:rsidP="00080B5D">
      <w:pPr>
        <w:ind w:left="-72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387FF" wp14:editId="4E14F6E9">
                <wp:simplePos x="0" y="0"/>
                <wp:positionH relativeFrom="column">
                  <wp:posOffset>-466026</wp:posOffset>
                </wp:positionH>
                <wp:positionV relativeFrom="paragraph">
                  <wp:posOffset>86009</wp:posOffset>
                </wp:positionV>
                <wp:extent cx="6729136" cy="0"/>
                <wp:effectExtent l="0" t="0" r="0" b="0"/>
                <wp:wrapNone/>
                <wp:docPr id="17402574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1644C0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pt,6.75pt" to="493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" strokecolor="#141414 [3204]" strokeweight="1pt">
                <v:stroke joinstyle="miter"/>
              </v:line>
            </w:pict>
          </mc:Fallback>
        </mc:AlternateContent>
      </w:r>
    </w:p>
    <w:p w14:paraId="5633252F" w14:textId="377C8DB8" w:rsidR="00836ECE" w:rsidRPr="00836ECE" w:rsidRDefault="00836ECE" w:rsidP="00836ECE">
      <w:pPr>
        <w:ind w:left="-720"/>
        <w:rPr>
          <w:rFonts w:cstheme="minorHAnsi"/>
          <w:b/>
          <w:bCs/>
        </w:rPr>
      </w:pPr>
      <w:r w:rsidRPr="00836ECE">
        <w:rPr>
          <w:rFonts w:cstheme="minorHAnsi"/>
          <w:b/>
          <w:bCs/>
        </w:rPr>
        <w:t>Research Experience:</w:t>
      </w:r>
    </w:p>
    <w:p w14:paraId="33A8816F" w14:textId="32893E98" w:rsidR="00836ECE" w:rsidRPr="00080B5D" w:rsidRDefault="00836ECE" w:rsidP="00836ECE">
      <w:pPr>
        <w:ind w:left="-720"/>
        <w:rPr>
          <w:rFonts w:cstheme="minorHAnsi"/>
          <w:b/>
          <w:bCs/>
          <w:u w:val="single"/>
        </w:rPr>
      </w:pPr>
      <w:r w:rsidRPr="00080B5D">
        <w:rPr>
          <w:rFonts w:cstheme="minorHAnsi"/>
          <w:b/>
          <w:bCs/>
          <w:i/>
          <w:iCs/>
        </w:rPr>
        <w:t>Conference Proceedings</w:t>
      </w:r>
    </w:p>
    <w:p w14:paraId="627A3C8A" w14:textId="1D947BD3" w:rsidR="00836ECE" w:rsidRPr="00836ECE" w:rsidRDefault="00836ECE" w:rsidP="00836ECE">
      <w:pPr>
        <w:pStyle w:val="xmsonormal"/>
        <w:spacing w:line="480" w:lineRule="auto"/>
        <w:ind w:hanging="720"/>
        <w:jc w:val="both"/>
        <w:rPr>
          <w:rFonts w:asciiTheme="minorHAnsi" w:hAnsiTheme="minorHAnsi"/>
          <w:color w:val="000000"/>
        </w:rPr>
      </w:pPr>
      <w:r w:rsidRPr="00836ECE">
        <w:rPr>
          <w:rFonts w:asciiTheme="minorHAnsi" w:hAnsiTheme="minorHAnsi"/>
          <w:color w:val="000000"/>
        </w:rPr>
        <w:t xml:space="preserve">Dever, D. A., Wiedbusch, M. D., Organista, D., Drawdy, C., &amp; Azevedo, R. (2023, July). Investigating pedagogical agents’ scaffolding of self-regulated learning scaffolding of relation to learners’ subgoals. </w:t>
      </w:r>
      <w:r w:rsidRPr="002B1A5E">
        <w:rPr>
          <w:rFonts w:asciiTheme="minorHAnsi" w:hAnsiTheme="minorHAnsi"/>
          <w:color w:val="000000"/>
        </w:rPr>
        <w:t>Paper submitted</w:t>
      </w:r>
      <w:r w:rsidR="006514B4" w:rsidRPr="002B1A5E">
        <w:rPr>
          <w:rFonts w:asciiTheme="minorHAnsi" w:hAnsiTheme="minorHAnsi"/>
          <w:color w:val="000000"/>
        </w:rPr>
        <w:t xml:space="preserve"> and accepted</w:t>
      </w:r>
      <w:r w:rsidRPr="002B1A5E">
        <w:rPr>
          <w:rFonts w:asciiTheme="minorHAnsi" w:hAnsiTheme="minorHAnsi"/>
          <w:color w:val="000000"/>
        </w:rPr>
        <w:t xml:space="preserve"> to the 24</w:t>
      </w:r>
      <w:r w:rsidRPr="002B1A5E">
        <w:rPr>
          <w:rFonts w:asciiTheme="minorHAnsi" w:hAnsiTheme="minorHAnsi"/>
          <w:color w:val="000000"/>
          <w:vertAlign w:val="superscript"/>
        </w:rPr>
        <w:t>th</w:t>
      </w:r>
      <w:r w:rsidRPr="002B1A5E">
        <w:rPr>
          <w:rFonts w:asciiTheme="minorHAnsi" w:hAnsiTheme="minorHAnsi"/>
          <w:color w:val="000000"/>
        </w:rPr>
        <w:t xml:space="preserve"> International Conference of </w:t>
      </w:r>
      <w:r w:rsidRPr="00836ECE">
        <w:rPr>
          <w:rFonts w:asciiTheme="minorHAnsi" w:hAnsiTheme="minorHAnsi"/>
          <w:i/>
          <w:iCs/>
          <w:color w:val="000000"/>
        </w:rPr>
        <w:t>Artificial Intelligence in Education (AIED).</w:t>
      </w:r>
      <w:r w:rsidRPr="00836ECE">
        <w:rPr>
          <w:rFonts w:asciiTheme="minorHAnsi" w:hAnsiTheme="minorHAnsi"/>
          <w:color w:val="000000"/>
        </w:rPr>
        <w:t xml:space="preserve"> Tokyo, Japan. </w:t>
      </w:r>
    </w:p>
    <w:p w14:paraId="06716ED6" w14:textId="77777777" w:rsidR="00836ECE" w:rsidRPr="00836ECE" w:rsidRDefault="00836ECE" w:rsidP="00836ECE">
      <w:pPr>
        <w:pStyle w:val="NormalWeb"/>
        <w:spacing w:before="0" w:beforeAutospacing="0" w:after="0" w:afterAutospacing="0" w:line="480" w:lineRule="auto"/>
        <w:ind w:hanging="720"/>
        <w:rPr>
          <w:rFonts w:asciiTheme="minorHAnsi" w:hAnsiTheme="minorHAnsi"/>
        </w:rPr>
      </w:pPr>
    </w:p>
    <w:p w14:paraId="48B5CABA" w14:textId="56B5A3C5" w:rsidR="00836ECE" w:rsidRPr="00836ECE" w:rsidRDefault="00836ECE" w:rsidP="00836ECE">
      <w:pPr>
        <w:pStyle w:val="NormalWeb"/>
        <w:spacing w:before="0" w:beforeAutospacing="0" w:after="0" w:afterAutospacing="0" w:line="480" w:lineRule="auto"/>
        <w:ind w:hanging="720"/>
        <w:rPr>
          <w:rFonts w:asciiTheme="minorHAnsi" w:hAnsiTheme="minorHAnsi"/>
        </w:rPr>
      </w:pPr>
      <w:r w:rsidRPr="00836ECE">
        <w:rPr>
          <w:rFonts w:asciiTheme="minorHAnsi" w:hAnsiTheme="minorHAnsi"/>
        </w:rPr>
        <w:t xml:space="preserve">Organista, D. A., Dever, D. A., &amp; Azevedo, R. (2023, August). Gender Differences in Self-Regulated Learning Strategy Use in </w:t>
      </w:r>
      <w:proofErr w:type="gramStart"/>
      <w:r w:rsidRPr="00836ECE">
        <w:rPr>
          <w:rFonts w:asciiTheme="minorHAnsi" w:hAnsiTheme="minorHAnsi"/>
        </w:rPr>
        <w:t>an Intelligent</w:t>
      </w:r>
      <w:proofErr w:type="gramEnd"/>
      <w:r w:rsidRPr="00836ECE">
        <w:rPr>
          <w:rFonts w:asciiTheme="minorHAnsi" w:hAnsiTheme="minorHAnsi"/>
        </w:rPr>
        <w:t xml:space="preserve"> Tutoring. [</w:t>
      </w:r>
      <w:proofErr w:type="spellStart"/>
      <w:r w:rsidRPr="00836ECE">
        <w:rPr>
          <w:rFonts w:asciiTheme="minorHAnsi" w:hAnsiTheme="minorHAnsi"/>
        </w:rPr>
        <w:t>Roundatable</w:t>
      </w:r>
      <w:proofErr w:type="spellEnd"/>
      <w:r w:rsidRPr="00836ECE">
        <w:rPr>
          <w:rFonts w:asciiTheme="minorHAnsi" w:hAnsiTheme="minorHAnsi"/>
        </w:rPr>
        <w:t xml:space="preserve">]. </w:t>
      </w:r>
      <w:bookmarkStart w:id="0" w:name="_Hlk132217806"/>
      <w:r w:rsidRPr="00836ECE">
        <w:rPr>
          <w:rFonts w:asciiTheme="minorHAnsi" w:hAnsiTheme="minorHAnsi"/>
        </w:rPr>
        <w:t>Paper submitted</w:t>
      </w:r>
      <w:r w:rsidR="006514B4">
        <w:rPr>
          <w:rFonts w:asciiTheme="minorHAnsi" w:hAnsiTheme="minorHAnsi"/>
        </w:rPr>
        <w:t xml:space="preserve"> </w:t>
      </w:r>
      <w:r w:rsidR="006514B4" w:rsidRPr="002B1A5E">
        <w:rPr>
          <w:rFonts w:asciiTheme="minorHAnsi" w:hAnsiTheme="minorHAnsi"/>
          <w:color w:val="000000"/>
        </w:rPr>
        <w:t>and accepted</w:t>
      </w:r>
      <w:r w:rsidRPr="00836ECE">
        <w:rPr>
          <w:rFonts w:asciiTheme="minorHAnsi" w:hAnsiTheme="minorHAnsi"/>
        </w:rPr>
        <w:t xml:space="preserve"> to the 20th biennial </w:t>
      </w:r>
      <w:r w:rsidRPr="002B1A5E">
        <w:rPr>
          <w:rFonts w:asciiTheme="minorHAnsi" w:hAnsiTheme="minorHAnsi"/>
          <w:i/>
          <w:iCs/>
        </w:rPr>
        <w:t>European Association for Research on Learning and Instruction (EARLI)</w:t>
      </w:r>
      <w:r w:rsidRPr="00836ECE">
        <w:rPr>
          <w:rFonts w:asciiTheme="minorHAnsi" w:hAnsiTheme="minorHAnsi"/>
        </w:rPr>
        <w:t xml:space="preserve"> conference. Macedonia, Greece</w:t>
      </w:r>
      <w:bookmarkEnd w:id="0"/>
    </w:p>
    <w:p w14:paraId="012F2A40" w14:textId="77777777" w:rsidR="00836ECE" w:rsidRPr="00836ECE" w:rsidRDefault="00836ECE" w:rsidP="00836ECE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</w:rPr>
      </w:pPr>
    </w:p>
    <w:p w14:paraId="09748337" w14:textId="65A9A464" w:rsidR="00836ECE" w:rsidRPr="00836ECE" w:rsidRDefault="00836ECE" w:rsidP="00836ECE">
      <w:pPr>
        <w:pStyle w:val="NormalWeb"/>
        <w:spacing w:before="0" w:beforeAutospacing="0" w:after="0" w:afterAutospacing="0" w:line="480" w:lineRule="auto"/>
        <w:ind w:hanging="720"/>
        <w:rPr>
          <w:rFonts w:asciiTheme="minorHAnsi" w:hAnsiTheme="minorHAnsi"/>
        </w:rPr>
      </w:pPr>
      <w:r w:rsidRPr="00836ECE">
        <w:rPr>
          <w:rFonts w:asciiTheme="minorHAnsi" w:hAnsiTheme="minorHAnsi"/>
        </w:rPr>
        <w:t>Organista, D. A., Dever, D. A., &amp; Azevedo, R. (2023, April). Examining Gender Differences in Self-Regulated Learning with MetaTutor. [Roundtable]. Paper submitted</w:t>
      </w:r>
      <w:r w:rsidR="002B1A5E">
        <w:rPr>
          <w:rFonts w:asciiTheme="minorHAnsi" w:hAnsiTheme="minorHAnsi"/>
        </w:rPr>
        <w:t xml:space="preserve"> </w:t>
      </w:r>
      <w:r w:rsidR="002B1A5E" w:rsidRPr="002B1A5E">
        <w:rPr>
          <w:rFonts w:asciiTheme="minorHAnsi" w:hAnsiTheme="minorHAnsi"/>
          <w:color w:val="000000"/>
        </w:rPr>
        <w:t>and accepted</w:t>
      </w:r>
      <w:r w:rsidRPr="00836ECE">
        <w:rPr>
          <w:rFonts w:asciiTheme="minorHAnsi" w:hAnsiTheme="minorHAnsi"/>
        </w:rPr>
        <w:t xml:space="preserve"> to the annual meeting </w:t>
      </w:r>
      <w:r w:rsidR="002B1A5E" w:rsidRPr="00836ECE">
        <w:rPr>
          <w:rFonts w:asciiTheme="minorHAnsi" w:hAnsiTheme="minorHAnsi"/>
        </w:rPr>
        <w:t xml:space="preserve">of </w:t>
      </w:r>
      <w:r w:rsidR="002B1A5E" w:rsidRPr="002B1A5E">
        <w:rPr>
          <w:rFonts w:asciiTheme="minorHAnsi" w:hAnsiTheme="minorHAnsi"/>
          <w:i/>
          <w:iCs/>
        </w:rPr>
        <w:t>American</w:t>
      </w:r>
      <w:r w:rsidRPr="002B1A5E">
        <w:rPr>
          <w:rFonts w:asciiTheme="minorHAnsi" w:hAnsiTheme="minorHAnsi"/>
          <w:i/>
          <w:iCs/>
        </w:rPr>
        <w:t xml:space="preserve"> Educational Research Association (AERA)</w:t>
      </w:r>
      <w:r w:rsidRPr="00836ECE">
        <w:rPr>
          <w:rFonts w:asciiTheme="minorHAnsi" w:hAnsiTheme="minorHAnsi"/>
        </w:rPr>
        <w:t xml:space="preserve">. Chicago, USA. </w:t>
      </w:r>
    </w:p>
    <w:p w14:paraId="55DA7DAB" w14:textId="77777777" w:rsidR="00836ECE" w:rsidRPr="00A90C69" w:rsidRDefault="00836ECE" w:rsidP="00836ECE">
      <w:pPr>
        <w:pStyle w:val="xmsonormal"/>
        <w:spacing w:line="480" w:lineRule="auto"/>
        <w:jc w:val="both"/>
        <w:rPr>
          <w:rFonts w:asciiTheme="minorHAnsi" w:hAnsiTheme="minorHAnsi"/>
        </w:rPr>
      </w:pPr>
    </w:p>
    <w:p w14:paraId="3A13E04D" w14:textId="2CC88032" w:rsidR="00836ECE" w:rsidRPr="00A90C69" w:rsidRDefault="00836ECE" w:rsidP="00836ECE">
      <w:pPr>
        <w:spacing w:line="480" w:lineRule="auto"/>
        <w:ind w:hanging="720"/>
        <w:rPr>
          <w:rFonts w:cs="Calibri"/>
          <w:color w:val="auto"/>
        </w:rPr>
      </w:pPr>
      <w:r w:rsidRPr="00A90C69">
        <w:rPr>
          <w:color w:val="auto"/>
        </w:rPr>
        <w:t xml:space="preserve">Organista, D. A., Dever, D. A., &amp; Azevedo, R. (2023, March). Examining Gender Differences to Leverage Self-Regulated Learning Scaffolding in an Intelligent Tutoring System. [Poster]. Poster </w:t>
      </w:r>
      <w:r w:rsidRPr="00577E38">
        <w:rPr>
          <w:color w:val="auto"/>
        </w:rPr>
        <w:t>submitted</w:t>
      </w:r>
      <w:r w:rsidR="00577E38" w:rsidRPr="00577E38">
        <w:rPr>
          <w:color w:val="auto"/>
        </w:rPr>
        <w:t xml:space="preserve"> </w:t>
      </w:r>
      <w:r w:rsidR="00577E38" w:rsidRPr="00577E38">
        <w:rPr>
          <w:color w:val="000000"/>
        </w:rPr>
        <w:t>and accepted</w:t>
      </w:r>
      <w:r w:rsidRPr="00577E38">
        <w:rPr>
          <w:color w:val="auto"/>
        </w:rPr>
        <w:t xml:space="preserve"> </w:t>
      </w:r>
      <w:r w:rsidRPr="00A90C69">
        <w:rPr>
          <w:color w:val="auto"/>
        </w:rPr>
        <w:t xml:space="preserve">to the 2023 </w:t>
      </w:r>
      <w:r w:rsidRPr="00485671">
        <w:rPr>
          <w:i/>
          <w:iCs/>
          <w:color w:val="auto"/>
        </w:rPr>
        <w:t>UCF Student Scholar Symposium</w:t>
      </w:r>
      <w:r w:rsidRPr="00A90C69">
        <w:rPr>
          <w:color w:val="auto"/>
        </w:rPr>
        <w:t xml:space="preserve">. UCF, Orlando, Florida. </w:t>
      </w:r>
    </w:p>
    <w:p w14:paraId="6A2ABA5C" w14:textId="623935D5" w:rsidR="008417D1" w:rsidRDefault="008417D1" w:rsidP="008417D1">
      <w:pPr>
        <w:pStyle w:val="Address"/>
      </w:pPr>
    </w:p>
    <w:p w14:paraId="767DEB1F" w14:textId="4EA44562" w:rsidR="00B4528D" w:rsidRPr="00F34A95" w:rsidRDefault="00B4528D" w:rsidP="00F34A95">
      <w:pPr>
        <w:pStyle w:val="Signature"/>
        <w:rPr>
          <w:color w:val="404040" w:themeColor="text1" w:themeTint="BF"/>
        </w:rPr>
      </w:pPr>
    </w:p>
    <w:sectPr w:rsidR="00B4528D" w:rsidRPr="00F34A95">
      <w:footerReference w:type="default" r:id="rId8"/>
      <w:headerReference w:type="firs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C748" w14:textId="77777777" w:rsidR="0072678B" w:rsidRDefault="0072678B" w:rsidP="008C4A27">
      <w:pPr>
        <w:spacing w:after="0"/>
      </w:pPr>
      <w:r>
        <w:separator/>
      </w:r>
    </w:p>
  </w:endnote>
  <w:endnote w:type="continuationSeparator" w:id="0">
    <w:p w14:paraId="5BB77B69" w14:textId="77777777" w:rsidR="0072678B" w:rsidRDefault="0072678B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8369" w14:textId="77777777" w:rsidR="00ED670E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2DD5" w14:textId="77777777" w:rsidR="0072678B" w:rsidRDefault="0072678B" w:rsidP="008C4A27">
      <w:pPr>
        <w:spacing w:after="0"/>
      </w:pPr>
      <w:r>
        <w:separator/>
      </w:r>
    </w:p>
  </w:footnote>
  <w:footnote w:type="continuationSeparator" w:id="0">
    <w:p w14:paraId="0A02E1E9" w14:textId="77777777" w:rsidR="0072678B" w:rsidRDefault="0072678B" w:rsidP="008C4A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9537" w14:textId="55BFDE89" w:rsidR="00473FC6" w:rsidRDefault="00473FC6" w:rsidP="00473FC6">
    <w:pPr>
      <w:pStyle w:val="Header"/>
      <w:jc w:val="center"/>
    </w:pPr>
    <w: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9558882">
    <w:abstractNumId w:val="9"/>
  </w:num>
  <w:num w:numId="2" w16cid:durableId="1167787101">
    <w:abstractNumId w:val="9"/>
  </w:num>
  <w:num w:numId="3" w16cid:durableId="1091782082">
    <w:abstractNumId w:val="13"/>
  </w:num>
  <w:num w:numId="4" w16cid:durableId="1119685632">
    <w:abstractNumId w:val="10"/>
  </w:num>
  <w:num w:numId="5" w16cid:durableId="830680084">
    <w:abstractNumId w:val="11"/>
  </w:num>
  <w:num w:numId="6" w16cid:durableId="1758165712">
    <w:abstractNumId w:val="12"/>
  </w:num>
  <w:num w:numId="7" w16cid:durableId="2108428017">
    <w:abstractNumId w:val="7"/>
  </w:num>
  <w:num w:numId="8" w16cid:durableId="2115006653">
    <w:abstractNumId w:val="6"/>
  </w:num>
  <w:num w:numId="9" w16cid:durableId="2015647026">
    <w:abstractNumId w:val="5"/>
  </w:num>
  <w:num w:numId="10" w16cid:durableId="777915805">
    <w:abstractNumId w:val="4"/>
  </w:num>
  <w:num w:numId="11" w16cid:durableId="310796659">
    <w:abstractNumId w:val="8"/>
  </w:num>
  <w:num w:numId="12" w16cid:durableId="1056467498">
    <w:abstractNumId w:val="3"/>
  </w:num>
  <w:num w:numId="13" w16cid:durableId="1840346588">
    <w:abstractNumId w:val="2"/>
  </w:num>
  <w:num w:numId="14" w16cid:durableId="1420953149">
    <w:abstractNumId w:val="1"/>
  </w:num>
  <w:num w:numId="15" w16cid:durableId="101931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C6"/>
    <w:rsid w:val="00077B54"/>
    <w:rsid w:val="00080B5D"/>
    <w:rsid w:val="001176D9"/>
    <w:rsid w:val="00293B83"/>
    <w:rsid w:val="002B1A5E"/>
    <w:rsid w:val="00312FCE"/>
    <w:rsid w:val="003B5313"/>
    <w:rsid w:val="00473FC6"/>
    <w:rsid w:val="00485671"/>
    <w:rsid w:val="004C6507"/>
    <w:rsid w:val="00577E38"/>
    <w:rsid w:val="00586C86"/>
    <w:rsid w:val="006514B4"/>
    <w:rsid w:val="006A3CE7"/>
    <w:rsid w:val="0072678B"/>
    <w:rsid w:val="00836ECE"/>
    <w:rsid w:val="008417D1"/>
    <w:rsid w:val="008C4A27"/>
    <w:rsid w:val="00A71493"/>
    <w:rsid w:val="00A90C69"/>
    <w:rsid w:val="00B137AD"/>
    <w:rsid w:val="00B4528D"/>
    <w:rsid w:val="00C732CE"/>
    <w:rsid w:val="00ED670E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6F96"/>
  <w15:chartTrackingRefBased/>
  <w15:docId w15:val="{67CD69AF-EBC7-4138-B432-2DE3D51D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473FC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FC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836ECE"/>
    <w:pPr>
      <w:spacing w:after="0"/>
    </w:pPr>
    <w:rPr>
      <w:rFonts w:ascii="Calibri" w:eastAsiaTheme="minorEastAsia" w:hAnsi="Calibri" w:cs="Calibri"/>
      <w:color w:val="auto"/>
    </w:rPr>
  </w:style>
  <w:style w:type="paragraph" w:styleId="NormalWeb">
    <w:name w:val="Normal (Web)"/>
    <w:basedOn w:val="Normal"/>
    <w:uiPriority w:val="99"/>
    <w:unhideWhenUsed/>
    <w:rsid w:val="00836ECE"/>
    <w:pPr>
      <w:spacing w:before="100" w:beforeAutospacing="1" w:after="100" w:afterAutospacing="1"/>
    </w:pPr>
    <w:rPr>
      <w:rFonts w:ascii="Calibri" w:eastAsiaTheme="minorEastAsia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.Organista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35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Organista</dc:creator>
  <cp:keywords/>
  <dc:description/>
  <cp:lastModifiedBy>David Organista</cp:lastModifiedBy>
  <cp:revision>7</cp:revision>
  <dcterms:created xsi:type="dcterms:W3CDTF">2023-05-18T20:54:00Z</dcterms:created>
  <dcterms:modified xsi:type="dcterms:W3CDTF">2024-04-25T05:38:00Z</dcterms:modified>
</cp:coreProperties>
</file>