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KR" w:hAnsi="Noto Sans CJK KR" w:eastAsia="Noto Sans CJK KR"/>
          <w:b/>
          <w:color w:val="17324D"/>
          <w:sz w:val="50"/>
        </w:rPr>
        <w:t>개발표준정의서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67788"/>
          <w:sz w:val="24"/>
        </w:rPr>
        <w:t>Development Standards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 번호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FT-DEVSTD-001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0.1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제안 단계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김범수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최초 생성일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2026년 10월 11일</w:t>
            </w:r>
          </w:p>
        </w:tc>
      </w:tr>
    </w:tbl>
    <w:p>
      <w:r>
        <w:br w:type="page"/>
      </w:r>
    </w:p>
    <w:p>
      <w:pPr>
        <w:pStyle w:val="Heading1"/>
      </w:pPr>
      <w:r>
        <w:t>0.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2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문서 목적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Development Standards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기준 문서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RD v0.5, SRS v0.5, DCD v0.4, pending_decisions.md v0.28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상태 해석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초안. TBD와 미결정 사항은 구현 기준으로 확정되지 않음.</w:t>
            </w:r>
          </w:p>
        </w:tc>
      </w:tr>
    </w:tbl>
    <w:p>
      <w:pPr>
        <w:spacing w:after="40"/>
      </w:pPr>
    </w:p>
    <w:p>
      <w:pPr>
        <w:pStyle w:val="Heading2"/>
      </w:pPr>
      <w:r>
        <w:t>0.1 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수정일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604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작성/승인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2026-10-11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0.1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단계 최초 초안 작성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프로젝트 수행자</w:t>
            </w:r>
          </w:p>
        </w:tc>
      </w:tr>
    </w:tbl>
    <w:p>
      <w:pPr>
        <w:spacing w:after="40"/>
      </w:pPr>
    </w:p>
    <w:p>
      <w:pPr>
        <w:pStyle w:val="Heading2"/>
      </w:pPr>
      <w:r>
        <w:t>0.2 작성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확정된 고객 요청과 분석 산출물만 설계 기준으로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수치 미확정은 TBD, 규칙·로직 미확정은 미결정 사항으로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본문에서 생략한 상세도 미결정사항 목록에 남겨 최종 설계 누락으로 오인되지 않게 한다.</w:t>
      </w:r>
    </w:p>
    <w:p>
      <w:pPr>
        <w:pStyle w:val="Heading1"/>
      </w:pPr>
      <w:r>
        <w:t>1. 목적과 적용 우선순위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분석·설계·구현·시험에서 코드, 데이터, API, 보안, 형상관리의 일관성을 확보한다. 충돌 시 보안·법적 요구사항, SRS, 본 문서, 팀별 규칙 순으로 적용한다.</w:t>
      </w:r>
    </w:p>
    <w:p>
      <w:pPr>
        <w:pStyle w:val="Heading1"/>
      </w:pPr>
      <w:r>
        <w:t>2. 기준 기술과 미확정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3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288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서버 OS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Debian 13 stable, no GUI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확정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orchestration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LangChain → LiteLLM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구조 확정, 버전 TBD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로컬 AI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Ollama llama3.1:8b 기본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확정, 런타임 버전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Backend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Python 권고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언어·프레임워크 최종 버전 TBD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Frontend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TypeScript 권고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프레임워크·빌드 도구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DB/Store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DynamoDB, S3 + 설계용 RDBMS 논리모델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물리 배치별 확정 필요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IaC/CI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도구 미결정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본 초안에서 규칙만 제시</w:t>
            </w:r>
          </w:p>
        </w:tc>
      </w:tr>
    </w:tbl>
    <w:p>
      <w:pPr>
        <w:spacing w:after="40"/>
      </w:pPr>
    </w:p>
    <w:p>
      <w:pPr>
        <w:pStyle w:val="Heading1"/>
      </w:pPr>
      <w:r>
        <w:t>3. 공통 코딩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소스 파일은 UTF-8(무 BOM), 줄바꿈 LF, 마지막 줄 개행을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함수와 클래스는 단일 책임을 유지하고 외부 I/O, 도메인 규칙, 저장 로직을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시간은 UTC 저장을 기본으로 하며 표시 시 사용자 시간대로 변환한다. event_occurred_at과 effective_time은 별도 물리 컬럼이다.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부동소수점 대신 단위·금액·품질 계산은 Decimal 계열을 사용한다. 기본 측정값 저장은 DECIMAL(12,4) 논리형을 따른다.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매직 넘버·문자열을 금지하고 코드집합·설정·버전이 있는 규칙으로 관리한다.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예외를 삼키지 않으며 사용자 오류, 도메인 오류, 외부 연계 오류, 일시 오류를 구분한다.</w:t>
      </w:r>
    </w:p>
    <w:p>
      <w:pPr>
        <w:pStyle w:val="Heading1"/>
      </w:pPr>
      <w:r>
        <w:t>4. 네이밍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45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417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Python 모듈/함수/변수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snake_case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calculate_recovery_time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Python 클래스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PascalCase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CookingJobService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TypeScript 변수/함수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camelCase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effectiveTimeBasis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TypeScript 타입/컴포넌트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PascalCase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QualityReviewPanel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DB 테이블/컬럼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snake_case 단수형 테이블 권고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cooking_job, event_id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REST 리소스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소문자 복수 명사, kebab-case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/api/v1/cooking-jobs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이벤트 타입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UPPER_SNAKE_CASE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PROCESS_FAILURE_DETECTED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환경변수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UPPER_SNAKE_CASE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AI_GATEWAY_TIMEOUT_MS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불변 ID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도메인 접두어 + UUID/ULID 후보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evt_…, job_… (형식 TBD)</w:t>
            </w:r>
          </w:p>
        </w:tc>
      </w:tr>
    </w:tbl>
    <w:p>
      <w:pPr>
        <w:spacing w:after="40"/>
      </w:pPr>
    </w:p>
    <w:p>
      <w:pPr>
        <w:pStyle w:val="Heading1"/>
      </w:pPr>
      <w:r>
        <w:t>5. 디렉터리·패키지·의존성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6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31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허용 의존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presentation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HTTP/SSE/UI adapter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application contract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application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use case, transaction, orchestration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domain + ports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domain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entity, value object, rule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표준 라이브러리만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infrastructure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DB, queue, provider adapter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application ports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shared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관측·시간·ID 등 최소 공통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순환 의존 금지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실제 monorepo/다중 저장소 여부와 폴더명은 미결정 사항이다. 위 계층 경계만 구현 공통 규칙으로 적용한다.</w:t>
      </w:r>
    </w:p>
    <w:p>
      <w:pPr>
        <w:pStyle w:val="Heading1"/>
      </w:pPr>
      <w:r>
        <w:t>6. Python 표준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PEP 8과 타입 힌트를 기본으로 하며 public 함수는 입력·반환 타입을 명시한다.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formatter/linter/type checker/test runner는 Black·Ruff·mypy·pytest 계열을 권고하되 버전과 정확한 조합은 Spike 후 확정한다.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Pydantic 등 검증 라이브러리 사용 여부는 프레임워크 결정과 함께 확정한다.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datetime은 timezone-aware만 허용하고 naive datetime은 경계 계층에서 거부한다.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Decimal 생성은 문자열 기반으로 하며 float에서 직접 생성하지 않는다.</w:t>
      </w:r>
    </w:p>
    <w:p>
      <w:pPr>
        <w:pStyle w:val="Heading1"/>
      </w:pPr>
      <w:r>
        <w:t>7. TypeScript·웹 표준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TypeScript strict 모드를 사용하고 any는 승인된 경계 adapter 외 금지한다.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컴포넌트는 표시와 데이터 접근을 분리하고 API DTO를 화면 상태 모델로 직접 사용하지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API 키 입력 화면에는 서드파티 스크립트를 로드하지 않고 CSP를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password 입력·autocomplete 제어를 적용하며 전송 완료 직후 브라우저 상태에서 자격증명 값을 제거한다.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접근성 라벨, 키보드 이동, 오류 메시지 연결을 필수로 한다. 최소 1366×768을 검증한다.</w:t>
      </w:r>
    </w:p>
    <w:p>
      <w:pPr>
        <w:pStyle w:val="Heading1"/>
      </w:pPr>
      <w:r>
        <w:t>8. API·이벤트·스키마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API 버전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경로 기반 /api/v1 권고. 변경 정책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Content-Type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application/json; UTF-8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멱등성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생성·재처리 명령은 idempotency key 사용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machine code + user message + trace id; 비밀·원문 payload 제외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페이징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cursor 방식 권고; limit 상한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이벤트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event_id, source_id, occurred/received/effective/system time, schema_version 포함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스키마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JSON Schema / XSD / CSV 열 스키마, 버전 불변성 유지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원본·파생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raw/first-derived/latest-restated를 분리하고 덮어쓰기 금지</w:t>
            </w:r>
          </w:p>
        </w:tc>
      </w:tr>
    </w:tbl>
    <w:p>
      <w:pPr>
        <w:spacing w:after="40"/>
      </w:pPr>
    </w:p>
    <w:p>
      <w:pPr>
        <w:pStyle w:val="Heading1"/>
      </w:pPr>
      <w:r>
        <w:t>9. 데이터베이스·마이그레이션 표준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PK는 비즈니스 의미를 내포하지 않는 불변 ID를 사용하고 외부 식별자에는 별도 unique 제약을 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FK 삭제는 감사·판정 근거에서 RESTRICT/NO ACTION을 기본으로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스키마 변경은 forward-only migration과 rollback/runbook을 함께 작성한다.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bitemporal 테이블은 effective_from/to와 system_created_at/superseded_at을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다형성 reference는 물리 FK가 불가능하면 허용 타입 Enum, 존재 검증, 정기 무결성 검사로 보완한다.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DynamoDB 키·인덱스는 접근 패턴 표를 먼저 승인한 뒤 구현한다.</w:t>
      </w:r>
    </w:p>
    <w:p>
      <w:pPr>
        <w:pStyle w:val="Heading1"/>
      </w:pPr>
      <w:r>
        <w:t>10. 비동기·멱등성·재처리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SQS 메시지에는 식별자와 만료 메타데이터만 포함하고 민감 payload를 싣지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Consumer는 at-least-once 전달을 전제로 business_dedup_key와 payload_hash로 멱등성을 보장한다.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격리 데이터는 원본을 직접 VALID로 변경하지 않고 REPROCESS_REQUESTED로 새 파생 버전을 생성한다.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재시도는 오류 분류, 최대 횟수, backoff/jitter, DLQ 전환을 명시한다. AI 작업 최대 재시도는 2회다.</w:t>
      </w:r>
    </w:p>
    <w:p>
      <w:pPr>
        <w:pStyle w:val="Heading1"/>
      </w:pPr>
      <w:r>
        <w:t>11. AI 구현 표준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LLM 호출은 전용 AI Gateway를 통해서만 수행하고 일반 서비스가 자격증명을 복호화하지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프롬프트는 코드와 동일하게 버전 관리하고 모델 변경 시 Golden Dataset 회귀시험을 거친다.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구조화 출력 스키마를 강제하고 파싱 실패 시 승인된 재시도 정책을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Tier 1 작업의 자동 저등급 전환을 금지하고 사용자 Action Button 동의를 기록한다.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모델 자체 신뢰도와 플랫폼 데이터 완전성을 별도 필드로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권고는 후보 레시피 버전이며 장비에 자동 적용하지 않는다.</w:t>
      </w:r>
    </w:p>
    <w:p>
      <w:pPr>
        <w:pStyle w:val="Heading1"/>
      </w:pPr>
      <w:r>
        <w:t>12. 보안·로그·관측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64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규칙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Secret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코드·환경파일·로그에 평문 금지; KMS envelope encryption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권한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서비스별 IAM Role, deny-by-default, 정기 검토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로그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구조화 JSON, trace_id, 원문 ID/API 키/프롬프트 마스킹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감사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append-only 이벤트, 이전 digest 연결, 별도 S3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개인정보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목적별 최소수집, 30/90일 등 보존정책 적용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외부 전송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민감정보·기밀 분류 후 허용 공급자만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관측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latency/error/queue age/cost/quality 상태를 분리 계측</w:t>
            </w:r>
          </w:p>
        </w:tc>
      </w:tr>
    </w:tbl>
    <w:p>
      <w:pPr>
        <w:spacing w:after="40"/>
      </w:pPr>
    </w:p>
    <w:p>
      <w:pPr>
        <w:pStyle w:val="Heading1"/>
      </w:pPr>
      <w:r>
        <w:t>13. 시험·형상관리·리뷰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단위시험은 도메인 규칙과 변환 경계를 우선하며 외부 공급자는 계약 테스트와 Mock으로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PR은 최소 1인 리뷰를 권고하고 보안·스키마·비용 변경은 체크리스트 승인을 요구한다.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커밋 형식은 Conventional Commits 계열을 권고하나 정확한 규칙은 저장소 생성 시 확정한다.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릴리스 태그와 산출물 버전을 연결하고 DB/매핑/프롬프트/모델 버전을 독립 추적한다.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CI 게이트의 커버리지·복잡도·정적분석 임계치는 테스트 계획 전 TBD다.</w:t>
      </w:r>
    </w:p>
    <w:p>
      <w:r>
        <w:br w:type="page"/>
      </w:r>
    </w:p>
    <w:p>
      <w:pPr>
        <w:pStyle w:val="Heading1"/>
      </w:pPr>
      <w: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처리</w:t>
            </w:r>
          </w:p>
        </w:tc>
        <w:tc>
          <w:tcPr>
            <w:tcW w:type="dxa" w:w="345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확정 시점/영향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도구 버전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언어·프레임워크·formatter·linter·test runner 버전을 지정하지 않음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기술검증 후 구현 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저장소 구조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monorepo 여부와 실제 폴더명을 생략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구현 착수 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CI/CD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플랫폼·브랜치·배포 승인 흐름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구현 착수 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API 상세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OpenAPI 템플릿·오류코드 전체 목록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SAD 인터페이스 상세와 함께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품질 게이트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coverage·복잡도·취약점 임계치 TBD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테스트 계획 전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788"/>
        <w:sz w:val="16"/>
      </w:rPr>
      <w:t xml:space="preserve">FT-DEVSTD-001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667788"/>
        <w:sz w:val="16"/>
      </w:rPr>
      <w:t>Foodtech AI Recipe Agent  |  개발표준정의서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822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22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