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21.0" w:type="dxa"/>
        <w:jc w:val="left"/>
        <w:tblLayout w:type="fixed"/>
        <w:tblLook w:val="0600"/>
      </w:tblPr>
      <w:tblGrid>
        <w:gridCol w:w="1353.5"/>
        <w:gridCol w:w="360"/>
        <w:gridCol w:w="1353.5"/>
        <w:gridCol w:w="360"/>
        <w:gridCol w:w="1353.5"/>
        <w:gridCol w:w="360"/>
        <w:gridCol w:w="1353.5"/>
        <w:gridCol w:w="360"/>
        <w:gridCol w:w="1353.5"/>
        <w:gridCol w:w="360"/>
        <w:gridCol w:w="1353.5"/>
        <w:tblGridChange w:id="0">
          <w:tblGrid>
            <w:gridCol w:w="1353.5"/>
            <w:gridCol w:w="360"/>
            <w:gridCol w:w="1353.5"/>
            <w:gridCol w:w="360"/>
            <w:gridCol w:w="1353.5"/>
            <w:gridCol w:w="360"/>
            <w:gridCol w:w="1353.5"/>
            <w:gridCol w:w="360"/>
            <w:gridCol w:w="1353.5"/>
            <w:gridCol w:w="360"/>
            <w:gridCol w:w="1353.5"/>
          </w:tblGrid>
        </w:tblGridChange>
      </w:tblGrid>
      <w:tr>
        <w:tc>
          <w:tcPr>
            <w:gridSpan w:val="2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Gemensamma utrymmen &amp; mark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101820"/>
                <w:sz w:val="20"/>
                <w:szCs w:val="20"/>
                <w:rtl w:val="0"/>
              </w:rPr>
              <w:t xml:space="preserve">Teknikutrymmen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BRF Vårvetet har tre teknikutrymmen som är gemensamma för föreningen. De finns vid Gällerstagränd 20, 14 samt 8.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Nedan redovisas vad respektive teknikförråd innehåller.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Teknikförråd Gällerstagränd 20: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color w:val="10182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Vattenmätare för hus 34-20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color w:val="10182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Eventuell pump för tryckstegring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color w:val="10182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Frostvakt och belysning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Teknikförråd Gällerstagränd 14: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color w:val="10182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Vattenmätare för hus 18-14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color w:val="101820"/>
                <w:sz w:val="20"/>
                <w:szCs w:val="20"/>
              </w:rPr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Eventuell pump för tryckstegring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color w:val="10182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Inkommande fiber för hela BRF Vårvetet, inkl tillhörnade teknisk utrustning.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color w:val="10182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Frostvakt, belysning, eluttag.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Teknikförråd Gällerstagränd 8: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color w:val="10182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Vattenmätare hus 2-12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color w:val="101820"/>
                <w:sz w:val="20"/>
                <w:szCs w:val="20"/>
              </w:rPr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Eventuell pump för tryckstegring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color w:val="10182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Frostvakt och belysning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Styrelsen eller av denna utsedd person skall läsa av vattenmätare kvartalsvis och rapportera mätarställning till Stockholm vatten.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Det är endast styrelsen och/eller av denne utsett part som har tillgång till nycklar för gemensamma utrymmen.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101820"/>
                <w:sz w:val="20"/>
                <w:szCs w:val="20"/>
                <w:rtl w:val="0"/>
              </w:rPr>
              <w:t xml:space="preserve">Gemensam mark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Föreningen äger all mark gemensamt. Den boende har dock tecknat nyttjanderättsavtal med Föreningen för den mark som ligger i anslutning till respektive bostad. I och med nyttjanderättsavtalet och Upplåtelseavtalet övertar den boende själv ansvaret för skötsel, drift och reparationer av respektive markområde.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BRF Vårvetet äger en lokalgata som löper utmed Gällerstagränd 2-6. Föreningen äger ansvaret för skötsel, snöröjning, reparationer med mera av lokalgatan. </w:t>
              <w:br w:type="textWrapping"/>
              <w:br w:type="textWrapping"/>
              <w:t xml:space="preserve">Mellan hus nr 6 och 8 finns en gemensam uppställningsplats av sopkärl, där de boende för hus 2-6 skall ställa sina sopkärl på tömmningsdagen.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Föreningen äger ansvaret för skötsel, snöröjning, reparationer med mera av uppställningsplatsen.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850.3937007874016" w:top="850.3937007874016" w:left="850.3937007874016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tbl>
    <w:tblPr>
      <w:tblStyle w:val="Table3"/>
      <w:bidi w:val="0"/>
      <w:tblW w:w="9921.0" w:type="dxa"/>
      <w:jc w:val="left"/>
      <w:tblLayout w:type="fixed"/>
      <w:tblLook w:val="0600"/>
    </w:tblPr>
    <w:tblGrid>
      <w:gridCol w:w="9921"/>
      <w:tblGridChange w:id="0">
        <w:tblGrid>
          <w:gridCol w:w="9921"/>
        </w:tblGrid>
      </w:tblGridChange>
    </w:tblGrid>
    <w:tr>
      <w:tc>
        <w:tcPr>
          <w:tcMar>
            <w:left w:w="0.0" w:type="dxa"/>
            <w:right w:w="0.0" w:type="dxa"/>
          </w:tcMar>
          <w:vAlign w:val="bottom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_______________________________________________________________________________________________________________</w:t>
          </w:r>
        </w:p>
      </w:tc>
    </w:tr>
  </w:tbl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tbl>
    <w:tblPr>
      <w:tblStyle w:val="Table4"/>
      <w:bidi w:val="0"/>
      <w:tblW w:w="9921.0" w:type="dxa"/>
      <w:jc w:val="left"/>
      <w:tblLayout w:type="fixed"/>
      <w:tblLook w:val="0600"/>
    </w:tblPr>
    <w:tblGrid>
      <w:gridCol w:w="1353.5"/>
      <w:gridCol w:w="360"/>
      <w:gridCol w:w="1353.5"/>
      <w:gridCol w:w="360"/>
      <w:gridCol w:w="1353.5"/>
      <w:gridCol w:w="360"/>
      <w:gridCol w:w="1353.5"/>
      <w:gridCol w:w="360"/>
      <w:gridCol w:w="1353.5"/>
      <w:gridCol w:w="360"/>
      <w:gridCol w:w="1353.5"/>
      <w:tblGridChange w:id="0">
        <w:tblGrid>
          <w:gridCol w:w="1353.5"/>
          <w:gridCol w:w="360"/>
          <w:gridCol w:w="1353.5"/>
          <w:gridCol w:w="360"/>
          <w:gridCol w:w="1353.5"/>
          <w:gridCol w:w="360"/>
          <w:gridCol w:w="1353.5"/>
          <w:gridCol w:w="360"/>
          <w:gridCol w:w="1353.5"/>
          <w:gridCol w:w="360"/>
          <w:gridCol w:w="1353.5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Sid </w:t>
          </w:r>
          <w:fldSimple w:instr="PAGE" w:fldLock="0" w:dirty="0">
            <w:r w:rsidDel="00000000" w:rsidR="00000000" w:rsidRPr="00000000">
              <w:rPr>
                <w:color w:val="101820"/>
                <w:sz w:val="16"/>
                <w:szCs w:val="16"/>
              </w:rPr>
            </w:r>
          </w:fldSimple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Byggnadsfirman 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Erik Wallin AB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Box 92114,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Kryssargatan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SE - 120 07 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Stockholm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+46 8 545 533 60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erikwallin.se</w:t>
          </w:r>
        </w:p>
      </w:tc>
    </w:tr>
  </w:tbl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tbl>
    <w:tblPr>
      <w:tblStyle w:val="Table2"/>
      <w:bidi w:val="0"/>
      <w:tblW w:w="9921.0" w:type="dxa"/>
      <w:jc w:val="left"/>
      <w:tblLayout w:type="fixed"/>
      <w:tblLook w:val="0600"/>
    </w:tblPr>
    <w:tblGrid>
      <w:gridCol w:w="1353.5"/>
      <w:gridCol w:w="360"/>
      <w:gridCol w:w="1353.5"/>
      <w:gridCol w:w="360"/>
      <w:gridCol w:w="1353.5"/>
      <w:gridCol w:w="360"/>
      <w:gridCol w:w="1353.5"/>
      <w:gridCol w:w="360"/>
      <w:gridCol w:w="1353.5"/>
      <w:gridCol w:w="360"/>
      <w:gridCol w:w="1353.5"/>
      <w:tblGridChange w:id="0">
        <w:tblGrid>
          <w:gridCol w:w="1353.5"/>
          <w:gridCol w:w="360"/>
          <w:gridCol w:w="1353.5"/>
          <w:gridCol w:w="360"/>
          <w:gridCol w:w="1353.5"/>
          <w:gridCol w:w="360"/>
          <w:gridCol w:w="1353.5"/>
          <w:gridCol w:w="360"/>
          <w:gridCol w:w="1353.5"/>
          <w:gridCol w:w="360"/>
          <w:gridCol w:w="1353.5"/>
        </w:tblGrid>
      </w:tblGridChange>
    </w:tblGrid>
    <w:tr>
      <w:tc>
        <w:tcPr>
          <w:gridSpan w:val="3"/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drawing>
              <wp:inline distB="114300" distT="114300" distL="114300" distR="114300">
                <wp:extent cx="1066800" cy="279400"/>
                <wp:effectExtent b="0" l="0" r="0" t="0"/>
                <wp:docPr descr="Wallin_logo_pos_RGB.png" id="1" name="image01.png"/>
                <a:graphic>
                  <a:graphicData uri="http://schemas.openxmlformats.org/drawingml/2006/picture">
                    <pic:pic>
                      <pic:nvPicPr>
                        <pic:cNvPr descr="Wallin_logo_pos_RGB.png" id="0" name="image0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