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21.0" w:type="dxa"/>
        <w:jc w:val="left"/>
        <w:tblLayout w:type="fixed"/>
        <w:tblLook w:val="0600"/>
      </w:tblPr>
      <w:tblGrid>
        <w:gridCol w:w="1353.5"/>
        <w:gridCol w:w="360"/>
        <w:gridCol w:w="1353.5"/>
        <w:gridCol w:w="360"/>
        <w:gridCol w:w="1353.5"/>
        <w:gridCol w:w="360"/>
        <w:gridCol w:w="1353.5"/>
        <w:gridCol w:w="360"/>
        <w:gridCol w:w="1353.5"/>
        <w:gridCol w:w="360"/>
        <w:gridCol w:w="1353.5"/>
        <w:tblGridChange w:id="0">
          <w:tblGrid>
            <w:gridCol w:w="1353.5"/>
            <w:gridCol w:w="360"/>
            <w:gridCol w:w="1353.5"/>
            <w:gridCol w:w="360"/>
            <w:gridCol w:w="1353.5"/>
            <w:gridCol w:w="360"/>
            <w:gridCol w:w="1353.5"/>
            <w:gridCol w:w="360"/>
            <w:gridCol w:w="1353.5"/>
            <w:gridCol w:w="360"/>
            <w:gridCol w:w="1353.5"/>
          </w:tblGrid>
        </w:tblGridChange>
      </w:tblGrid>
      <w:tr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Nycklar &amp; lås för bostaden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101820"/>
                <w:sz w:val="20"/>
                <w:szCs w:val="20"/>
                <w:rtl w:val="0"/>
              </w:rPr>
              <w:t xml:space="preserve">Nycklar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Vid ursprungligt tillträde av bostadsrätten upprättades en separat nyckelkvittens där den ursprungliga bostadsrättshavaren har fått kvittera ut nycklar till sin lägenhet från BRF Vårvetet. Det är samma låscylinder till entré-, altan och förrådsdörr. Önskar ni ytterligare nycklar kan dessa kopieras hos närmaste låssmed.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101820"/>
                <w:sz w:val="20"/>
                <w:szCs w:val="20"/>
                <w:rtl w:val="0"/>
              </w:rPr>
              <w:t xml:space="preserve">Lås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Entrédörr och fönsterdörrar är låsbara med nyckel. Låsen är godkända av Svenska Stöldskyddsföreningen.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Som boende i BRF Vårvetet har du en egen postlåda och en egen adress. 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850.3937007874016" w:top="850.3937007874016" w:left="850.3937007874016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3"/>
      <w:bidi w:val="0"/>
      <w:tblW w:w="9921.0" w:type="dxa"/>
      <w:jc w:val="left"/>
      <w:tblLayout w:type="fixed"/>
      <w:tblLook w:val="0600"/>
    </w:tblPr>
    <w:tblGrid>
      <w:gridCol w:w="9921"/>
      <w:tblGridChange w:id="0">
        <w:tblGrid>
          <w:gridCol w:w="9921"/>
        </w:tblGrid>
      </w:tblGridChange>
    </w:tblGrid>
    <w:tr>
      <w:tc>
        <w:tcPr>
          <w:tcMar>
            <w:left w:w="0.0" w:type="dxa"/>
            <w:right w:w="0.0" w:type="dxa"/>
          </w:tcMar>
          <w:vAlign w:val="bottom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_______________________________________________________________________________________________________________</w:t>
          </w:r>
        </w:p>
      </w:tc>
    </w:tr>
  </w:tbl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4"/>
      <w:bidi w:val="0"/>
      <w:tblW w:w="9921.0" w:type="dxa"/>
      <w:jc w:val="left"/>
      <w:tblLayout w:type="fixed"/>
      <w:tblLook w:val="0600"/>
    </w:tblPr>
    <w:tblGrid>
      <w:gridCol w:w="1353.5"/>
      <w:gridCol w:w="360"/>
      <w:gridCol w:w="1353.5"/>
      <w:gridCol w:w="360"/>
      <w:gridCol w:w="1353.5"/>
      <w:gridCol w:w="360"/>
      <w:gridCol w:w="1353.5"/>
      <w:gridCol w:w="360"/>
      <w:gridCol w:w="1353.5"/>
      <w:gridCol w:w="360"/>
      <w:gridCol w:w="1353.5"/>
      <w:tblGridChange w:id="0">
        <w:tblGrid>
          <w:gridCol w:w="1353.5"/>
          <w:gridCol w:w="360"/>
          <w:gridCol w:w="1353.5"/>
          <w:gridCol w:w="360"/>
          <w:gridCol w:w="1353.5"/>
          <w:gridCol w:w="360"/>
          <w:gridCol w:w="1353.5"/>
          <w:gridCol w:w="360"/>
          <w:gridCol w:w="1353.5"/>
          <w:gridCol w:w="360"/>
          <w:gridCol w:w="1353.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Sid </w:t>
          </w:r>
          <w:fldSimple w:instr="PAGE" w:fldLock="0" w:dirty="0">
            <w:r w:rsidDel="00000000" w:rsidR="00000000" w:rsidRPr="00000000">
              <w:rPr>
                <w:color w:val="101820"/>
                <w:sz w:val="16"/>
                <w:szCs w:val="16"/>
              </w:rPr>
            </w:r>
          </w:fldSimple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Byggnadsfirman 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Erik Wallin AB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Box 92114,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Kryssargatan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SE - 120 07 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Stockholm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+46 8 545 533 60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erikwallin.se</w:t>
          </w:r>
        </w:p>
      </w:tc>
    </w:tr>
  </w:tbl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921.0" w:type="dxa"/>
      <w:jc w:val="left"/>
      <w:tblLayout w:type="fixed"/>
      <w:tblLook w:val="0600"/>
    </w:tblPr>
    <w:tblGrid>
      <w:gridCol w:w="1353.5"/>
      <w:gridCol w:w="360"/>
      <w:gridCol w:w="1353.5"/>
      <w:gridCol w:w="360"/>
      <w:gridCol w:w="1353.5"/>
      <w:gridCol w:w="360"/>
      <w:gridCol w:w="1353.5"/>
      <w:gridCol w:w="360"/>
      <w:gridCol w:w="1353.5"/>
      <w:gridCol w:w="360"/>
      <w:gridCol w:w="1353.5"/>
      <w:tblGridChange w:id="0">
        <w:tblGrid>
          <w:gridCol w:w="1353.5"/>
          <w:gridCol w:w="360"/>
          <w:gridCol w:w="1353.5"/>
          <w:gridCol w:w="360"/>
          <w:gridCol w:w="1353.5"/>
          <w:gridCol w:w="360"/>
          <w:gridCol w:w="1353.5"/>
          <w:gridCol w:w="360"/>
          <w:gridCol w:w="1353.5"/>
          <w:gridCol w:w="360"/>
          <w:gridCol w:w="1353.5"/>
        </w:tblGrid>
      </w:tblGridChange>
    </w:tblGrid>
    <w:tr>
      <w:tc>
        <w:tcPr>
          <w:gridSpan w:val="3"/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drawing>
              <wp:inline distB="114300" distT="114300" distL="114300" distR="114300">
                <wp:extent cx="1066800" cy="279400"/>
                <wp:effectExtent b="0" l="0" r="0" t="0"/>
                <wp:docPr descr="Wallin_logo_pos_RGB.png" id="1" name="image01.png"/>
                <a:graphic>
                  <a:graphicData uri="http://schemas.openxmlformats.org/drawingml/2006/picture">
                    <pic:pic>
                      <pic:nvPicPr>
                        <pic:cNvPr descr="Wallin_logo_pos_RGB.png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