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340efj7w15x5" w:id="0"/>
      <w:bookmarkEnd w:id="0"/>
      <w:r w:rsidDel="00000000" w:rsidR="00000000" w:rsidRPr="00000000">
        <w:rPr>
          <w:rtl w:val="0"/>
        </w:rPr>
        <w:t xml:space="preserve">Beslag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Hållare och krokar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Toalettpappershållare</w:t>
        <w:tab/>
        <w:tab/>
        <w:t xml:space="preserve">Beslag design CL221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Krokar</w:t>
        <w:tab/>
        <w:tab/>
        <w:tab/>
        <w:tab/>
        <w:tab/>
        <w:t xml:space="preserve">Beslag design CL201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Dörrtrycke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Innerdörr</w:t>
        <w:tab/>
        <w:tab/>
        <w:tab/>
        <w:tab/>
        <w:t xml:space="preserve">Assa 5614, krom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Ytterdörr</w:t>
        <w:tab/>
        <w:tab/>
        <w:tab/>
        <w:tab/>
        <w:t xml:space="preserve">Assa 1956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