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101820"/>
          <w:sz w:val="20"/>
          <w:szCs w:val="20"/>
          <w:rtl w:val="0"/>
        </w:rPr>
        <w:tab/>
        <w:tab/>
      </w:r>
    </w:p>
    <w:tbl>
      <w:tblPr>
        <w:tblStyle w:val="Table1"/>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2"/>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gridSpan w:val="2"/>
            <w:tcMar>
              <w:left w:w="0.0" w:type="dxa"/>
              <w:right w:w="0.0" w:type="dxa"/>
            </w:tcMar>
          </w:tcPr>
          <w:p w:rsidR="00000000" w:rsidDel="00000000" w:rsidP="00000000" w:rsidRDefault="00000000" w:rsidRPr="00000000">
            <w:pPr>
              <w:spacing w:line="240" w:lineRule="auto"/>
              <w:contextualSpacing w:val="0"/>
            </w:pPr>
            <w:r w:rsidDel="00000000" w:rsidR="00000000" w:rsidRPr="00000000">
              <w:rPr>
                <w:color w:val="101820"/>
                <w:sz w:val="20"/>
                <w:szCs w:val="20"/>
                <w:rtl w:val="0"/>
              </w:rPr>
              <w:t xml:space="preserve">Kallförråd</w:t>
              <w:tab/>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spacing w:line="240" w:lineRule="auto"/>
              <w:contextualSpacing w:val="0"/>
            </w:pPr>
            <w:r w:rsidDel="00000000" w:rsidR="00000000" w:rsidRPr="00000000">
              <w:rPr>
                <w:color w:val="101820"/>
                <w:sz w:val="20"/>
                <w:szCs w:val="20"/>
                <w:highlight w:val="white"/>
                <w:rtl w:val="0"/>
              </w:rPr>
              <w:t xml:space="preserve">Tänk på att inte täcka för ventilationshålen som finns i förrådet. </w:t>
            </w:r>
          </w:p>
          <w:p w:rsidR="00000000" w:rsidDel="00000000" w:rsidP="00000000" w:rsidRDefault="00000000" w:rsidRPr="00000000">
            <w:pPr>
              <w:spacing w:line="240" w:lineRule="auto"/>
              <w:contextualSpacing w:val="0"/>
            </w:pPr>
            <w:r w:rsidDel="00000000" w:rsidR="00000000" w:rsidRPr="00000000">
              <w:rPr>
                <w:color w:val="101820"/>
                <w:sz w:val="20"/>
                <w:szCs w:val="20"/>
                <w:highlight w:val="white"/>
                <w:rtl w:val="0"/>
              </w:rPr>
              <w:t xml:space="preserve">Utan ventilation kvarstår fukt i utrymmet och kan då leda till mögelpåslag.</w:t>
            </w:r>
          </w:p>
          <w:p w:rsidR="00000000" w:rsidDel="00000000" w:rsidP="00000000" w:rsidRDefault="00000000" w:rsidRPr="00000000">
            <w:pPr>
              <w:spacing w:line="240" w:lineRule="auto"/>
              <w:contextualSpacing w:val="0"/>
            </w:pPr>
            <w:r w:rsidDel="00000000" w:rsidR="00000000" w:rsidRPr="00000000">
              <w:rPr>
                <w:color w:val="101820"/>
                <w:sz w:val="20"/>
                <w:szCs w:val="20"/>
                <w:highlight w:val="white"/>
                <w:rtl w:val="0"/>
              </w:rPr>
              <w:t xml:space="preserve">Borsta exempelvis av snö från barnvagnen eller ta bort gräs från gräsklipparen innan ni ställer in de i förrådet.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ind w:left="724.6062992125983" w:hanging="424.9999999999997"/>
              <w:contextualSpacing w:val="0"/>
            </w:pPr>
            <w:r w:rsidDel="00000000" w:rsidR="00000000" w:rsidRPr="00000000">
              <w:rPr>
                <w:rtl w:val="0"/>
              </w:rPr>
            </w:r>
          </w:p>
        </w:tc>
      </w:tr>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gridSpan w:val="2"/>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Kallvind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gridSpan w:val="7"/>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222222"/>
                <w:sz w:val="19"/>
                <w:szCs w:val="19"/>
                <w:highlight w:val="white"/>
                <w:rtl w:val="0"/>
              </w:rPr>
              <w:t xml:space="preserve">Kallvinden självdragsventileras via galler i fasad. Det är mycket viktigt att luftintagen står helt fria och att det inte förvaras saker direkt framför dessa. Det är även viktigt att tillse att material som förvaras på vinden inte är fuktiga när de ställs upp på vinden.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color w:val="222222"/>
                <w:sz w:val="19"/>
                <w:szCs w:val="19"/>
                <w:highlight w:val="white"/>
                <w:rtl w:val="0"/>
              </w:rPr>
              <w:t xml:space="preserve">Som en del i av skötselråden för bostaden rekommenderas att du som boende har en kontinuerlig uppsikt över vindsutrymmet samt förrådet och de saker som du förvarar där.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8" w:w="11906"/>
      <w:pgMar w:bottom="850.3937007874016" w:top="850.3937007874016" w:left="850.3937007874016"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921.0" w:type="dxa"/>
      <w:jc w:val="left"/>
      <w:tblLayout w:type="fixed"/>
      <w:tblLook w:val="0600"/>
    </w:tblPr>
    <w:tblGrid>
      <w:gridCol w:w="9921"/>
      <w:tblGridChange w:id="0">
        <w:tblGrid>
          <w:gridCol w:w="9921"/>
        </w:tblGrid>
      </w:tblGridChange>
    </w:tblGrid>
    <w:tr>
      <w:tc>
        <w:tcPr>
          <w:tcMar>
            <w:left w:w="0.0" w:type="dxa"/>
            <w:right w:w="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01820"/>
              <w:sz w:val="16"/>
              <w:szCs w:val="16"/>
              <w:rtl w:val="0"/>
            </w:rPr>
            <w:t xml:space="preserve">_______________________________________________________________________________________________________________</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Sid </w:t>
          </w:r>
          <w:fldSimple w:instr="PAGE" w:fldLock="0" w:dirty="0">
            <w:r w:rsidDel="00000000" w:rsidR="00000000" w:rsidRPr="00000000">
              <w:rPr>
                <w:color w:val="101820"/>
                <w:sz w:val="16"/>
                <w:szCs w:val="16"/>
              </w:rPr>
            </w:r>
          </w:fldSimple>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Byggnadsfirman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 Wallin AB</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Box 92114,</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Kryssargatan 2</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SE - 120 07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Stockholm</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+46 8 545 533 60</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erikwallin.se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3"/>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66800" cy="279400"/>
                <wp:effectExtent b="0" l="0" r="0" t="0"/>
                <wp:docPr descr="Wallin_logo_pos_RGB.png" id="1" name="image01.png"/>
                <a:graphic>
                  <a:graphicData uri="http://schemas.openxmlformats.org/drawingml/2006/picture">
                    <pic:pic>
                      <pic:nvPicPr>
                        <pic:cNvPr descr="Wallin_logo_pos_RGB.png" id="0" name="image01.png"/>
                        <pic:cNvPicPr preferRelativeResize="0"/>
                      </pic:nvPicPr>
                      <pic:blipFill>
                        <a:blip r:embed="rId1"/>
                        <a:srcRect b="0" l="0" r="0" t="0"/>
                        <a:stretch>
                          <a:fillRect/>
                        </a:stretch>
                      </pic:blipFill>
                      <pic:spPr>
                        <a:xfrm>
                          <a:off x="0" y="0"/>
                          <a:ext cx="1066800" cy="2794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