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Yêu cầu: Đặc tả các yêu cầu chức năng của hệ thống phần mềm quản lý của cửa hàng pizza </w:t>
      </w:r>
    </w:p>
    <w:p w:rsidR="00000000" w:rsidDel="00000000" w:rsidP="00000000" w:rsidRDefault="00000000" w:rsidRPr="00000000" w14:paraId="00000002">
      <w:pPr>
        <w:rPr/>
      </w:pPr>
      <w:r w:rsidDel="00000000" w:rsidR="00000000" w:rsidRPr="00000000">
        <w:rPr>
          <w:rtl w:val="0"/>
        </w:rPr>
        <w:t xml:space="preserve">Who - what </w:t>
      </w:r>
    </w:p>
    <w:p w:rsidR="00000000" w:rsidDel="00000000" w:rsidP="00000000" w:rsidRDefault="00000000" w:rsidRPr="00000000" w14:paraId="00000003">
      <w:pPr>
        <w:rPr/>
      </w:pPr>
      <w:r w:rsidDel="00000000" w:rsidR="00000000" w:rsidRPr="00000000">
        <w:rPr>
          <w:rtl w:val="0"/>
        </w:rPr>
        <w:t xml:space="preserve">How: Mô tả chi tiết các thức hoạt động, thông tin đi kèm, công thức, quy tắc quản lý đi kèm của chức năng đó.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Quản lý cửa hàng Pizza </w:t>
      </w:r>
    </w:p>
    <w:p w:rsidR="00000000" w:rsidDel="00000000" w:rsidP="00000000" w:rsidRDefault="00000000" w:rsidRPr="00000000" w14:paraId="00000006">
      <w:pPr>
        <w:rPr/>
      </w:pPr>
      <w:r w:rsidDel="00000000" w:rsidR="00000000" w:rsidRPr="00000000">
        <w:rPr>
          <w:rtl w:val="0"/>
        </w:rPr>
        <w:t xml:space="preserve">Khách hàng sử dụng các chức năng: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Đặt Bánh tự làm: </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Hệ thống hiển thị danh sách các thành phần làm bánh pizza.</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Khi khách hàng chọn vào mỗi thành phần của bánh pizza sẽ hiển thị ra danh sách các nguyên liệu có thể lựa chọn kèm giá của từng nguyên liệu. </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Danh sách nguyên liệu của từng thành phần không thể bỏ trống, nếu khách hàng bỏ trống sẽ hiện cảnh báo. </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Hệ thống mặc định tích vào option sốt cà chua (khách hàng có thể bỏ tích phần này) </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Sau khi khách hàng chọn xong thành phần cuối cùng hệ thống hiển thị nút xác nhận.</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khách hàng có thể đổi các lựa chọn đã chọn bằng cách chọn vào thành phần muốn đổi lựa chọn. </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Khi khách hàng chọn vào nút xác nhận màn hình sẽ hiển thị các thành phần và các nguyên liệu mà khách hàng đã chọn kèm giá của mỗi thành phần và tổng tiền của các nguyên liệu.</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Tổng tiền các nguyên liệu được tính bằng công thức: </w:t>
      </w:r>
    </w:p>
    <w:p w:rsidR="00000000" w:rsidDel="00000000" w:rsidP="00000000" w:rsidRDefault="00000000" w:rsidRPr="00000000" w14:paraId="00000010">
      <w:pPr>
        <w:ind w:left="1440" w:firstLine="720"/>
        <w:rPr/>
      </w:pPr>
      <w:r w:rsidDel="00000000" w:rsidR="00000000" w:rsidRPr="00000000">
        <w:rPr>
          <w:rtl w:val="0"/>
        </w:rPr>
        <w:t xml:space="preserve">tổng tiền = tổng giá của các nguyên liệu được chọn.  </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Sau khi hiển thị danh sách, sẽ có hộp thoại xác nhận lựa chọn. Sau khi khách hàng lựa chọn xác nhận sẽ chuyển đến phần chọn loại vỏ, kích thước bánh.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Đặt Bánh làm sẵn: </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Hệ thống sẽ hiển thị lên màn hình danh sách bánh pizza của nhà hàng kèm giá đi kèm của mỗi loại bánh </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Mặc định tích vào loại bánh đầu tiên </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Khi khách hàng xác nhận sẽ hiển thị danh sách kèm giá và tổng tiền của chúng. </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Sau khi hiển thị danh sách, sẽ có hộp thoại xác nhận lựa chọn. Sau khi khách hàng lựa chọn xác nhận sẽ chuyển đến phần chọn loại vỏ, kích thước bánh.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Đặt Combo: </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Hệ thống hiển thị danh sách bánh kèm nước uống cùng với đơn giá của từng loại combo. </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Khi khách hàng xác nhận sẽ hiển thị danh sách kèm giá và tổng tiền của chúng. </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Sau khi hiển thị danh sách, sẽ có hộp thoại xác nhận lựa chọn. Sau khi khách hàng lựa chọn xác nhận sẽ chuyển đến phần chọn loại vỏ, kích thước bánh.</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Chọn Loại vỏ bánh, kích thước bánh:</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Hệ thống hiển thị danh sách vỏ bánh và size của bánh gồm: Vỏ Mỏng, Vỏ dày, size bánh = {S, M, L} và đơn giá của mỗi loại.</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Hệ thống mặc định tích vào size bánh M và loại vỏ Dày khách hàng có thể thay đổi lựa chọn. </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Công thức tính giá tiền của size bánh: giá của loại bánh Size M là mặc định tiêu chuẩn 100%, Size S = Giá size M * 70% , Giá size L = Giá size M * 130%  </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Khi khách hàng chọn vào mỗi loại tương ứng, tổng tiền sẽ tự động cộng lên. </w:t>
        <w:br w:type="textWrapping"/>
        <w:t xml:space="preserve">Công thức cộng: Tổng tiền += (giá vỏ bánh + giá Size)</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sau khi chọn xong hệ thống hiển thị xác nhận và hiển thị danh sách bánh cùng với loại vỏ và kích thước kèm giá của từng loại và tổng tiền. </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Sau khi khách hàng xác nhận, hệ thống hiển thị hộp thoại “bạn có muốn đặt phần ăn kèm không ? “ nếu khách hàng chọn xác nhận thì chuyển đến chức năng phần ăn kèm. </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Phần ăn kèm:</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Hệ thống hiển thị danh sách đồ ăn kèm và nước và số lượng cùng đơn giá của chúng. </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Mỗi lần khách hàng chọn vào sản phẩm, tổng tiền sẽ tự động tăng theo công thức: tổng tiền += đơn giá*số lượng</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sau khi khách hàng chọn xong hệ thống hiển thị xác nhận. Sau khi khách hàng xác nhận sẽ chuyển tới phần đặt hàng </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Đặt hàng:</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Hệ thống hiển thị danh sách các sản phẩm khách hàng đã chọn kèm theo đơn giá của mỗi sản phẩm và tổng tiền. </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Sau khi khách hàng xác nhận, đơn đặt hàng sẽ được gửi tới bếp. </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Quy trình làm bánh: </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Hệ thống hiển thị các công thức làm bánh cho khách hàng thấy. </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Thanh toán: </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Hệ thống hiển thị lại hóa đơn cho khách hàng. </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Hóa đơn bao gồm: Tên sản phẩm, số lượng, đơn giá, tổng tiền. </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Hệ thống hiển thị danh sách các phương thức thanh toán (tiền mặt, thẻ tín dụng, mobile banking) cho khách hàng lựa chọn. </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Sau khi khách hàng thanh toán, hệ thống sẽ xuất hóa đơn cho khách hàng. </w:t>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