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SOLICITUDES ANTE OTRAS ENTIDADES</w:t>
      </w:r>
    </w:p>
    <w:p>
      <w:pPr>
        <w:spacing w:after="280"/>
        <w:jc w:val="center"/>
      </w:pPr>
      <w:r>
        <w:rPr>
          <w:rFonts w:ascii="Times New Roman" w:hAnsi="Times New Roman"/>
          <w:b/>
          <w:i w:val="0"/>
          <w:sz w:val="24"/>
          <w:u w:val="none"/>
        </w:rPr>
        <w:t>Trámites que completan la puesta en funcionamiento — NOVA BIENESTAR INTEGRAL S.A.S.</w:t>
      </w:r>
    </w:p>
    <w:p>
      <w:pPr>
        <w:keepNext/>
        <w:spacing w:before="320" w:after="160"/>
        <w:jc w:val="center"/>
      </w:pPr>
      <w:r>
        <w:rPr>
          <w:rFonts w:ascii="Times New Roman" w:hAnsi="Times New Roman"/>
          <w:b/>
          <w:i w:val="0"/>
          <w:sz w:val="24"/>
          <w:u w:val="none"/>
        </w:rPr>
        <w:t>NOTA PRELIMINAR</w:t>
      </w:r>
    </w:p>
    <w:p>
      <w:r>
        <w:rPr>
          <w:rFonts w:ascii="Times New Roman" w:hAnsi="Times New Roman"/>
          <w:b w:val="0"/>
          <w:i w:val="0"/>
          <w:u w:val="none"/>
        </w:rPr>
        <w:t xml:space="preserve">La matrícula mercantil hace nacer la sociedad, pero no la habilita para operar. El </w:t>
      </w:r>
      <w:r>
        <w:rPr>
          <w:rFonts w:ascii="Times New Roman" w:hAnsi="Times New Roman"/>
          <w:b/>
          <w:i w:val="0"/>
          <w:u w:val="none"/>
        </w:rPr>
        <w:t>artículo 2.º de la Ley 232 de 1995</w:t>
      </w:r>
      <w:r>
        <w:rPr>
          <w:rFonts w:ascii="Times New Roman" w:hAnsi="Times New Roman"/>
          <w:b w:val="0"/>
          <w:i w:val="0"/>
          <w:u w:val="none"/>
        </w:rPr>
        <w:t xml:space="preserve"> condiciona el funcionamiento de todo establecimiento de comercio al cumplimiento de cinco requisitos: uso del suelo conforme a la reglamentación urbanística, condiciones sanitarias y de seguridad, pago de los derechos de autor cuando se difundan obras, matrícula mercantil vigente y comunicación de apertura a la autoridad de policía.</w:t>
      </w:r>
    </w:p>
    <w:p>
      <w:r>
        <w:rPr>
          <w:rFonts w:ascii="Times New Roman" w:hAnsi="Times New Roman"/>
          <w:b w:val="0"/>
          <w:i w:val="0"/>
          <w:u w:val="none"/>
        </w:rPr>
        <w:t xml:space="preserve">A ello se suma, en este caso, un requisito específico y determinante: la </w:t>
      </w:r>
      <w:r>
        <w:rPr>
          <w:rFonts w:ascii="Times New Roman" w:hAnsi="Times New Roman"/>
          <w:b/>
          <w:i w:val="0"/>
          <w:u w:val="none"/>
        </w:rPr>
        <w:t>habilitación de los servicios de salud</w:t>
      </w:r>
      <w:r>
        <w:rPr>
          <w:rFonts w:ascii="Times New Roman" w:hAnsi="Times New Roman"/>
          <w:b w:val="0"/>
          <w:i w:val="0"/>
          <w:u w:val="none"/>
        </w:rPr>
        <w:t>. La sociedad puede existir, tener NIT y estar matriculada, y aun así no poder atender a un solo paciente de rehabilitación física mientras no esté habilitada.</w:t>
      </w:r>
    </w:p>
    <w:p>
      <w:r>
        <w:rPr>
          <w:rFonts w:ascii="Times New Roman" w:hAnsi="Times New Roman"/>
          <w:b w:val="0"/>
          <w:i w:val="0"/>
          <w:u w:val="none"/>
        </w:rPr>
        <w:t>Este documento reúne las solicitudes que deben radicarse y el cuadro de los trámites restantes.</w:t>
      </w:r>
    </w:p>
    <w:p>
      <w:r>
        <w:br w:type="page"/>
      </w:r>
    </w:p>
    <w:p>
      <w:pPr>
        <w:spacing w:before="0" w:after="80"/>
        <w:jc w:val="center"/>
      </w:pPr>
      <w:r>
        <w:rPr>
          <w:rFonts w:ascii="Times New Roman" w:hAnsi="Times New Roman"/>
          <w:b/>
          <w:i w:val="0"/>
          <w:sz w:val="28"/>
          <w:u w:val="none"/>
        </w:rPr>
        <w:t>SOLICITUD DE CONCEPTO DE USO DEL SUELO</w:t>
      </w:r>
    </w:p>
    <w:p>
      <w:pPr>
        <w:jc w:val="right"/>
      </w:pPr>
      <w:r>
        <w:rPr>
          <w:rFonts w:ascii="Times New Roman" w:hAnsi="Times New Roman"/>
          <w:b w:val="0"/>
          <w:i w:val="0"/>
          <w:u w:val="none"/>
        </w:rPr>
        <w:t>Medellín (Antioquia), ______ de ______________ de 2026</w:t>
      </w:r>
    </w:p>
    <w:p>
      <w:r>
        <w:rPr>
          <w:rFonts w:ascii="Times New Roman" w:hAnsi="Times New Roman"/>
          <w:b/>
          <w:i w:val="0"/>
          <w:u w:val="none"/>
        </w:rPr>
        <w:t>Señores</w:t>
      </w:r>
    </w:p>
    <w:p>
      <w:r>
        <w:rPr>
          <w:rFonts w:ascii="Times New Roman" w:hAnsi="Times New Roman"/>
          <w:b/>
          <w:i w:val="0"/>
          <w:u w:val="none"/>
        </w:rPr>
        <w:t>CURADURÍA URBANA — DEPARTAMENTO ADMINISTRATIVO DE PLANEACIÓN</w:t>
      </w:r>
    </w:p>
    <w:p>
      <w:r>
        <w:rPr>
          <w:rFonts w:ascii="Times New Roman" w:hAnsi="Times New Roman"/>
          <w:b/>
          <w:i w:val="0"/>
          <w:u w:val="none"/>
        </w:rPr>
        <w:t>MUNICIPIO DE MEDELLÍN</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Solicitud de concepto sobre uso del suelo para el establecimiento de comercio </w:t>
      </w:r>
      <w:r>
        <w:rPr>
          <w:rFonts w:ascii="Times New Roman" w:hAnsi="Times New Roman"/>
          <w:b/>
          <w:i w:val="0"/>
          <w:u w:val="none"/>
        </w:rPr>
        <w:t>NOVA BIENESTAR</w:t>
      </w:r>
      <w:r>
        <w:rPr>
          <w:rFonts w:ascii="Times New Roman" w:hAnsi="Times New Roman"/>
          <w:b w:val="0"/>
          <w:i w:val="0"/>
          <w:u w:val="none"/>
        </w:rPr>
        <w:t>, ubicado en la carrera 37 n.º 10A-58, oficina 804, de Medellín.</w:t>
      </w:r>
    </w:p>
    <w:p>
      <w:pPr>
        <w:spacing w:after="0"/>
      </w:pPr>
    </w:p>
    <w:p>
      <w:r>
        <w:rPr>
          <w:rFonts w:ascii="Times New Roman" w:hAnsi="Times New Roman"/>
          <w:b w:val="0"/>
          <w:i w:val="0"/>
          <w:u w:val="none"/>
        </w:rPr>
        <w:t>Respetados señores:</w:t>
      </w:r>
    </w:p>
    <w:p>
      <w:r>
        <w:rPr>
          <w:rFonts w:ascii="Times New Roman" w:hAnsi="Times New Roman"/>
          <w:b/>
          <w:i w:val="0"/>
          <w:u w:val="none"/>
        </w:rPr>
        <w:t>MARIANA LÓPEZ CASTAÑO</w:t>
      </w:r>
      <w:r>
        <w:rPr>
          <w:rFonts w:ascii="Times New Roman" w:hAnsi="Times New Roman"/>
          <w:b w:val="0"/>
          <w:i w:val="0"/>
          <w:u w:val="none"/>
        </w:rPr>
        <w:t xml:space="preserve">, mayor de edad,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obrando en calidad de representante legal de la sociedad </w:t>
      </w:r>
      <w:r>
        <w:rPr>
          <w:rFonts w:ascii="Times New Roman" w:hAnsi="Times New Roman"/>
          <w:b/>
          <w:i w:val="0"/>
          <w:u w:val="none"/>
        </w:rPr>
        <w:t>NOVA BIENESTAR INTEGRAL S.A.S.</w:t>
      </w:r>
      <w:r>
        <w:rPr>
          <w:rFonts w:ascii="Times New Roman" w:hAnsi="Times New Roman"/>
          <w:b w:val="0"/>
          <w:i w:val="0"/>
          <w:u w:val="none"/>
        </w:rPr>
        <w:t xml:space="preserve">, respetuosamente solicito que se expida </w:t>
      </w:r>
      <w:r>
        <w:rPr>
          <w:rFonts w:ascii="Times New Roman" w:hAnsi="Times New Roman"/>
          <w:b/>
          <w:i w:val="0"/>
          <w:u w:val="none"/>
        </w:rPr>
        <w:t>concepto sobre el uso del suelo</w:t>
      </w:r>
      <w:r>
        <w:rPr>
          <w:rFonts w:ascii="Times New Roman" w:hAnsi="Times New Roman"/>
          <w:b w:val="0"/>
          <w:i w:val="0"/>
          <w:u w:val="none"/>
        </w:rPr>
        <w:t xml:space="preserve"> del inmueble que se identifica a continuación, con el fin de verificar la viabilidad urbanística de las actividades que la sociedad desarrollará.</w:t>
      </w:r>
    </w:p>
    <w:tbl>
      <w:tblPr>
        <w:tblStyle w:val="TableGrid"/>
        <w:tblW w:type="auto" w:w="0"/>
        <w:jc w:val="center"/>
        <w:tblLayout w:type="fixed"/>
        <w:tblLook w:firstColumn="1" w:firstRow="1" w:lastColumn="0" w:lastRow="0" w:noHBand="0" w:noVBand="1" w:val="04A0"/>
        <w:tblW w:w="9122" w:type="dxa"/>
        <w:tblLayout w:type="fixed"/>
      </w:tblPr>
      <w:tblGrid>
        <w:gridCol w:w="3649"/>
        <w:gridCol w:w="5473"/>
      </w:tblGrid>
      <w:tr>
        <w:tc>
          <w:tcPr>
            <w:tcW w:type="dxa" w:w="3649"/>
            <w:shd w:val="clear" w:color="auto" w:fill="D9D9D9"/>
          </w:tcPr>
          <w:p>
            <w:pPr>
              <w:spacing w:after="40" w:before="40" w:line="240" w:lineRule="auto"/>
              <w:jc w:val="center"/>
            </w:pPr>
            <w:r>
              <w:rPr>
                <w:rFonts w:ascii="Times New Roman" w:hAnsi="Times New Roman"/>
                <w:b/>
                <w:i w:val="0"/>
                <w:sz w:val="20"/>
                <w:u w:val="none"/>
              </w:rPr>
              <w:t>Concepto</w:t>
            </w:r>
          </w:p>
        </w:tc>
        <w:tc>
          <w:tcPr>
            <w:tcW w:type="dxa" w:w="5473"/>
            <w:shd w:val="clear" w:color="auto" w:fill="D9D9D9"/>
          </w:tcPr>
          <w:p>
            <w:pPr>
              <w:spacing w:after="40" w:before="40" w:line="240" w:lineRule="auto"/>
              <w:jc w:val="center"/>
            </w:pPr>
            <w:r>
              <w:rPr>
                <w:rFonts w:ascii="Times New Roman" w:hAnsi="Times New Roman"/>
                <w:b/>
                <w:i w:val="0"/>
                <w:sz w:val="20"/>
                <w:u w:val="none"/>
              </w:rPr>
              <w:t>Información</w:t>
            </w:r>
          </w:p>
        </w:tc>
      </w:tr>
      <w:tr>
        <w:tc>
          <w:tcPr>
            <w:tcW w:type="dxa" w:w="3649"/>
          </w:tcPr>
          <w:p>
            <w:pPr>
              <w:spacing w:after="40" w:before="40" w:line="240" w:lineRule="auto"/>
              <w:jc w:val="left"/>
            </w:pPr>
            <w:r>
              <w:rPr>
                <w:rFonts w:ascii="Times New Roman" w:hAnsi="Times New Roman"/>
                <w:b w:val="0"/>
                <w:i w:val="0"/>
                <w:sz w:val="20"/>
                <w:u w:val="none"/>
              </w:rPr>
              <w:t>Dirección del inmueble</w:t>
            </w:r>
          </w:p>
        </w:tc>
        <w:tc>
          <w:tcPr>
            <w:tcW w:type="dxa" w:w="5473"/>
          </w:tcPr>
          <w:p>
            <w:pPr>
              <w:spacing w:after="40" w:before="40" w:line="240" w:lineRule="auto"/>
              <w:jc w:val="left"/>
            </w:pPr>
            <w:r>
              <w:rPr>
                <w:rFonts w:ascii="Times New Roman" w:hAnsi="Times New Roman"/>
                <w:b w:val="0"/>
                <w:i w:val="0"/>
                <w:sz w:val="20"/>
                <w:u w:val="none"/>
              </w:rPr>
              <w:t>Carrera 37 n.º 10A-58, oficina 804</w:t>
            </w:r>
          </w:p>
        </w:tc>
      </w:tr>
      <w:tr>
        <w:tc>
          <w:tcPr>
            <w:tcW w:type="dxa" w:w="3649"/>
          </w:tcPr>
          <w:p>
            <w:pPr>
              <w:spacing w:after="40" w:before="40" w:line="240" w:lineRule="auto"/>
              <w:jc w:val="left"/>
            </w:pPr>
            <w:r>
              <w:rPr>
                <w:rFonts w:ascii="Times New Roman" w:hAnsi="Times New Roman"/>
                <w:b w:val="0"/>
                <w:i w:val="0"/>
                <w:sz w:val="20"/>
                <w:u w:val="none"/>
              </w:rPr>
              <w:t>Comuna / barrio</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Matrícula inmobiliaria</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Identificación catastral</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Destinación actual del inmueble</w:t>
            </w:r>
          </w:p>
        </w:tc>
        <w:tc>
          <w:tcPr>
            <w:tcW w:type="dxa" w:w="5473"/>
          </w:tcPr>
          <w:p>
            <w:pPr>
              <w:spacing w:after="40" w:before="40" w:line="240" w:lineRule="auto"/>
              <w:jc w:val="left"/>
            </w:pPr>
            <w:r>
              <w:rPr>
                <w:rFonts w:ascii="Times New Roman" w:hAnsi="Times New Roman"/>
                <w:b w:val="0"/>
                <w:i w:val="0"/>
                <w:sz w:val="20"/>
                <w:u w:val="none"/>
              </w:rPr>
              <w:t>Oficina</w:t>
            </w:r>
          </w:p>
        </w:tc>
      </w:tr>
      <w:tr>
        <w:tc>
          <w:tcPr>
            <w:tcW w:type="dxa" w:w="3649"/>
          </w:tcPr>
          <w:p>
            <w:pPr>
              <w:spacing w:after="40" w:before="40" w:line="240" w:lineRule="auto"/>
              <w:jc w:val="left"/>
            </w:pPr>
            <w:r>
              <w:rPr>
                <w:rFonts w:ascii="Times New Roman" w:hAnsi="Times New Roman"/>
                <w:b w:val="0"/>
                <w:i w:val="0"/>
                <w:sz w:val="20"/>
                <w:u w:val="none"/>
              </w:rPr>
              <w:t>Actividad que se pretende desarrollar</w:t>
            </w:r>
          </w:p>
        </w:tc>
        <w:tc>
          <w:tcPr>
            <w:tcW w:type="dxa" w:w="5473"/>
          </w:tcPr>
          <w:p>
            <w:pPr>
              <w:spacing w:after="40" w:before="40" w:line="240" w:lineRule="auto"/>
              <w:jc w:val="left"/>
            </w:pPr>
            <w:r>
              <w:rPr>
                <w:rFonts w:ascii="Times New Roman" w:hAnsi="Times New Roman"/>
                <w:b w:val="0"/>
                <w:i w:val="0"/>
                <w:sz w:val="20"/>
                <w:u w:val="none"/>
              </w:rPr>
              <w:t>Prestación de servicios de bienestar, rehabilitación física y acondicionamiento integral</w:t>
            </w:r>
          </w:p>
        </w:tc>
      </w:tr>
      <w:tr>
        <w:tc>
          <w:tcPr>
            <w:tcW w:type="dxa" w:w="3649"/>
          </w:tcPr>
          <w:p>
            <w:pPr>
              <w:spacing w:after="40" w:before="40" w:line="240" w:lineRule="auto"/>
              <w:jc w:val="left"/>
            </w:pPr>
            <w:r>
              <w:rPr>
                <w:rFonts w:ascii="Times New Roman" w:hAnsi="Times New Roman"/>
                <w:b w:val="0"/>
                <w:i w:val="0"/>
                <w:sz w:val="20"/>
                <w:u w:val="none"/>
              </w:rPr>
              <w:t>Códigos CIIU</w:t>
            </w:r>
          </w:p>
        </w:tc>
        <w:tc>
          <w:tcPr>
            <w:tcW w:type="dxa" w:w="5473"/>
          </w:tcPr>
          <w:p>
            <w:pPr>
              <w:spacing w:after="40" w:before="40" w:line="240" w:lineRule="auto"/>
              <w:jc w:val="left"/>
            </w:pPr>
            <w:r>
              <w:rPr>
                <w:rFonts w:ascii="Times New Roman" w:hAnsi="Times New Roman"/>
                <w:b w:val="0"/>
                <w:i w:val="0"/>
                <w:sz w:val="20"/>
                <w:u w:val="none"/>
              </w:rPr>
              <w:t>8692 (apoyo terapéutico), 9311 (instalaciones deportivas), 9609 (servicios personales)</w:t>
            </w:r>
          </w:p>
        </w:tc>
      </w:tr>
      <w:tr>
        <w:tc>
          <w:tcPr>
            <w:tcW w:type="dxa" w:w="3649"/>
          </w:tcPr>
          <w:p>
            <w:pPr>
              <w:spacing w:after="40" w:before="40" w:line="240" w:lineRule="auto"/>
              <w:jc w:val="left"/>
            </w:pPr>
            <w:r>
              <w:rPr>
                <w:rFonts w:ascii="Times New Roman" w:hAnsi="Times New Roman"/>
                <w:b w:val="0"/>
                <w:i w:val="0"/>
                <w:sz w:val="20"/>
                <w:u w:val="none"/>
              </w:rPr>
              <w:t>Área aproximada</w:t>
            </w:r>
          </w:p>
        </w:tc>
        <w:tc>
          <w:tcPr>
            <w:tcW w:type="dxa" w:w="5473"/>
          </w:tcPr>
          <w:p>
            <w:pPr>
              <w:spacing w:after="40" w:before="40" w:line="240" w:lineRule="auto"/>
              <w:jc w:val="left"/>
            </w:pPr>
            <w:r>
              <w:rPr>
                <w:rFonts w:ascii="Times New Roman" w:hAnsi="Times New Roman"/>
                <w:b w:val="0"/>
                <w:i w:val="0"/>
                <w:sz w:val="20"/>
                <w:u w:val="none"/>
              </w:rPr>
              <w:t>____________ m²</w:t>
            </w:r>
          </w:p>
        </w:tc>
      </w:tr>
      <w:tr>
        <w:tc>
          <w:tcPr>
            <w:tcW w:type="dxa" w:w="3649"/>
          </w:tcPr>
          <w:p>
            <w:pPr>
              <w:spacing w:after="40" w:before="40" w:line="240" w:lineRule="auto"/>
              <w:jc w:val="left"/>
            </w:pPr>
            <w:r>
              <w:rPr>
                <w:rFonts w:ascii="Times New Roman" w:hAnsi="Times New Roman"/>
                <w:b w:val="0"/>
                <w:i w:val="0"/>
                <w:sz w:val="20"/>
                <w:u w:val="none"/>
              </w:rPr>
              <w:t>Número de personas que laborarán</w:t>
            </w:r>
          </w:p>
        </w:tc>
        <w:tc>
          <w:tcPr>
            <w:tcW w:type="dxa" w:w="5473"/>
          </w:tcPr>
          <w:p>
            <w:pPr>
              <w:spacing w:after="40" w:before="40" w:line="240" w:lineRule="auto"/>
              <w:jc w:val="left"/>
            </w:pPr>
            <w:r>
              <w:rPr>
                <w:rFonts w:ascii="Times New Roman" w:hAnsi="Times New Roman"/>
                <w:b w:val="0"/>
                <w:i w:val="0"/>
                <w:sz w:val="20"/>
                <w:u w:val="none"/>
              </w:rPr>
              <w:t>9</w:t>
            </w:r>
          </w:p>
        </w:tc>
      </w:tr>
      <w:tr>
        <w:tc>
          <w:tcPr>
            <w:tcW w:type="dxa" w:w="3649"/>
          </w:tcPr>
          <w:p>
            <w:pPr>
              <w:spacing w:after="40" w:before="40" w:line="240" w:lineRule="auto"/>
              <w:jc w:val="left"/>
            </w:pPr>
            <w:r>
              <w:rPr>
                <w:rFonts w:ascii="Times New Roman" w:hAnsi="Times New Roman"/>
                <w:b w:val="0"/>
                <w:i w:val="0"/>
                <w:sz w:val="20"/>
                <w:u w:val="none"/>
              </w:rPr>
              <w:t>Horario previsto de funcionamiento</w:t>
            </w:r>
          </w:p>
        </w:tc>
        <w:tc>
          <w:tcPr>
            <w:tcW w:type="dxa" w:w="5473"/>
          </w:tcPr>
          <w:p>
            <w:pPr>
              <w:spacing w:after="40" w:before="40" w:line="240" w:lineRule="auto"/>
              <w:jc w:val="left"/>
            </w:pPr>
            <w:r>
              <w:rPr>
                <w:rFonts w:ascii="Times New Roman" w:hAnsi="Times New Roman"/>
                <w:b w:val="0"/>
                <w:i w:val="0"/>
                <w:sz w:val="20"/>
                <w:u w:val="none"/>
              </w:rPr>
              <w:t>____________</w:t>
            </w:r>
          </w:p>
        </w:tc>
      </w:tr>
    </w:tbl>
    <w:p>
      <w:pPr>
        <w:spacing w:after="80"/>
      </w:pPr>
    </w:p>
    <w:p>
      <w:r>
        <w:rPr>
          <w:rFonts w:ascii="Times New Roman" w:hAnsi="Times New Roman"/>
          <w:b w:val="0"/>
          <w:i w:val="0"/>
          <w:u w:val="none"/>
        </w:rPr>
        <w:t xml:space="preserve">Se solicita que el concepto se pronuncie expresamente sobre la compatibilidad de las tres actividades enunciadas con la reglamentación del Plan de Ordenamiento Territorial, teniendo en cuenta que la actividad principal corresponde a un </w:t>
      </w:r>
      <w:r>
        <w:rPr>
          <w:rFonts w:ascii="Times New Roman" w:hAnsi="Times New Roman"/>
          <w:b/>
          <w:i w:val="0"/>
          <w:u w:val="none"/>
        </w:rPr>
        <w:t>servicio de salud de baja complejidad y carácter ambulatorio</w:t>
      </w:r>
      <w:r>
        <w:rPr>
          <w:rFonts w:ascii="Times New Roman" w:hAnsi="Times New Roman"/>
          <w:b w:val="0"/>
          <w:i w:val="0"/>
          <w:u w:val="none"/>
        </w:rPr>
        <w:t xml:space="preserve">, y que las actividades secundarias implican </w:t>
      </w:r>
      <w:r>
        <w:rPr>
          <w:rFonts w:ascii="Times New Roman" w:hAnsi="Times New Roman"/>
          <w:b/>
          <w:i w:val="0"/>
          <w:u w:val="none"/>
        </w:rPr>
        <w:t>uso deportivo y de servicios personales</w:t>
      </w:r>
      <w:r>
        <w:rPr>
          <w:rFonts w:ascii="Times New Roman" w:hAnsi="Times New Roman"/>
          <w:b w:val="0"/>
          <w:i w:val="0"/>
          <w:u w:val="none"/>
        </w:rPr>
        <w:t>, con la generación de ruido y afluencia de público propias de un gimnasio.</w:t>
      </w:r>
    </w:p>
    <w:p>
      <w:r>
        <w:rPr>
          <w:rFonts w:ascii="Times New Roman" w:hAnsi="Times New Roman"/>
          <w:b w:val="0"/>
          <w:i w:val="0"/>
          <w:u w:val="none"/>
        </w:rPr>
        <w:t>Este concepto es requisito para el funcionamiento del establecimiento conforme al numeral 1.º del artículo 2.º de la Ley 232 de 1995, y constituye además soporte del trámite de habilitación de servicios de salud.</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 — NIT ____________</w:t>
      </w:r>
    </w:p>
    <w:p>
      <w:r>
        <w:br w:type="page"/>
      </w:r>
    </w:p>
    <w:p>
      <w:pPr>
        <w:spacing w:before="0" w:after="80"/>
        <w:jc w:val="center"/>
      </w:pPr>
      <w:r>
        <w:rPr>
          <w:rFonts w:ascii="Times New Roman" w:hAnsi="Times New Roman"/>
          <w:b/>
          <w:i w:val="0"/>
          <w:sz w:val="28"/>
          <w:u w:val="none"/>
        </w:rPr>
        <w:t>SOLICITUD DE INSCRIPCIÓN EN EL REPS Y HABILITACIÓN DE SERVICIOS DE SALUD</w:t>
      </w:r>
    </w:p>
    <w:p>
      <w:pPr>
        <w:jc w:val="right"/>
      </w:pPr>
      <w:r>
        <w:rPr>
          <w:rFonts w:ascii="Times New Roman" w:hAnsi="Times New Roman"/>
          <w:b w:val="0"/>
          <w:i w:val="0"/>
          <w:u w:val="none"/>
        </w:rPr>
        <w:t>Medellín (Antioquia), ______ de ______________ de 2026</w:t>
      </w:r>
    </w:p>
    <w:p>
      <w:r>
        <w:rPr>
          <w:rFonts w:ascii="Times New Roman" w:hAnsi="Times New Roman"/>
          <w:b/>
          <w:i w:val="0"/>
          <w:u w:val="none"/>
        </w:rPr>
        <w:t>Señores</w:t>
      </w:r>
    </w:p>
    <w:p>
      <w:r>
        <w:rPr>
          <w:rFonts w:ascii="Times New Roman" w:hAnsi="Times New Roman"/>
          <w:b/>
          <w:i w:val="0"/>
          <w:u w:val="none"/>
        </w:rPr>
        <w:t>SECRETARÍA DE SALUD DE MEDELLÍN</w:t>
      </w:r>
    </w:p>
    <w:p>
      <w:r>
        <w:rPr>
          <w:rFonts w:ascii="Times New Roman" w:hAnsi="Times New Roman"/>
          <w:b w:val="0"/>
          <w:i w:val="0"/>
          <w:u w:val="none"/>
        </w:rPr>
        <w:t>(o SECRETARÍA SECCIONAL DE SALUD Y PROTECCIÓN SOCIAL DE ANTIOQUIA, según la competencia territorial vigente)</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Solicitud de inscripción en el Registro Especial de Prestadores de Servicios de Salud y habilitación de servicios — </w:t>
      </w:r>
      <w:r>
        <w:rPr>
          <w:rFonts w:ascii="Times New Roman" w:hAnsi="Times New Roman"/>
          <w:b/>
          <w:i w:val="0"/>
          <w:u w:val="none"/>
        </w:rPr>
        <w:t>NOVA BIENESTAR INTEGRAL S.A.S.</w:t>
      </w:r>
    </w:p>
    <w:p>
      <w:pPr>
        <w:spacing w:after="0"/>
      </w:pPr>
    </w:p>
    <w:p>
      <w:r>
        <w:rPr>
          <w:rFonts w:ascii="Times New Roman" w:hAnsi="Times New Roman"/>
          <w:b w:val="0"/>
          <w:i w:val="0"/>
          <w:u w:val="none"/>
        </w:rPr>
        <w:t>Respetados señores:</w:t>
      </w:r>
    </w:p>
    <w:p>
      <w:r>
        <w:rPr>
          <w:rFonts w:ascii="Times New Roman" w:hAnsi="Times New Roman"/>
          <w:b/>
          <w:i w:val="0"/>
          <w:u w:val="none"/>
        </w:rPr>
        <w:t>MARIANA LÓPEZ CASTAÑO</w:t>
      </w:r>
      <w:r>
        <w:rPr>
          <w:rFonts w:ascii="Times New Roman" w:hAnsi="Times New Roman"/>
          <w:b w:val="0"/>
          <w:i w:val="0"/>
          <w:u w:val="none"/>
        </w:rPr>
        <w:t xml:space="preserve">, mayor de edad,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obrando en calidad de representante legal de la sociedad </w:t>
      </w:r>
      <w:r>
        <w:rPr>
          <w:rFonts w:ascii="Times New Roman" w:hAnsi="Times New Roman"/>
          <w:b/>
          <w:i w:val="0"/>
          <w:u w:val="none"/>
        </w:rPr>
        <w:t>NOVA BIENESTAR INTEGRAL S.A.S.</w:t>
      </w:r>
      <w:r>
        <w:rPr>
          <w:rFonts w:ascii="Times New Roman" w:hAnsi="Times New Roman"/>
          <w:b w:val="0"/>
          <w:i w:val="0"/>
          <w:u w:val="none"/>
        </w:rPr>
        <w:t xml:space="preserve">, solicito la </w:t>
      </w:r>
      <w:r>
        <w:rPr>
          <w:rFonts w:ascii="Times New Roman" w:hAnsi="Times New Roman"/>
          <w:b/>
          <w:i w:val="0"/>
          <w:u w:val="none"/>
        </w:rPr>
        <w:t>inscripción de la sociedad como prestadora de servicios de salud</w:t>
      </w:r>
      <w:r>
        <w:rPr>
          <w:rFonts w:ascii="Times New Roman" w:hAnsi="Times New Roman"/>
          <w:b w:val="0"/>
          <w:i w:val="0"/>
          <w:u w:val="none"/>
        </w:rPr>
        <w:t xml:space="preserve"> en el Registro Especial de Prestadores de Servicios de Salud (REPS) y la </w:t>
      </w:r>
      <w:r>
        <w:rPr>
          <w:rFonts w:ascii="Times New Roman" w:hAnsi="Times New Roman"/>
          <w:b/>
          <w:i w:val="0"/>
          <w:u w:val="none"/>
        </w:rPr>
        <w:t>habilitación</w:t>
      </w:r>
      <w:r>
        <w:rPr>
          <w:rFonts w:ascii="Times New Roman" w:hAnsi="Times New Roman"/>
          <w:b w:val="0"/>
          <w:i w:val="0"/>
          <w:u w:val="none"/>
        </w:rPr>
        <w:t xml:space="preserve"> de los servicios que se relacionan, de conformidad con la </w:t>
      </w:r>
      <w:r>
        <w:rPr>
          <w:rFonts w:ascii="Times New Roman" w:hAnsi="Times New Roman"/>
          <w:b/>
          <w:i w:val="0"/>
          <w:u w:val="none"/>
        </w:rPr>
        <w:t>Resolución 3100 de 2019</w:t>
      </w:r>
      <w:r>
        <w:rPr>
          <w:rFonts w:ascii="Times New Roman" w:hAnsi="Times New Roman"/>
          <w:b w:val="0"/>
          <w:i w:val="0"/>
          <w:u w:val="none"/>
        </w:rPr>
        <w:t xml:space="preserve"> del Ministerio de Salud y Protección Social y las normas que la modifiquen.</w:t>
      </w:r>
    </w:p>
    <w:p>
      <w:pPr>
        <w:keepNext/>
        <w:spacing w:before="240" w:after="80"/>
        <w:jc w:val="left"/>
      </w:pPr>
      <w:r>
        <w:rPr>
          <w:rFonts w:ascii="Times New Roman" w:hAnsi="Times New Roman"/>
          <w:b/>
          <w:i w:val="0"/>
          <w:sz w:val="24"/>
          <w:u w:val="none"/>
        </w:rPr>
        <w:t>1. Identificación del prestador</w:t>
      </w:r>
    </w:p>
    <w:tbl>
      <w:tblPr>
        <w:tblStyle w:val="TableGrid"/>
        <w:tblW w:type="auto" w:w="0"/>
        <w:jc w:val="center"/>
        <w:tblLayout w:type="fixed"/>
        <w:tblLook w:firstColumn="1" w:firstRow="1" w:lastColumn="0" w:lastRow="0" w:noHBand="0" w:noVBand="1" w:val="04A0"/>
        <w:tblW w:w="9122" w:type="dxa"/>
        <w:tblLayout w:type="fixed"/>
      </w:tblPr>
      <w:tblGrid>
        <w:gridCol w:w="3649"/>
        <w:gridCol w:w="5473"/>
      </w:tblGrid>
      <w:tr>
        <w:tc>
          <w:tcPr>
            <w:tcW w:type="dxa" w:w="3649"/>
            <w:shd w:val="clear" w:color="auto" w:fill="D9D9D9"/>
          </w:tcPr>
          <w:p>
            <w:pPr>
              <w:spacing w:after="40" w:before="40" w:line="240" w:lineRule="auto"/>
              <w:jc w:val="center"/>
            </w:pPr>
            <w:r>
              <w:rPr>
                <w:rFonts w:ascii="Times New Roman" w:hAnsi="Times New Roman"/>
                <w:b/>
                <w:i w:val="0"/>
                <w:sz w:val="20"/>
                <w:u w:val="none"/>
              </w:rPr>
              <w:t>Concepto</w:t>
            </w:r>
          </w:p>
        </w:tc>
        <w:tc>
          <w:tcPr>
            <w:tcW w:type="dxa" w:w="5473"/>
            <w:shd w:val="clear" w:color="auto" w:fill="D9D9D9"/>
          </w:tcPr>
          <w:p>
            <w:pPr>
              <w:spacing w:after="40" w:before="40" w:line="240" w:lineRule="auto"/>
              <w:jc w:val="center"/>
            </w:pPr>
            <w:r>
              <w:rPr>
                <w:rFonts w:ascii="Times New Roman" w:hAnsi="Times New Roman"/>
                <w:b/>
                <w:i w:val="0"/>
                <w:sz w:val="20"/>
                <w:u w:val="none"/>
              </w:rPr>
              <w:t>Información</w:t>
            </w:r>
          </w:p>
        </w:tc>
      </w:tr>
      <w:tr>
        <w:tc>
          <w:tcPr>
            <w:tcW w:type="dxa" w:w="3649"/>
          </w:tcPr>
          <w:p>
            <w:pPr>
              <w:spacing w:after="40" w:before="40" w:line="240" w:lineRule="auto"/>
              <w:jc w:val="left"/>
            </w:pPr>
            <w:r>
              <w:rPr>
                <w:rFonts w:ascii="Times New Roman" w:hAnsi="Times New Roman"/>
                <w:b w:val="0"/>
                <w:i w:val="0"/>
                <w:sz w:val="20"/>
                <w:u w:val="none"/>
              </w:rPr>
              <w:t>Razón social</w:t>
            </w:r>
          </w:p>
        </w:tc>
        <w:tc>
          <w:tcPr>
            <w:tcW w:type="dxa" w:w="5473"/>
          </w:tcPr>
          <w:p>
            <w:pPr>
              <w:spacing w:after="40" w:before="40" w:line="240" w:lineRule="auto"/>
              <w:jc w:val="left"/>
            </w:pPr>
            <w:r>
              <w:rPr>
                <w:rFonts w:ascii="Times New Roman" w:hAnsi="Times New Roman"/>
                <w:b w:val="0"/>
                <w:i w:val="0"/>
                <w:sz w:val="20"/>
                <w:u w:val="none"/>
              </w:rPr>
              <w:t>NOVA BIENESTAR INTEGRAL S.A.S.</w:t>
            </w:r>
          </w:p>
        </w:tc>
      </w:tr>
      <w:tr>
        <w:tc>
          <w:tcPr>
            <w:tcW w:type="dxa" w:w="3649"/>
          </w:tcPr>
          <w:p>
            <w:pPr>
              <w:spacing w:after="40" w:before="40" w:line="240" w:lineRule="auto"/>
              <w:jc w:val="left"/>
            </w:pPr>
            <w:r>
              <w:rPr>
                <w:rFonts w:ascii="Times New Roman" w:hAnsi="Times New Roman"/>
                <w:b w:val="0"/>
                <w:i w:val="0"/>
                <w:sz w:val="20"/>
                <w:u w:val="none"/>
              </w:rPr>
              <w:t>NIT</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Naturaleza jurídica</w:t>
            </w:r>
          </w:p>
        </w:tc>
        <w:tc>
          <w:tcPr>
            <w:tcW w:type="dxa" w:w="5473"/>
          </w:tcPr>
          <w:p>
            <w:pPr>
              <w:spacing w:after="40" w:before="40" w:line="240" w:lineRule="auto"/>
              <w:jc w:val="left"/>
            </w:pPr>
            <w:r>
              <w:rPr>
                <w:rFonts w:ascii="Times New Roman" w:hAnsi="Times New Roman"/>
                <w:b w:val="0"/>
                <w:i w:val="0"/>
                <w:sz w:val="20"/>
                <w:u w:val="none"/>
              </w:rPr>
              <w:t>Privada</w:t>
            </w:r>
          </w:p>
        </w:tc>
      </w:tr>
      <w:tr>
        <w:tc>
          <w:tcPr>
            <w:tcW w:type="dxa" w:w="3649"/>
          </w:tcPr>
          <w:p>
            <w:pPr>
              <w:spacing w:after="40" w:before="40" w:line="240" w:lineRule="auto"/>
              <w:jc w:val="left"/>
            </w:pPr>
            <w:r>
              <w:rPr>
                <w:rFonts w:ascii="Times New Roman" w:hAnsi="Times New Roman"/>
                <w:b w:val="0"/>
                <w:i w:val="0"/>
                <w:sz w:val="20"/>
                <w:u w:val="none"/>
              </w:rPr>
              <w:t>Clase de prestador</w:t>
            </w:r>
          </w:p>
        </w:tc>
        <w:tc>
          <w:tcPr>
            <w:tcW w:type="dxa" w:w="5473"/>
          </w:tcPr>
          <w:p>
            <w:pPr>
              <w:spacing w:after="40" w:before="40" w:line="240" w:lineRule="auto"/>
              <w:jc w:val="left"/>
            </w:pPr>
            <w:r>
              <w:rPr>
                <w:rFonts w:ascii="Times New Roman" w:hAnsi="Times New Roman"/>
                <w:b w:val="0"/>
                <w:i w:val="0"/>
                <w:sz w:val="20"/>
                <w:u w:val="none"/>
              </w:rPr>
              <w:t>Institución Prestadora de Servicios de Salud (IPS)</w:t>
            </w:r>
          </w:p>
        </w:tc>
      </w:tr>
      <w:tr>
        <w:tc>
          <w:tcPr>
            <w:tcW w:type="dxa" w:w="3649"/>
          </w:tcPr>
          <w:p>
            <w:pPr>
              <w:spacing w:after="40" w:before="40" w:line="240" w:lineRule="auto"/>
              <w:jc w:val="left"/>
            </w:pPr>
            <w:r>
              <w:rPr>
                <w:rFonts w:ascii="Times New Roman" w:hAnsi="Times New Roman"/>
                <w:b w:val="0"/>
                <w:i w:val="0"/>
                <w:sz w:val="20"/>
                <w:u w:val="none"/>
              </w:rPr>
              <w:t>Matrícula mercantil</w:t>
            </w:r>
          </w:p>
        </w:tc>
        <w:tc>
          <w:tcPr>
            <w:tcW w:type="dxa" w:w="5473"/>
          </w:tcPr>
          <w:p>
            <w:pPr>
              <w:spacing w:after="40" w:before="40" w:line="240" w:lineRule="auto"/>
              <w:jc w:val="left"/>
            </w:pPr>
            <w:r>
              <w:rPr>
                <w:rFonts w:ascii="Times New Roman" w:hAnsi="Times New Roman"/>
                <w:b w:val="0"/>
                <w:i w:val="0"/>
                <w:sz w:val="20"/>
                <w:u w:val="none"/>
              </w:rPr>
              <w:t>____________ de la Cámara de Comercio de Medellín para Antioquia</w:t>
            </w:r>
          </w:p>
        </w:tc>
      </w:tr>
      <w:tr>
        <w:tc>
          <w:tcPr>
            <w:tcW w:type="dxa" w:w="3649"/>
          </w:tcPr>
          <w:p>
            <w:pPr>
              <w:spacing w:after="40" w:before="40" w:line="240" w:lineRule="auto"/>
              <w:jc w:val="left"/>
            </w:pPr>
            <w:r>
              <w:rPr>
                <w:rFonts w:ascii="Times New Roman" w:hAnsi="Times New Roman"/>
                <w:b w:val="0"/>
                <w:i w:val="0"/>
                <w:sz w:val="20"/>
                <w:u w:val="none"/>
              </w:rPr>
              <w:t>Representante legal</w:t>
            </w:r>
          </w:p>
        </w:tc>
        <w:tc>
          <w:tcPr>
            <w:tcW w:type="dxa" w:w="5473"/>
          </w:tcPr>
          <w:p>
            <w:pPr>
              <w:spacing w:after="40" w:before="40" w:line="240" w:lineRule="auto"/>
              <w:jc w:val="left"/>
            </w:pPr>
            <w:r>
              <w:rPr>
                <w:rFonts w:ascii="Times New Roman" w:hAnsi="Times New Roman"/>
                <w:b w:val="0"/>
                <w:i w:val="0"/>
                <w:sz w:val="20"/>
                <w:u w:val="none"/>
              </w:rPr>
              <w:t>Mariana López Castaño — C.C. 1.039.672.481</w:t>
            </w:r>
          </w:p>
        </w:tc>
      </w:tr>
      <w:tr>
        <w:tc>
          <w:tcPr>
            <w:tcW w:type="dxa" w:w="3649"/>
          </w:tcPr>
          <w:p>
            <w:pPr>
              <w:spacing w:after="40" w:before="40" w:line="240" w:lineRule="auto"/>
              <w:jc w:val="left"/>
            </w:pPr>
            <w:r>
              <w:rPr>
                <w:rFonts w:ascii="Times New Roman" w:hAnsi="Times New Roman"/>
                <w:b w:val="0"/>
                <w:i w:val="0"/>
                <w:sz w:val="20"/>
                <w:u w:val="none"/>
              </w:rPr>
              <w:t>Dirección de la sede</w:t>
            </w:r>
          </w:p>
        </w:tc>
        <w:tc>
          <w:tcPr>
            <w:tcW w:type="dxa" w:w="5473"/>
          </w:tcPr>
          <w:p>
            <w:pPr>
              <w:spacing w:after="40" w:before="40" w:line="240" w:lineRule="auto"/>
              <w:jc w:val="left"/>
            </w:pPr>
            <w:r>
              <w:rPr>
                <w:rFonts w:ascii="Times New Roman" w:hAnsi="Times New Roman"/>
                <w:b w:val="0"/>
                <w:i w:val="0"/>
                <w:sz w:val="20"/>
                <w:u w:val="none"/>
              </w:rPr>
              <w:t>Carrera 37 n.º 10A-58, oficina 804, Medellín (Antioquia)</w:t>
            </w:r>
          </w:p>
        </w:tc>
      </w:tr>
      <w:tr>
        <w:tc>
          <w:tcPr>
            <w:tcW w:type="dxa" w:w="3649"/>
          </w:tcPr>
          <w:p>
            <w:pPr>
              <w:spacing w:after="40" w:before="40" w:line="240" w:lineRule="auto"/>
              <w:jc w:val="left"/>
            </w:pPr>
            <w:r>
              <w:rPr>
                <w:rFonts w:ascii="Times New Roman" w:hAnsi="Times New Roman"/>
                <w:b w:val="0"/>
                <w:i w:val="0"/>
                <w:sz w:val="20"/>
                <w:u w:val="none"/>
              </w:rPr>
              <w:t>Teléfono</w:t>
            </w:r>
          </w:p>
        </w:tc>
        <w:tc>
          <w:tcPr>
            <w:tcW w:type="dxa" w:w="5473"/>
          </w:tcPr>
          <w:p>
            <w:pPr>
              <w:spacing w:after="40" w:before="40" w:line="240" w:lineRule="auto"/>
              <w:jc w:val="left"/>
            </w:pPr>
            <w:r>
              <w:rPr>
                <w:rFonts w:ascii="Times New Roman" w:hAnsi="Times New Roman"/>
                <w:b w:val="0"/>
                <w:i w:val="0"/>
                <w:sz w:val="20"/>
                <w:u w:val="none"/>
              </w:rPr>
              <w:t>315 684 9271</w:t>
            </w:r>
          </w:p>
        </w:tc>
      </w:tr>
      <w:tr>
        <w:tc>
          <w:tcPr>
            <w:tcW w:type="dxa" w:w="3649"/>
          </w:tcPr>
          <w:p>
            <w:pPr>
              <w:spacing w:after="40" w:before="40" w:line="240" w:lineRule="auto"/>
              <w:jc w:val="left"/>
            </w:pPr>
            <w:r>
              <w:rPr>
                <w:rFonts w:ascii="Times New Roman" w:hAnsi="Times New Roman"/>
                <w:b w:val="0"/>
                <w:i w:val="0"/>
                <w:sz w:val="20"/>
                <w:u w:val="none"/>
              </w:rPr>
              <w:t>Correo electrónico</w:t>
            </w:r>
          </w:p>
        </w:tc>
        <w:tc>
          <w:tcPr>
            <w:tcW w:type="dxa" w:w="5473"/>
          </w:tcPr>
          <w:p>
            <w:pPr>
              <w:spacing w:after="40" w:before="40" w:line="240" w:lineRule="auto"/>
              <w:jc w:val="left"/>
            </w:pPr>
            <w:r>
              <w:rPr>
                <w:rFonts w:ascii="Times New Roman" w:hAnsi="Times New Roman"/>
                <w:b w:val="0"/>
                <w:i w:val="0"/>
                <w:sz w:val="20"/>
                <w:u w:val="none"/>
              </w:rPr>
              <w:t>contacto@novabienestarintegral.com</w:t>
            </w:r>
          </w:p>
        </w:tc>
      </w:tr>
      <w:tr>
        <w:tc>
          <w:tcPr>
            <w:tcW w:type="dxa" w:w="3649"/>
          </w:tcPr>
          <w:p>
            <w:pPr>
              <w:spacing w:after="40" w:before="40" w:line="240" w:lineRule="auto"/>
              <w:jc w:val="left"/>
            </w:pPr>
            <w:r>
              <w:rPr>
                <w:rFonts w:ascii="Times New Roman" w:hAnsi="Times New Roman"/>
                <w:b w:val="0"/>
                <w:i w:val="0"/>
                <w:sz w:val="20"/>
                <w:u w:val="none"/>
              </w:rPr>
              <w:t>Nombre de la sede</w:t>
            </w:r>
          </w:p>
        </w:tc>
        <w:tc>
          <w:tcPr>
            <w:tcW w:type="dxa" w:w="5473"/>
          </w:tcPr>
          <w:p>
            <w:pPr>
              <w:spacing w:after="40" w:before="40" w:line="240" w:lineRule="auto"/>
              <w:jc w:val="left"/>
            </w:pPr>
            <w:r>
              <w:rPr>
                <w:rFonts w:ascii="Times New Roman" w:hAnsi="Times New Roman"/>
                <w:b w:val="0"/>
                <w:i w:val="0"/>
                <w:sz w:val="20"/>
                <w:u w:val="none"/>
              </w:rPr>
              <w:t>NOVA BIENESTAR</w:t>
            </w:r>
          </w:p>
        </w:tc>
      </w:tr>
      <w:tr>
        <w:tc>
          <w:tcPr>
            <w:tcW w:type="dxa" w:w="3649"/>
          </w:tcPr>
          <w:p>
            <w:pPr>
              <w:spacing w:after="40" w:before="40" w:line="240" w:lineRule="auto"/>
              <w:jc w:val="left"/>
            </w:pPr>
            <w:r>
              <w:rPr>
                <w:rFonts w:ascii="Times New Roman" w:hAnsi="Times New Roman"/>
                <w:b w:val="0"/>
                <w:i w:val="0"/>
                <w:sz w:val="20"/>
                <w:u w:val="none"/>
              </w:rPr>
              <w:t>Modalidad de prestación</w:t>
            </w:r>
          </w:p>
        </w:tc>
        <w:tc>
          <w:tcPr>
            <w:tcW w:type="dxa" w:w="5473"/>
          </w:tcPr>
          <w:p>
            <w:pPr>
              <w:spacing w:after="40" w:before="40" w:line="240" w:lineRule="auto"/>
              <w:jc w:val="left"/>
            </w:pPr>
            <w:r>
              <w:rPr>
                <w:rFonts w:ascii="Times New Roman" w:hAnsi="Times New Roman"/>
                <w:b w:val="0"/>
                <w:i w:val="0"/>
                <w:sz w:val="20"/>
                <w:u w:val="none"/>
              </w:rPr>
              <w:t>Intramural ambulatoria</w:t>
            </w:r>
          </w:p>
        </w:tc>
      </w:tr>
    </w:tbl>
    <w:p>
      <w:pPr>
        <w:spacing w:after="80"/>
      </w:pPr>
    </w:p>
    <w:p>
      <w:pPr>
        <w:keepNext/>
        <w:spacing w:before="240" w:after="80"/>
        <w:jc w:val="left"/>
      </w:pPr>
      <w:r>
        <w:rPr>
          <w:rFonts w:ascii="Times New Roman" w:hAnsi="Times New Roman"/>
          <w:b/>
          <w:i w:val="0"/>
          <w:sz w:val="24"/>
          <w:u w:val="none"/>
        </w:rPr>
        <w:t>2. Servicios cuya habilitación se solicita</w:t>
      </w:r>
    </w:p>
    <w:tbl>
      <w:tblPr>
        <w:tblStyle w:val="TableGrid"/>
        <w:tblW w:type="auto" w:w="0"/>
        <w:jc w:val="center"/>
        <w:tblLayout w:type="fixed"/>
        <w:tblLook w:firstColumn="1" w:firstRow="1" w:lastColumn="0" w:lastRow="0" w:noHBand="0" w:noVBand="1" w:val="04A0"/>
        <w:tblW w:w="9122" w:type="dxa"/>
        <w:tblLayout w:type="fixed"/>
      </w:tblPr>
      <w:tblGrid>
        <w:gridCol w:w="1824"/>
        <w:gridCol w:w="3649"/>
        <w:gridCol w:w="3649"/>
      </w:tblGrid>
      <w:tr>
        <w:tc>
          <w:tcPr>
            <w:tcW w:type="dxa" w:w="1824"/>
            <w:shd w:val="clear" w:color="auto" w:fill="D9D9D9"/>
          </w:tcPr>
          <w:p>
            <w:pPr>
              <w:spacing w:after="40" w:before="40" w:line="240" w:lineRule="auto"/>
              <w:jc w:val="center"/>
            </w:pPr>
            <w:r>
              <w:rPr>
                <w:rFonts w:ascii="Times New Roman" w:hAnsi="Times New Roman"/>
                <w:b/>
                <w:i w:val="0"/>
                <w:sz w:val="20"/>
                <w:u w:val="none"/>
              </w:rPr>
              <w:t>Grupo</w:t>
            </w:r>
          </w:p>
        </w:tc>
        <w:tc>
          <w:tcPr>
            <w:tcW w:type="dxa" w:w="3649"/>
            <w:shd w:val="clear" w:color="auto" w:fill="D9D9D9"/>
          </w:tcPr>
          <w:p>
            <w:pPr>
              <w:spacing w:after="40" w:before="40" w:line="240" w:lineRule="auto"/>
              <w:jc w:val="center"/>
            </w:pPr>
            <w:r>
              <w:rPr>
                <w:rFonts w:ascii="Times New Roman" w:hAnsi="Times New Roman"/>
                <w:b/>
                <w:i w:val="0"/>
                <w:sz w:val="20"/>
                <w:u w:val="none"/>
              </w:rPr>
              <w:t>Servicio</w:t>
            </w:r>
          </w:p>
        </w:tc>
        <w:tc>
          <w:tcPr>
            <w:tcW w:type="dxa" w:w="3649"/>
            <w:shd w:val="clear" w:color="auto" w:fill="D9D9D9"/>
          </w:tcPr>
          <w:p>
            <w:pPr>
              <w:spacing w:after="40" w:before="40" w:line="240" w:lineRule="auto"/>
              <w:jc w:val="center"/>
            </w:pPr>
            <w:r>
              <w:rPr>
                <w:rFonts w:ascii="Times New Roman" w:hAnsi="Times New Roman"/>
                <w:b/>
                <w:i w:val="0"/>
                <w:sz w:val="20"/>
                <w:u w:val="none"/>
              </w:rPr>
              <w:t>Complejidad</w:t>
            </w:r>
          </w:p>
        </w:tc>
      </w:tr>
      <w:tr>
        <w:tc>
          <w:tcPr>
            <w:tcW w:type="dxa" w:w="1824"/>
          </w:tcPr>
          <w:p>
            <w:pPr>
              <w:spacing w:after="40" w:before="40" w:line="240" w:lineRule="auto"/>
              <w:jc w:val="left"/>
            </w:pPr>
            <w:r>
              <w:rPr>
                <w:rFonts w:ascii="Times New Roman" w:hAnsi="Times New Roman"/>
                <w:b w:val="0"/>
                <w:i w:val="0"/>
                <w:sz w:val="20"/>
                <w:u w:val="none"/>
              </w:rPr>
              <w:t>Apoyo diagnóstico y complementación terapéutica</w:t>
            </w:r>
          </w:p>
        </w:tc>
        <w:tc>
          <w:tcPr>
            <w:tcW w:type="dxa" w:w="3649"/>
          </w:tcPr>
          <w:p>
            <w:pPr>
              <w:spacing w:after="40" w:before="40" w:line="240" w:lineRule="auto"/>
              <w:jc w:val="left"/>
            </w:pPr>
            <w:r>
              <w:rPr>
                <w:rFonts w:ascii="Times New Roman" w:hAnsi="Times New Roman"/>
                <w:b w:val="0"/>
                <w:i w:val="0"/>
                <w:sz w:val="20"/>
                <w:u w:val="none"/>
              </w:rPr>
              <w:t>Fisioterapia o terapia física</w:t>
            </w:r>
          </w:p>
        </w:tc>
        <w:tc>
          <w:tcPr>
            <w:tcW w:type="dxa" w:w="3649"/>
          </w:tcPr>
          <w:p>
            <w:pPr>
              <w:spacing w:after="40" w:before="40" w:line="240" w:lineRule="auto"/>
              <w:jc w:val="left"/>
            </w:pPr>
            <w:r>
              <w:rPr>
                <w:rFonts w:ascii="Times New Roman" w:hAnsi="Times New Roman"/>
                <w:b w:val="0"/>
                <w:i w:val="0"/>
                <w:sz w:val="20"/>
                <w:u w:val="none"/>
              </w:rPr>
              <w:t>Baja</w:t>
            </w:r>
          </w:p>
        </w:tc>
      </w:tr>
      <w:tr>
        <w:tc>
          <w:tcPr>
            <w:tcW w:type="dxa" w:w="1824"/>
          </w:tcPr>
          <w:p>
            <w:pPr>
              <w:spacing w:after="40" w:before="40" w:line="240" w:lineRule="auto"/>
              <w:jc w:val="left"/>
            </w:pPr>
            <w:r>
              <w:rPr>
                <w:rFonts w:ascii="Times New Roman" w:hAnsi="Times New Roman"/>
                <w:b w:val="0"/>
                <w:i w:val="0"/>
                <w:sz w:val="20"/>
                <w:u w:val="none"/>
              </w:rPr>
              <w:t>Apoyo diagnóstico y complementación terapéutica</w:t>
            </w:r>
          </w:p>
        </w:tc>
        <w:tc>
          <w:tcPr>
            <w:tcW w:type="dxa" w:w="3649"/>
          </w:tcPr>
          <w:p>
            <w:pPr>
              <w:spacing w:after="40" w:before="40" w:line="240" w:lineRule="auto"/>
              <w:jc w:val="left"/>
            </w:pPr>
            <w:r>
              <w:rPr>
                <w:rFonts w:ascii="Times New Roman" w:hAnsi="Times New Roman"/>
                <w:b w:val="0"/>
                <w:i w:val="0"/>
                <w:sz w:val="20"/>
                <w:u w:val="none"/>
              </w:rPr>
              <w:t>Terapia ocupacional</w:t>
            </w:r>
          </w:p>
        </w:tc>
        <w:tc>
          <w:tcPr>
            <w:tcW w:type="dxa" w:w="3649"/>
          </w:tcPr>
          <w:p>
            <w:pPr>
              <w:spacing w:after="40" w:before="40" w:line="240" w:lineRule="auto"/>
              <w:jc w:val="left"/>
            </w:pPr>
            <w:r>
              <w:rPr>
                <w:rFonts w:ascii="Times New Roman" w:hAnsi="Times New Roman"/>
                <w:b w:val="0"/>
                <w:i w:val="0"/>
                <w:sz w:val="20"/>
                <w:u w:val="none"/>
              </w:rPr>
              <w:t>Baja</w:t>
            </w:r>
          </w:p>
        </w:tc>
      </w:tr>
      <w:tr>
        <w:tc>
          <w:tcPr>
            <w:tcW w:type="dxa" w:w="1824"/>
          </w:tcPr>
          <w:p>
            <w:pPr>
              <w:spacing w:after="40" w:before="40" w:line="240" w:lineRule="auto"/>
              <w:jc w:val="left"/>
            </w:pPr>
            <w:r>
              <w:rPr>
                <w:rFonts w:ascii="Times New Roman" w:hAnsi="Times New Roman"/>
                <w:b w:val="0"/>
                <w:i w:val="0"/>
                <w:sz w:val="20"/>
                <w:u w:val="none"/>
              </w:rPr>
              <w:t>Apoyo diagnóstico y complementación terapéutica</w:t>
            </w:r>
          </w:p>
        </w:tc>
        <w:tc>
          <w:tcPr>
            <w:tcW w:type="dxa" w:w="3649"/>
          </w:tcPr>
          <w:p>
            <w:pPr>
              <w:spacing w:after="40" w:before="40" w:line="240" w:lineRule="auto"/>
              <w:jc w:val="left"/>
            </w:pPr>
            <w:r>
              <w:rPr>
                <w:rFonts w:ascii="Times New Roman" w:hAnsi="Times New Roman"/>
                <w:b w:val="0"/>
                <w:i w:val="0"/>
                <w:sz w:val="20"/>
                <w:u w:val="none"/>
              </w:rPr>
              <w:t>Terapia respiratoria</w:t>
            </w:r>
          </w:p>
        </w:tc>
        <w:tc>
          <w:tcPr>
            <w:tcW w:type="dxa" w:w="3649"/>
          </w:tcPr>
          <w:p>
            <w:pPr>
              <w:spacing w:after="40" w:before="40" w:line="240" w:lineRule="auto"/>
              <w:jc w:val="left"/>
            </w:pPr>
            <w:r>
              <w:rPr>
                <w:rFonts w:ascii="Times New Roman" w:hAnsi="Times New Roman"/>
                <w:b w:val="0"/>
                <w:i w:val="0"/>
                <w:sz w:val="20"/>
                <w:u w:val="none"/>
              </w:rPr>
              <w:t>Baja</w:t>
            </w:r>
          </w:p>
        </w:tc>
      </w:tr>
    </w:tbl>
    <w:p>
      <w:pPr>
        <w:spacing w:after="80"/>
      </w:pPr>
    </w:p>
    <w:p>
      <w:r>
        <w:rPr>
          <w:rFonts w:ascii="Times New Roman" w:hAnsi="Times New Roman"/>
          <w:b/>
          <w:i w:val="0"/>
          <w:u w:val="none"/>
        </w:rPr>
        <w:t>Nota.</w:t>
      </w:r>
      <w:r>
        <w:rPr>
          <w:rFonts w:ascii="Times New Roman" w:hAnsi="Times New Roman"/>
          <w:b w:val="0"/>
          <w:i w:val="0"/>
          <w:u w:val="none"/>
        </w:rPr>
        <w:t xml:space="preserve"> La relación anterior debe ajustarse a los servicios que la sociedad efectivamente vaya a prestar y a la denominación exacta que tengan en el manual de inscripción de prestadores vigente. Habilitar servicios que no se prestarán genera obligaciones de mantenimiento de estándares que la sociedad no podrá cumplir en la visita de verificación.</w:t>
      </w:r>
    </w:p>
    <w:p>
      <w:pPr>
        <w:keepNext/>
        <w:spacing w:before="240" w:after="80"/>
        <w:jc w:val="left"/>
      </w:pPr>
      <w:r>
        <w:rPr>
          <w:rFonts w:ascii="Times New Roman" w:hAnsi="Times New Roman"/>
          <w:b/>
          <w:i w:val="0"/>
          <w:sz w:val="24"/>
          <w:u w:val="none"/>
        </w:rPr>
        <w:t>3. Declaración de cumplimiento de las condiciones de habilitación</w:t>
      </w:r>
    </w:p>
    <w:p>
      <w:r>
        <w:rPr>
          <w:rFonts w:ascii="Times New Roman" w:hAnsi="Times New Roman"/>
          <w:b w:val="0"/>
          <w:i w:val="0"/>
          <w:u w:val="none"/>
        </w:rPr>
        <w:t xml:space="preserve">Declaro, bajo la gravedad del juramento, que la sociedad cumple las </w:t>
      </w:r>
      <w:r>
        <w:rPr>
          <w:rFonts w:ascii="Times New Roman" w:hAnsi="Times New Roman"/>
          <w:b/>
          <w:i w:val="0"/>
          <w:u w:val="none"/>
        </w:rPr>
        <w:t>condiciones de habilitación</w:t>
      </w:r>
      <w:r>
        <w:rPr>
          <w:rFonts w:ascii="Times New Roman" w:hAnsi="Times New Roman"/>
          <w:b w:val="0"/>
          <w:i w:val="0"/>
          <w:u w:val="none"/>
        </w:rPr>
        <w:t xml:space="preserve"> exigidas por el Manual de Inscripción de Prestadores y Habilitación de Servicios de Salud, en los siguientes componentes:</w:t>
      </w:r>
    </w:p>
    <w:p>
      <w:pPr>
        <w:pStyle w:val="ListBullet"/>
        <w:spacing w:after="80"/>
        <w:ind w:left="567"/>
        <w:jc w:val="both"/>
      </w:pPr>
      <w:r>
        <w:rPr>
          <w:rFonts w:ascii="Times New Roman" w:hAnsi="Times New Roman"/>
          <w:b/>
          <w:i w:val="0"/>
          <w:u w:val="none"/>
        </w:rPr>
        <w:t>Capacidad técnico-administrativa:</w:t>
      </w:r>
      <w:r>
        <w:rPr>
          <w:rFonts w:ascii="Times New Roman" w:hAnsi="Times New Roman"/>
          <w:b w:val="0"/>
          <w:i w:val="0"/>
          <w:u w:val="none"/>
        </w:rPr>
        <w:t xml:space="preserve"> existencia legal acreditada con el certificado de existencia y representación legal, y sistema contable en funcionamiento.</w:t>
      </w:r>
    </w:p>
    <w:p>
      <w:pPr>
        <w:pStyle w:val="ListBullet"/>
        <w:spacing w:after="80"/>
        <w:ind w:left="567"/>
        <w:jc w:val="both"/>
      </w:pPr>
      <w:r>
        <w:rPr>
          <w:rFonts w:ascii="Times New Roman" w:hAnsi="Times New Roman"/>
          <w:b/>
          <w:i w:val="0"/>
          <w:u w:val="none"/>
        </w:rPr>
        <w:t>Suficiencia patrimonial y financiera:</w:t>
      </w:r>
      <w:r>
        <w:rPr>
          <w:rFonts w:ascii="Times New Roman" w:hAnsi="Times New Roman"/>
          <w:b w:val="0"/>
          <w:i w:val="0"/>
          <w:u w:val="none"/>
        </w:rPr>
        <w:t xml:space="preserve"> capital pagado de $600.000.000 y patrimonio del mismo valor, acreditados con la certificación del contador público.</w:t>
      </w:r>
    </w:p>
    <w:p>
      <w:pPr>
        <w:pStyle w:val="ListBullet"/>
        <w:spacing w:after="80"/>
        <w:ind w:left="567"/>
        <w:jc w:val="both"/>
      </w:pPr>
      <w:r>
        <w:rPr>
          <w:rFonts w:ascii="Times New Roman" w:hAnsi="Times New Roman"/>
          <w:b/>
          <w:i w:val="0"/>
          <w:u w:val="none"/>
        </w:rPr>
        <w:t>Capacidad tecnológica y científica:</w:t>
      </w:r>
      <w:r>
        <w:rPr>
          <w:rFonts w:ascii="Times New Roman" w:hAnsi="Times New Roman"/>
          <w:b w:val="0"/>
          <w:i w:val="0"/>
          <w:u w:val="none"/>
        </w:rPr>
        <w:t xml:space="preserve"> talento humano con los títulos y la inscripción en el Registro Único Nacional del Talento Humano en Salud (ReTHUS) exigidos para cada servicio; infraestructura, dotación, procesos prioritarios, historia clínica e interdependencia conforme a los estándares del manual.</w:t>
      </w:r>
    </w:p>
    <w:p>
      <w:r>
        <w:rPr>
          <w:rFonts w:ascii="Times New Roman" w:hAnsi="Times New Roman"/>
          <w:b w:val="0"/>
          <w:i w:val="0"/>
          <w:u w:val="none"/>
        </w:rPr>
        <w:t xml:space="preserve">Manifiesto que la </w:t>
      </w:r>
      <w:r>
        <w:rPr>
          <w:rFonts w:ascii="Times New Roman" w:hAnsi="Times New Roman"/>
          <w:b/>
          <w:i w:val="0"/>
          <w:u w:val="none"/>
        </w:rPr>
        <w:t>autoevaluación</w:t>
      </w:r>
      <w:r>
        <w:rPr>
          <w:rFonts w:ascii="Times New Roman" w:hAnsi="Times New Roman"/>
          <w:b w:val="0"/>
          <w:i w:val="0"/>
          <w:u w:val="none"/>
        </w:rPr>
        <w:t xml:space="preserve"> de las condiciones de habilitación fue practicada y que sus resultados se declararán en el REPS, entendiendo que el prestador queda inscrito y el servicio habilitado </w:t>
      </w:r>
      <w:r>
        <w:rPr>
          <w:rFonts w:ascii="Times New Roman" w:hAnsi="Times New Roman"/>
          <w:b/>
          <w:i w:val="0"/>
          <w:u w:val="none"/>
        </w:rPr>
        <w:t>a partir de la autorización en el REPS</w:t>
      </w:r>
      <w:r>
        <w:rPr>
          <w:rFonts w:ascii="Times New Roman" w:hAnsi="Times New Roman"/>
          <w:b w:val="0"/>
          <w:i w:val="0"/>
          <w:u w:val="none"/>
        </w:rPr>
        <w:t>, momento desde el cual —y no antes— la sociedad podrá ofertar y prestar los servicios de salud.</w:t>
      </w:r>
    </w:p>
    <w:p>
      <w:pPr>
        <w:keepNext/>
        <w:spacing w:before="240" w:after="80"/>
        <w:jc w:val="left"/>
      </w:pPr>
      <w:r>
        <w:rPr>
          <w:rFonts w:ascii="Times New Roman" w:hAnsi="Times New Roman"/>
          <w:b/>
          <w:i w:val="0"/>
          <w:sz w:val="24"/>
          <w:u w:val="none"/>
        </w:rPr>
        <w:t>4. Anexos</w:t>
      </w:r>
    </w:p>
    <w:p>
      <w:pPr>
        <w:pStyle w:val="ListBullet"/>
        <w:spacing w:after="80"/>
        <w:ind w:left="567"/>
        <w:jc w:val="both"/>
      </w:pPr>
      <w:r>
        <w:rPr>
          <w:rFonts w:ascii="Times New Roman" w:hAnsi="Times New Roman"/>
          <w:b w:val="0"/>
          <w:i w:val="0"/>
          <w:u w:val="none"/>
        </w:rPr>
        <w:t>Certificado de existencia y representación legal.</w:t>
      </w:r>
    </w:p>
    <w:p>
      <w:pPr>
        <w:pStyle w:val="ListBullet"/>
        <w:spacing w:after="80"/>
        <w:ind w:left="567"/>
        <w:jc w:val="both"/>
      </w:pPr>
      <w:r>
        <w:rPr>
          <w:rFonts w:ascii="Times New Roman" w:hAnsi="Times New Roman"/>
          <w:b w:val="0"/>
          <w:i w:val="0"/>
          <w:u w:val="none"/>
        </w:rPr>
        <w:t>Registro Único Tributario formalizado.</w:t>
      </w:r>
    </w:p>
    <w:p>
      <w:pPr>
        <w:pStyle w:val="ListBullet"/>
        <w:spacing w:after="80"/>
        <w:ind w:left="567"/>
        <w:jc w:val="both"/>
      </w:pPr>
      <w:r>
        <w:rPr>
          <w:rFonts w:ascii="Times New Roman" w:hAnsi="Times New Roman"/>
          <w:b w:val="0"/>
          <w:i w:val="0"/>
          <w:u w:val="none"/>
        </w:rPr>
        <w:t>Concepto de uso del suelo.</w:t>
      </w:r>
    </w:p>
    <w:p>
      <w:pPr>
        <w:pStyle w:val="ListBullet"/>
        <w:spacing w:after="80"/>
        <w:ind w:left="567"/>
        <w:jc w:val="both"/>
      </w:pPr>
      <w:r>
        <w:rPr>
          <w:rFonts w:ascii="Times New Roman" w:hAnsi="Times New Roman"/>
          <w:b w:val="0"/>
          <w:i w:val="0"/>
          <w:u w:val="none"/>
        </w:rPr>
        <w:t>Soportes del talento humano en salud (títulos e inscripción en el ReTHUS).</w:t>
      </w:r>
    </w:p>
    <w:p>
      <w:pPr>
        <w:pStyle w:val="ListBullet"/>
        <w:spacing w:after="80"/>
        <w:ind w:left="567"/>
        <w:jc w:val="both"/>
      </w:pPr>
      <w:r>
        <w:rPr>
          <w:rFonts w:ascii="Times New Roman" w:hAnsi="Times New Roman"/>
          <w:b w:val="0"/>
          <w:i w:val="0"/>
          <w:u w:val="none"/>
        </w:rPr>
        <w:t>Inventario de infraestructura y dotación.</w:t>
      </w:r>
    </w:p>
    <w:p>
      <w:pPr>
        <w:pStyle w:val="ListBullet"/>
        <w:spacing w:after="80"/>
        <w:ind w:left="567"/>
        <w:jc w:val="both"/>
      </w:pPr>
      <w:r>
        <w:rPr>
          <w:rFonts w:ascii="Times New Roman" w:hAnsi="Times New Roman"/>
          <w:b w:val="0"/>
          <w:i w:val="0"/>
          <w:u w:val="none"/>
        </w:rPr>
        <w:t>Autoevaluación de condiciones de habilitación.</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w:t>
      </w:r>
    </w:p>
    <w:p>
      <w:r>
        <w:br w:type="page"/>
      </w:r>
    </w:p>
    <w:p>
      <w:pPr>
        <w:spacing w:before="0" w:after="80"/>
        <w:jc w:val="center"/>
      </w:pPr>
      <w:r>
        <w:rPr>
          <w:rFonts w:ascii="Times New Roman" w:hAnsi="Times New Roman"/>
          <w:b/>
          <w:i w:val="0"/>
          <w:sz w:val="28"/>
          <w:u w:val="none"/>
        </w:rPr>
        <w:t>SOLICITUD DE INSCRIPCIÓN EN EL REGISTRO DE INFORMACIÓN TRIBUTARIA</w:t>
      </w:r>
    </w:p>
    <w:p>
      <w:pPr>
        <w:jc w:val="right"/>
      </w:pPr>
      <w:r>
        <w:rPr>
          <w:rFonts w:ascii="Times New Roman" w:hAnsi="Times New Roman"/>
          <w:b w:val="0"/>
          <w:i w:val="0"/>
          <w:u w:val="none"/>
        </w:rPr>
        <w:t>Medellín (Antioquia), ______ de ______________ de 2026</w:t>
      </w:r>
    </w:p>
    <w:p>
      <w:r>
        <w:rPr>
          <w:rFonts w:ascii="Times New Roman" w:hAnsi="Times New Roman"/>
          <w:b/>
          <w:i w:val="0"/>
          <w:u w:val="none"/>
        </w:rPr>
        <w:t>Señores</w:t>
      </w:r>
    </w:p>
    <w:p>
      <w:r>
        <w:rPr>
          <w:rFonts w:ascii="Times New Roman" w:hAnsi="Times New Roman"/>
          <w:b/>
          <w:i w:val="0"/>
          <w:u w:val="none"/>
        </w:rPr>
        <w:t>SECRETARÍA DE HACIENDA DEL MUNICIPIO DE MEDELLÍN</w:t>
      </w:r>
    </w:p>
    <w:p>
      <w:r>
        <w:rPr>
          <w:rFonts w:ascii="Times New Roman" w:hAnsi="Times New Roman"/>
          <w:b w:val="0"/>
          <w:i w:val="0"/>
          <w:u w:val="none"/>
        </w:rPr>
        <w:t>Subsecretaría de Ingresos</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Inscripción en el Registro de Información Tributaria (RIT) — impuesto de industria y comercio, avisos y tableros — </w:t>
      </w:r>
      <w:r>
        <w:rPr>
          <w:rFonts w:ascii="Times New Roman" w:hAnsi="Times New Roman"/>
          <w:b/>
          <w:i w:val="0"/>
          <w:u w:val="none"/>
        </w:rPr>
        <w:t>NOVA BIENESTAR INTEGRAL S.A.S.</w:t>
      </w:r>
    </w:p>
    <w:p>
      <w:pPr>
        <w:spacing w:after="0"/>
      </w:pPr>
    </w:p>
    <w:p>
      <w:r>
        <w:rPr>
          <w:rFonts w:ascii="Times New Roman" w:hAnsi="Times New Roman"/>
          <w:b w:val="0"/>
          <w:i w:val="0"/>
          <w:u w:val="none"/>
        </w:rPr>
        <w:t>Respetados señores:</w:t>
      </w:r>
    </w:p>
    <w:p>
      <w:r>
        <w:rPr>
          <w:rFonts w:ascii="Times New Roman" w:hAnsi="Times New Roman"/>
          <w:b/>
          <w:i w:val="0"/>
          <w:u w:val="none"/>
        </w:rPr>
        <w:t>MARIANA LÓPEZ CASTAÑO</w:t>
      </w:r>
      <w:r>
        <w:rPr>
          <w:rFonts w:ascii="Times New Roman" w:hAnsi="Times New Roman"/>
          <w:b w:val="0"/>
          <w:i w:val="0"/>
          <w:u w:val="none"/>
        </w:rPr>
        <w:t xml:space="preserve">, obrando en calidad de representante legal de </w:t>
      </w:r>
      <w:r>
        <w:rPr>
          <w:rFonts w:ascii="Times New Roman" w:hAnsi="Times New Roman"/>
          <w:b/>
          <w:i w:val="0"/>
          <w:u w:val="none"/>
        </w:rPr>
        <w:t>NOVA BIENESTAR INTEGRAL S.A.S.</w:t>
      </w:r>
      <w:r>
        <w:rPr>
          <w:rFonts w:ascii="Times New Roman" w:hAnsi="Times New Roman"/>
          <w:b w:val="0"/>
          <w:i w:val="0"/>
          <w:u w:val="none"/>
        </w:rPr>
        <w:t>, solicito la inscripción de la sociedad en el Registro de Información Tributaria del Municipio de Medellín, como contribuyente del impuesto de industria y comercio y su complementario de avisos y tableros, con la siguiente información:</w:t>
      </w:r>
    </w:p>
    <w:tbl>
      <w:tblPr>
        <w:tblStyle w:val="TableGrid"/>
        <w:tblW w:type="auto" w:w="0"/>
        <w:jc w:val="center"/>
        <w:tblLayout w:type="fixed"/>
        <w:tblLook w:firstColumn="1" w:firstRow="1" w:lastColumn="0" w:lastRow="0" w:noHBand="0" w:noVBand="1" w:val="04A0"/>
        <w:tblW w:w="9122" w:type="dxa"/>
        <w:tblLayout w:type="fixed"/>
      </w:tblPr>
      <w:tblGrid>
        <w:gridCol w:w="3649"/>
        <w:gridCol w:w="5473"/>
      </w:tblGrid>
      <w:tr>
        <w:tc>
          <w:tcPr>
            <w:tcW w:type="dxa" w:w="3649"/>
            <w:shd w:val="clear" w:color="auto" w:fill="D9D9D9"/>
          </w:tcPr>
          <w:p>
            <w:pPr>
              <w:spacing w:after="40" w:before="40" w:line="240" w:lineRule="auto"/>
              <w:jc w:val="center"/>
            </w:pPr>
            <w:r>
              <w:rPr>
                <w:rFonts w:ascii="Times New Roman" w:hAnsi="Times New Roman"/>
                <w:b/>
                <w:i w:val="0"/>
                <w:sz w:val="20"/>
                <w:u w:val="none"/>
              </w:rPr>
              <w:t>Concepto</w:t>
            </w:r>
          </w:p>
        </w:tc>
        <w:tc>
          <w:tcPr>
            <w:tcW w:type="dxa" w:w="5473"/>
            <w:shd w:val="clear" w:color="auto" w:fill="D9D9D9"/>
          </w:tcPr>
          <w:p>
            <w:pPr>
              <w:spacing w:after="40" w:before="40" w:line="240" w:lineRule="auto"/>
              <w:jc w:val="center"/>
            </w:pPr>
            <w:r>
              <w:rPr>
                <w:rFonts w:ascii="Times New Roman" w:hAnsi="Times New Roman"/>
                <w:b/>
                <w:i w:val="0"/>
                <w:sz w:val="20"/>
                <w:u w:val="none"/>
              </w:rPr>
              <w:t>Información</w:t>
            </w:r>
          </w:p>
        </w:tc>
      </w:tr>
      <w:tr>
        <w:tc>
          <w:tcPr>
            <w:tcW w:type="dxa" w:w="3649"/>
          </w:tcPr>
          <w:p>
            <w:pPr>
              <w:spacing w:after="40" w:before="40" w:line="240" w:lineRule="auto"/>
              <w:jc w:val="left"/>
            </w:pPr>
            <w:r>
              <w:rPr>
                <w:rFonts w:ascii="Times New Roman" w:hAnsi="Times New Roman"/>
                <w:b w:val="0"/>
                <w:i w:val="0"/>
                <w:sz w:val="20"/>
                <w:u w:val="none"/>
              </w:rPr>
              <w:t>Razón social</w:t>
            </w:r>
          </w:p>
        </w:tc>
        <w:tc>
          <w:tcPr>
            <w:tcW w:type="dxa" w:w="5473"/>
          </w:tcPr>
          <w:p>
            <w:pPr>
              <w:spacing w:after="40" w:before="40" w:line="240" w:lineRule="auto"/>
              <w:jc w:val="left"/>
            </w:pPr>
            <w:r>
              <w:rPr>
                <w:rFonts w:ascii="Times New Roman" w:hAnsi="Times New Roman"/>
                <w:b w:val="0"/>
                <w:i w:val="0"/>
                <w:sz w:val="20"/>
                <w:u w:val="none"/>
              </w:rPr>
              <w:t>NOVA BIENESTAR INTEGRAL S.A.S.</w:t>
            </w:r>
          </w:p>
        </w:tc>
      </w:tr>
      <w:tr>
        <w:tc>
          <w:tcPr>
            <w:tcW w:type="dxa" w:w="3649"/>
          </w:tcPr>
          <w:p>
            <w:pPr>
              <w:spacing w:after="40" w:before="40" w:line="240" w:lineRule="auto"/>
              <w:jc w:val="left"/>
            </w:pPr>
            <w:r>
              <w:rPr>
                <w:rFonts w:ascii="Times New Roman" w:hAnsi="Times New Roman"/>
                <w:b w:val="0"/>
                <w:i w:val="0"/>
                <w:sz w:val="20"/>
                <w:u w:val="none"/>
              </w:rPr>
              <w:t>NIT</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Matrícula mercantil</w:t>
            </w:r>
          </w:p>
        </w:tc>
        <w:tc>
          <w:tcPr>
            <w:tcW w:type="dxa" w:w="5473"/>
          </w:tcPr>
          <w:p>
            <w:pPr>
              <w:spacing w:after="40" w:before="40" w:line="240" w:lineRule="auto"/>
              <w:jc w:val="left"/>
            </w:pPr>
            <w:r>
              <w:rPr>
                <w:rFonts w:ascii="Times New Roman" w:hAnsi="Times New Roman"/>
                <w:b w:val="0"/>
                <w:i w:val="0"/>
                <w:sz w:val="20"/>
                <w:u w:val="none"/>
              </w:rPr>
              <w:t>____________</w:t>
            </w:r>
          </w:p>
        </w:tc>
      </w:tr>
      <w:tr>
        <w:tc>
          <w:tcPr>
            <w:tcW w:type="dxa" w:w="3649"/>
          </w:tcPr>
          <w:p>
            <w:pPr>
              <w:spacing w:after="40" w:before="40" w:line="240" w:lineRule="auto"/>
              <w:jc w:val="left"/>
            </w:pPr>
            <w:r>
              <w:rPr>
                <w:rFonts w:ascii="Times New Roman" w:hAnsi="Times New Roman"/>
                <w:b w:val="0"/>
                <w:i w:val="0"/>
                <w:sz w:val="20"/>
                <w:u w:val="none"/>
              </w:rPr>
              <w:t>Dirección del establecimiento</w:t>
            </w:r>
          </w:p>
        </w:tc>
        <w:tc>
          <w:tcPr>
            <w:tcW w:type="dxa" w:w="5473"/>
          </w:tcPr>
          <w:p>
            <w:pPr>
              <w:spacing w:after="40" w:before="40" w:line="240" w:lineRule="auto"/>
              <w:jc w:val="left"/>
            </w:pPr>
            <w:r>
              <w:rPr>
                <w:rFonts w:ascii="Times New Roman" w:hAnsi="Times New Roman"/>
                <w:b w:val="0"/>
                <w:i w:val="0"/>
                <w:sz w:val="20"/>
                <w:u w:val="none"/>
              </w:rPr>
              <w:t>Carrera 37 n.º 10A-58, oficina 804, Medellín</w:t>
            </w:r>
          </w:p>
        </w:tc>
      </w:tr>
      <w:tr>
        <w:tc>
          <w:tcPr>
            <w:tcW w:type="dxa" w:w="3649"/>
          </w:tcPr>
          <w:p>
            <w:pPr>
              <w:spacing w:after="40" w:before="40" w:line="240" w:lineRule="auto"/>
              <w:jc w:val="left"/>
            </w:pPr>
            <w:r>
              <w:rPr>
                <w:rFonts w:ascii="Times New Roman" w:hAnsi="Times New Roman"/>
                <w:b w:val="0"/>
                <w:i w:val="0"/>
                <w:sz w:val="20"/>
                <w:u w:val="none"/>
              </w:rPr>
              <w:t>Dirección de notificación</w:t>
            </w:r>
          </w:p>
        </w:tc>
        <w:tc>
          <w:tcPr>
            <w:tcW w:type="dxa" w:w="5473"/>
          </w:tcPr>
          <w:p>
            <w:pPr>
              <w:spacing w:after="40" w:before="40" w:line="240" w:lineRule="auto"/>
              <w:jc w:val="left"/>
            </w:pPr>
            <w:r>
              <w:rPr>
                <w:rFonts w:ascii="Times New Roman" w:hAnsi="Times New Roman"/>
                <w:b w:val="0"/>
                <w:i w:val="0"/>
                <w:sz w:val="20"/>
                <w:u w:val="none"/>
              </w:rPr>
              <w:t>La misma</w:t>
            </w:r>
          </w:p>
        </w:tc>
      </w:tr>
      <w:tr>
        <w:tc>
          <w:tcPr>
            <w:tcW w:type="dxa" w:w="3649"/>
          </w:tcPr>
          <w:p>
            <w:pPr>
              <w:spacing w:after="40" w:before="40" w:line="240" w:lineRule="auto"/>
              <w:jc w:val="left"/>
            </w:pPr>
            <w:r>
              <w:rPr>
                <w:rFonts w:ascii="Times New Roman" w:hAnsi="Times New Roman"/>
                <w:b w:val="0"/>
                <w:i w:val="0"/>
                <w:sz w:val="20"/>
                <w:u w:val="none"/>
              </w:rPr>
              <w:t>Correo electrónico</w:t>
            </w:r>
          </w:p>
        </w:tc>
        <w:tc>
          <w:tcPr>
            <w:tcW w:type="dxa" w:w="5473"/>
          </w:tcPr>
          <w:p>
            <w:pPr>
              <w:spacing w:after="40" w:before="40" w:line="240" w:lineRule="auto"/>
              <w:jc w:val="left"/>
            </w:pPr>
            <w:r>
              <w:rPr>
                <w:rFonts w:ascii="Times New Roman" w:hAnsi="Times New Roman"/>
                <w:b w:val="0"/>
                <w:i w:val="0"/>
                <w:sz w:val="20"/>
                <w:u w:val="none"/>
              </w:rPr>
              <w:t>contacto@novabienestarintegral.com</w:t>
            </w:r>
          </w:p>
        </w:tc>
      </w:tr>
      <w:tr>
        <w:tc>
          <w:tcPr>
            <w:tcW w:type="dxa" w:w="3649"/>
          </w:tcPr>
          <w:p>
            <w:pPr>
              <w:spacing w:after="40" w:before="40" w:line="240" w:lineRule="auto"/>
              <w:jc w:val="left"/>
            </w:pPr>
            <w:r>
              <w:rPr>
                <w:rFonts w:ascii="Times New Roman" w:hAnsi="Times New Roman"/>
                <w:b w:val="0"/>
                <w:i w:val="0"/>
                <w:sz w:val="20"/>
                <w:u w:val="none"/>
              </w:rPr>
              <w:t>Teléfono</w:t>
            </w:r>
          </w:p>
        </w:tc>
        <w:tc>
          <w:tcPr>
            <w:tcW w:type="dxa" w:w="5473"/>
          </w:tcPr>
          <w:p>
            <w:pPr>
              <w:spacing w:after="40" w:before="40" w:line="240" w:lineRule="auto"/>
              <w:jc w:val="left"/>
            </w:pPr>
            <w:r>
              <w:rPr>
                <w:rFonts w:ascii="Times New Roman" w:hAnsi="Times New Roman"/>
                <w:b w:val="0"/>
                <w:i w:val="0"/>
                <w:sz w:val="20"/>
                <w:u w:val="none"/>
              </w:rPr>
              <w:t>315 684 9271</w:t>
            </w:r>
          </w:p>
        </w:tc>
      </w:tr>
      <w:tr>
        <w:tc>
          <w:tcPr>
            <w:tcW w:type="dxa" w:w="3649"/>
          </w:tcPr>
          <w:p>
            <w:pPr>
              <w:spacing w:after="40" w:before="40" w:line="240" w:lineRule="auto"/>
              <w:jc w:val="left"/>
            </w:pPr>
            <w:r>
              <w:rPr>
                <w:rFonts w:ascii="Times New Roman" w:hAnsi="Times New Roman"/>
                <w:b w:val="0"/>
                <w:i w:val="0"/>
                <w:sz w:val="20"/>
                <w:u w:val="none"/>
              </w:rPr>
              <w:t>Fecha de inicio de actividades en el municipio</w:t>
            </w:r>
          </w:p>
        </w:tc>
        <w:tc>
          <w:tcPr>
            <w:tcW w:type="dxa" w:w="5473"/>
          </w:tcPr>
          <w:p>
            <w:pPr>
              <w:spacing w:after="40" w:before="40" w:line="240" w:lineRule="auto"/>
              <w:jc w:val="left"/>
            </w:pPr>
            <w:r>
              <w:rPr>
                <w:rFonts w:ascii="Times New Roman" w:hAnsi="Times New Roman"/>
                <w:b w:val="0"/>
                <w:i w:val="0"/>
                <w:sz w:val="20"/>
                <w:u w:val="none"/>
              </w:rPr>
              <w:t>1.º de octubre de 2026</w:t>
            </w:r>
          </w:p>
        </w:tc>
      </w:tr>
      <w:tr>
        <w:tc>
          <w:tcPr>
            <w:tcW w:type="dxa" w:w="3649"/>
          </w:tcPr>
          <w:p>
            <w:pPr>
              <w:spacing w:after="40" w:before="40" w:line="240" w:lineRule="auto"/>
              <w:jc w:val="left"/>
            </w:pPr>
            <w:r>
              <w:rPr>
                <w:rFonts w:ascii="Times New Roman" w:hAnsi="Times New Roman"/>
                <w:b w:val="0"/>
                <w:i w:val="0"/>
                <w:sz w:val="20"/>
                <w:u w:val="none"/>
              </w:rPr>
              <w:t>Actividades gravadas</w:t>
            </w:r>
          </w:p>
        </w:tc>
        <w:tc>
          <w:tcPr>
            <w:tcW w:type="dxa" w:w="5473"/>
          </w:tcPr>
          <w:p>
            <w:pPr>
              <w:spacing w:after="40" w:before="40" w:line="240" w:lineRule="auto"/>
              <w:jc w:val="left"/>
            </w:pPr>
            <w:r>
              <w:rPr>
                <w:rFonts w:ascii="Times New Roman" w:hAnsi="Times New Roman"/>
                <w:b w:val="0"/>
                <w:i w:val="0"/>
                <w:sz w:val="20"/>
                <w:u w:val="none"/>
              </w:rPr>
              <w:t>Servicios de acondicionamiento físico, bienestar corporal y actividades conexas (CIIU 9311 y 9609)</w:t>
            </w:r>
          </w:p>
        </w:tc>
      </w:tr>
      <w:tr>
        <w:tc>
          <w:tcPr>
            <w:tcW w:type="dxa" w:w="3649"/>
          </w:tcPr>
          <w:p>
            <w:pPr>
              <w:spacing w:after="40" w:before="40" w:line="240" w:lineRule="auto"/>
              <w:jc w:val="left"/>
            </w:pPr>
            <w:r>
              <w:rPr>
                <w:rFonts w:ascii="Times New Roman" w:hAnsi="Times New Roman"/>
                <w:b w:val="0"/>
                <w:i w:val="0"/>
                <w:sz w:val="20"/>
                <w:u w:val="none"/>
              </w:rPr>
              <w:t>Actividades no sujetas o exentas</w:t>
            </w:r>
          </w:p>
        </w:tc>
        <w:tc>
          <w:tcPr>
            <w:tcW w:type="dxa" w:w="5473"/>
          </w:tcPr>
          <w:p>
            <w:pPr>
              <w:spacing w:after="40" w:before="40" w:line="240" w:lineRule="auto"/>
              <w:jc w:val="left"/>
            </w:pPr>
            <w:r>
              <w:rPr>
                <w:rFonts w:ascii="Times New Roman" w:hAnsi="Times New Roman"/>
                <w:b w:val="0"/>
                <w:i w:val="0"/>
                <w:sz w:val="20"/>
                <w:u w:val="none"/>
              </w:rPr>
              <w:t>Los servicios de salud habilitados, en la medida en que resulte aplicable una exclusión o exención del acuerdo municipal vigente</w:t>
            </w:r>
          </w:p>
        </w:tc>
      </w:tr>
      <w:tr>
        <w:tc>
          <w:tcPr>
            <w:tcW w:type="dxa" w:w="3649"/>
          </w:tcPr>
          <w:p>
            <w:pPr>
              <w:spacing w:after="40" w:before="40" w:line="240" w:lineRule="auto"/>
              <w:jc w:val="left"/>
            </w:pPr>
            <w:r>
              <w:rPr>
                <w:rFonts w:ascii="Times New Roman" w:hAnsi="Times New Roman"/>
                <w:b w:val="0"/>
                <w:i w:val="0"/>
                <w:sz w:val="20"/>
                <w:u w:val="none"/>
              </w:rPr>
              <w:t>Número de establecimientos en el municipio</w:t>
            </w:r>
          </w:p>
        </w:tc>
        <w:tc>
          <w:tcPr>
            <w:tcW w:type="dxa" w:w="5473"/>
          </w:tcPr>
          <w:p>
            <w:pPr>
              <w:spacing w:after="40" w:before="40" w:line="240" w:lineRule="auto"/>
              <w:jc w:val="left"/>
            </w:pPr>
            <w:r>
              <w:rPr>
                <w:rFonts w:ascii="Times New Roman" w:hAnsi="Times New Roman"/>
                <w:b w:val="0"/>
                <w:i w:val="0"/>
                <w:sz w:val="20"/>
                <w:u w:val="none"/>
              </w:rPr>
              <w:t>1</w:t>
            </w:r>
          </w:p>
        </w:tc>
      </w:tr>
      <w:tr>
        <w:tc>
          <w:tcPr>
            <w:tcW w:type="dxa" w:w="3649"/>
          </w:tcPr>
          <w:p>
            <w:pPr>
              <w:spacing w:after="40" w:before="40" w:line="240" w:lineRule="auto"/>
              <w:jc w:val="left"/>
            </w:pPr>
            <w:r>
              <w:rPr>
                <w:rFonts w:ascii="Times New Roman" w:hAnsi="Times New Roman"/>
                <w:b w:val="0"/>
                <w:i w:val="0"/>
                <w:sz w:val="20"/>
                <w:u w:val="none"/>
              </w:rPr>
              <w:t>Número de empleados</w:t>
            </w:r>
          </w:p>
        </w:tc>
        <w:tc>
          <w:tcPr>
            <w:tcW w:type="dxa" w:w="5473"/>
          </w:tcPr>
          <w:p>
            <w:pPr>
              <w:spacing w:after="40" w:before="40" w:line="240" w:lineRule="auto"/>
              <w:jc w:val="left"/>
            </w:pPr>
            <w:r>
              <w:rPr>
                <w:rFonts w:ascii="Times New Roman" w:hAnsi="Times New Roman"/>
                <w:b w:val="0"/>
                <w:i w:val="0"/>
                <w:sz w:val="20"/>
                <w:u w:val="none"/>
              </w:rPr>
              <w:t>9</w:t>
            </w:r>
          </w:p>
        </w:tc>
      </w:tr>
      <w:tr>
        <w:tc>
          <w:tcPr>
            <w:tcW w:type="dxa" w:w="3649"/>
          </w:tcPr>
          <w:p>
            <w:pPr>
              <w:spacing w:after="40" w:before="40" w:line="240" w:lineRule="auto"/>
              <w:jc w:val="left"/>
            </w:pPr>
            <w:r>
              <w:rPr>
                <w:rFonts w:ascii="Times New Roman" w:hAnsi="Times New Roman"/>
                <w:b w:val="0"/>
                <w:i w:val="0"/>
                <w:sz w:val="20"/>
                <w:u w:val="none"/>
              </w:rPr>
              <w:t>Representante legal</w:t>
            </w:r>
          </w:p>
        </w:tc>
        <w:tc>
          <w:tcPr>
            <w:tcW w:type="dxa" w:w="5473"/>
          </w:tcPr>
          <w:p>
            <w:pPr>
              <w:spacing w:after="40" w:before="40" w:line="240" w:lineRule="auto"/>
              <w:jc w:val="left"/>
            </w:pPr>
            <w:r>
              <w:rPr>
                <w:rFonts w:ascii="Times New Roman" w:hAnsi="Times New Roman"/>
                <w:b w:val="0"/>
                <w:i w:val="0"/>
                <w:sz w:val="20"/>
                <w:u w:val="none"/>
              </w:rPr>
              <w:t>Mariana López Castaño — C.C. 1.039.672.481</w:t>
            </w:r>
          </w:p>
        </w:tc>
      </w:tr>
      <w:tr>
        <w:tc>
          <w:tcPr>
            <w:tcW w:type="dxa" w:w="3649"/>
          </w:tcPr>
          <w:p>
            <w:pPr>
              <w:spacing w:after="40" w:before="40" w:line="240" w:lineRule="auto"/>
              <w:jc w:val="left"/>
            </w:pPr>
            <w:r>
              <w:rPr>
                <w:rFonts w:ascii="Times New Roman" w:hAnsi="Times New Roman"/>
                <w:b w:val="0"/>
                <w:i w:val="0"/>
                <w:sz w:val="20"/>
                <w:u w:val="none"/>
              </w:rPr>
              <w:t>Contador</w:t>
            </w:r>
          </w:p>
        </w:tc>
        <w:tc>
          <w:tcPr>
            <w:tcW w:type="dxa" w:w="5473"/>
          </w:tcPr>
          <w:p>
            <w:pPr>
              <w:spacing w:after="40" w:before="40" w:line="240" w:lineRule="auto"/>
              <w:jc w:val="left"/>
            </w:pPr>
            <w:r>
              <w:rPr>
                <w:rFonts w:ascii="Times New Roman" w:hAnsi="Times New Roman"/>
                <w:b w:val="0"/>
                <w:i w:val="0"/>
                <w:sz w:val="20"/>
                <w:u w:val="none"/>
              </w:rPr>
              <w:t>[Nombre] — T.P. n.º ____________</w:t>
            </w:r>
          </w:p>
        </w:tc>
      </w:tr>
    </w:tbl>
    <w:p>
      <w:pPr>
        <w:spacing w:after="80"/>
      </w:pPr>
    </w:p>
    <w:p>
      <w:r>
        <w:rPr>
          <w:rFonts w:ascii="Times New Roman" w:hAnsi="Times New Roman"/>
          <w:b w:val="0"/>
          <w:i w:val="0"/>
          <w:u w:val="none"/>
        </w:rPr>
        <w:t xml:space="preserve">Se solicita, adicionalmente, que se informe la </w:t>
      </w:r>
      <w:r>
        <w:rPr>
          <w:rFonts w:ascii="Times New Roman" w:hAnsi="Times New Roman"/>
          <w:b/>
          <w:i w:val="0"/>
          <w:u w:val="none"/>
        </w:rPr>
        <w:t>periodicidad de declaración</w:t>
      </w:r>
      <w:r>
        <w:rPr>
          <w:rFonts w:ascii="Times New Roman" w:hAnsi="Times New Roman"/>
          <w:b w:val="0"/>
          <w:i w:val="0"/>
          <w:u w:val="none"/>
        </w:rPr>
        <w:t xml:space="preserve"> y las tarifas aplicables a cada una de las actividades declaradas, teniendo en cuenta que la sociedad desarrollará simultáneamente actividades de servicios de salud y de acondicionamiento físico, sujetas a tarifas distintas.</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w:t>
      </w:r>
    </w:p>
    <w:p>
      <w:r>
        <w:br w:type="page"/>
      </w:r>
    </w:p>
    <w:p>
      <w:pPr>
        <w:spacing w:before="0" w:after="80"/>
        <w:jc w:val="center"/>
      </w:pPr>
      <w:r>
        <w:rPr>
          <w:rFonts w:ascii="Times New Roman" w:hAnsi="Times New Roman"/>
          <w:b/>
          <w:i w:val="0"/>
          <w:sz w:val="28"/>
          <w:u w:val="none"/>
        </w:rPr>
        <w:t>CUADRO DE TRÁMITES RESTANTES</w:t>
      </w:r>
    </w:p>
    <w:p>
      <w:pPr>
        <w:keepNext/>
        <w:spacing w:before="320" w:after="160"/>
        <w:jc w:val="center"/>
      </w:pPr>
      <w:r>
        <w:rPr>
          <w:rFonts w:ascii="Times New Roman" w:hAnsi="Times New Roman"/>
          <w:b/>
          <w:i w:val="0"/>
          <w:sz w:val="24"/>
          <w:u w:val="none"/>
        </w:rPr>
        <w:t>A. REQUISITOS DE FUNCIONAMIENTO DEL ESTABLECIMIENTO (LEY 232 DE 1995)</w:t>
      </w:r>
    </w:p>
    <w:tbl>
      <w:tblPr>
        <w:tblStyle w:val="TableGrid"/>
        <w:tblW w:type="auto" w:w="0"/>
        <w:jc w:val="center"/>
        <w:tblLayout w:type="fixed"/>
        <w:tblLook w:firstColumn="1" w:firstRow="1" w:lastColumn="0" w:lastRow="0" w:noHBand="0" w:noVBand="1" w:val="04A0"/>
        <w:tblW w:w="9122" w:type="dxa"/>
        <w:tblLayout w:type="fixed"/>
      </w:tblPr>
      <w:tblGrid>
        <w:gridCol w:w="2372"/>
        <w:gridCol w:w="3466"/>
        <w:gridCol w:w="3284"/>
      </w:tblGrid>
      <w:tr>
        <w:tc>
          <w:tcPr>
            <w:tcW w:type="dxa" w:w="2372"/>
            <w:shd w:val="clear" w:color="auto" w:fill="D9D9D9"/>
          </w:tcPr>
          <w:p>
            <w:pPr>
              <w:spacing w:after="40" w:before="40" w:line="240" w:lineRule="auto"/>
              <w:jc w:val="center"/>
            </w:pPr>
            <w:r>
              <w:rPr>
                <w:rFonts w:ascii="Times New Roman" w:hAnsi="Times New Roman"/>
                <w:b/>
                <w:i w:val="0"/>
                <w:sz w:val="20"/>
                <w:u w:val="none"/>
              </w:rPr>
              <w:t>Requisito</w:t>
            </w:r>
          </w:p>
        </w:tc>
        <w:tc>
          <w:tcPr>
            <w:tcW w:type="dxa" w:w="3466"/>
            <w:shd w:val="clear" w:color="auto" w:fill="D9D9D9"/>
          </w:tcPr>
          <w:p>
            <w:pPr>
              <w:spacing w:after="40" w:before="40" w:line="240" w:lineRule="auto"/>
              <w:jc w:val="center"/>
            </w:pPr>
            <w:r>
              <w:rPr>
                <w:rFonts w:ascii="Times New Roman" w:hAnsi="Times New Roman"/>
                <w:b/>
                <w:i w:val="0"/>
                <w:sz w:val="20"/>
                <w:u w:val="none"/>
              </w:rPr>
              <w:t>Entidad</w:t>
            </w:r>
          </w:p>
        </w:tc>
        <w:tc>
          <w:tcPr>
            <w:tcW w:type="dxa" w:w="3284"/>
            <w:shd w:val="clear" w:color="auto" w:fill="D9D9D9"/>
          </w:tcPr>
          <w:p>
            <w:pPr>
              <w:spacing w:after="40" w:before="40" w:line="240" w:lineRule="auto"/>
              <w:jc w:val="center"/>
            </w:pPr>
            <w:r>
              <w:rPr>
                <w:rFonts w:ascii="Times New Roman" w:hAnsi="Times New Roman"/>
                <w:b/>
                <w:i w:val="0"/>
                <w:sz w:val="20"/>
                <w:u w:val="none"/>
              </w:rPr>
              <w:t>Observación para este caso</w:t>
            </w:r>
          </w:p>
        </w:tc>
      </w:tr>
      <w:tr>
        <w:tc>
          <w:tcPr>
            <w:tcW w:type="dxa" w:w="2372"/>
          </w:tcPr>
          <w:p>
            <w:pPr>
              <w:spacing w:after="40" w:before="40" w:line="240" w:lineRule="auto"/>
              <w:jc w:val="left"/>
            </w:pPr>
            <w:r>
              <w:rPr>
                <w:rFonts w:ascii="Times New Roman" w:hAnsi="Times New Roman"/>
                <w:b w:val="0"/>
                <w:i w:val="0"/>
                <w:sz w:val="20"/>
                <w:u w:val="none"/>
              </w:rPr>
              <w:t>Uso del suelo conforme al POT</w:t>
            </w:r>
          </w:p>
        </w:tc>
        <w:tc>
          <w:tcPr>
            <w:tcW w:type="dxa" w:w="3466"/>
          </w:tcPr>
          <w:p>
            <w:pPr>
              <w:spacing w:after="40" w:before="40" w:line="240" w:lineRule="auto"/>
              <w:jc w:val="left"/>
            </w:pPr>
            <w:r>
              <w:rPr>
                <w:rFonts w:ascii="Times New Roman" w:hAnsi="Times New Roman"/>
                <w:b w:val="0"/>
                <w:i w:val="0"/>
                <w:sz w:val="20"/>
                <w:u w:val="none"/>
              </w:rPr>
              <w:t>Curaduría Urbana / Planeación de Medellín</w:t>
            </w:r>
          </w:p>
        </w:tc>
        <w:tc>
          <w:tcPr>
            <w:tcW w:type="dxa" w:w="3284"/>
          </w:tcPr>
          <w:p>
            <w:pPr>
              <w:spacing w:after="40" w:before="40" w:line="240" w:lineRule="auto"/>
              <w:jc w:val="left"/>
            </w:pPr>
            <w:r>
              <w:rPr>
                <w:rFonts w:ascii="Times New Roman" w:hAnsi="Times New Roman"/>
                <w:b w:val="0"/>
                <w:i w:val="0"/>
                <w:sz w:val="20"/>
                <w:u w:val="none"/>
              </w:rPr>
              <w:t>Solicitud incluida en este documento. Verificar compatibilidad del uso deportivo con la destinación de oficina del inmueble.</w:t>
            </w:r>
          </w:p>
        </w:tc>
      </w:tr>
      <w:tr>
        <w:tc>
          <w:tcPr>
            <w:tcW w:type="dxa" w:w="2372"/>
          </w:tcPr>
          <w:p>
            <w:pPr>
              <w:spacing w:after="40" w:before="40" w:line="240" w:lineRule="auto"/>
              <w:jc w:val="left"/>
            </w:pPr>
            <w:r>
              <w:rPr>
                <w:rFonts w:ascii="Times New Roman" w:hAnsi="Times New Roman"/>
                <w:b w:val="0"/>
                <w:i w:val="0"/>
                <w:sz w:val="20"/>
                <w:u w:val="none"/>
              </w:rPr>
              <w:t>Condiciones sanitarias</w:t>
            </w:r>
          </w:p>
        </w:tc>
        <w:tc>
          <w:tcPr>
            <w:tcW w:type="dxa" w:w="3466"/>
          </w:tcPr>
          <w:p>
            <w:pPr>
              <w:spacing w:after="40" w:before="40" w:line="240" w:lineRule="auto"/>
              <w:jc w:val="left"/>
            </w:pPr>
            <w:r>
              <w:rPr>
                <w:rFonts w:ascii="Times New Roman" w:hAnsi="Times New Roman"/>
                <w:b w:val="0"/>
                <w:i w:val="0"/>
                <w:sz w:val="20"/>
                <w:u w:val="none"/>
              </w:rPr>
              <w:t>Secretaría de Salud de Medellín</w:t>
            </w:r>
          </w:p>
        </w:tc>
        <w:tc>
          <w:tcPr>
            <w:tcW w:type="dxa" w:w="3284"/>
          </w:tcPr>
          <w:p>
            <w:pPr>
              <w:spacing w:after="40" w:before="40" w:line="240" w:lineRule="auto"/>
              <w:jc w:val="left"/>
            </w:pPr>
            <w:r>
              <w:rPr>
                <w:rFonts w:ascii="Times New Roman" w:hAnsi="Times New Roman"/>
                <w:b w:val="0"/>
                <w:i w:val="0"/>
                <w:sz w:val="20"/>
                <w:u w:val="none"/>
              </w:rPr>
              <w:t>Concepto sanitario favorable. Exigible tanto para el área de rehabilitación como para las zonas de bienestar corporal.</w:t>
            </w:r>
          </w:p>
        </w:tc>
      </w:tr>
      <w:tr>
        <w:tc>
          <w:tcPr>
            <w:tcW w:type="dxa" w:w="2372"/>
          </w:tcPr>
          <w:p>
            <w:pPr>
              <w:spacing w:after="40" w:before="40" w:line="240" w:lineRule="auto"/>
              <w:jc w:val="left"/>
            </w:pPr>
            <w:r>
              <w:rPr>
                <w:rFonts w:ascii="Times New Roman" w:hAnsi="Times New Roman"/>
                <w:b w:val="0"/>
                <w:i w:val="0"/>
                <w:sz w:val="20"/>
                <w:u w:val="none"/>
              </w:rPr>
              <w:t>Condiciones de seguridad humana</w:t>
            </w:r>
          </w:p>
        </w:tc>
        <w:tc>
          <w:tcPr>
            <w:tcW w:type="dxa" w:w="3466"/>
          </w:tcPr>
          <w:p>
            <w:pPr>
              <w:spacing w:after="40" w:before="40" w:line="240" w:lineRule="auto"/>
              <w:jc w:val="left"/>
            </w:pPr>
            <w:r>
              <w:rPr>
                <w:rFonts w:ascii="Times New Roman" w:hAnsi="Times New Roman"/>
                <w:b w:val="0"/>
                <w:i w:val="0"/>
                <w:sz w:val="20"/>
                <w:u w:val="none"/>
              </w:rPr>
              <w:t>Cuerpo Oficial de Bomberos de Medellín</w:t>
            </w:r>
          </w:p>
        </w:tc>
        <w:tc>
          <w:tcPr>
            <w:tcW w:type="dxa" w:w="3284"/>
          </w:tcPr>
          <w:p>
            <w:pPr>
              <w:spacing w:after="40" w:before="40" w:line="240" w:lineRule="auto"/>
              <w:jc w:val="left"/>
            </w:pPr>
            <w:r>
              <w:rPr>
                <w:rFonts w:ascii="Times New Roman" w:hAnsi="Times New Roman"/>
                <w:b w:val="0"/>
                <w:i w:val="0"/>
                <w:sz w:val="20"/>
                <w:u w:val="none"/>
              </w:rPr>
              <w:t>Concepto de seguridad humana y sistemas de protección contra incendios. Relevante por la afluencia de público.</w:t>
            </w:r>
          </w:p>
        </w:tc>
      </w:tr>
      <w:tr>
        <w:tc>
          <w:tcPr>
            <w:tcW w:type="dxa" w:w="2372"/>
          </w:tcPr>
          <w:p>
            <w:pPr>
              <w:spacing w:after="40" w:before="40" w:line="240" w:lineRule="auto"/>
              <w:jc w:val="left"/>
            </w:pPr>
            <w:r>
              <w:rPr>
                <w:rFonts w:ascii="Times New Roman" w:hAnsi="Times New Roman"/>
                <w:b w:val="0"/>
                <w:i w:val="0"/>
                <w:sz w:val="20"/>
                <w:u w:val="none"/>
              </w:rPr>
              <w:t>Derechos de autor</w:t>
            </w:r>
          </w:p>
        </w:tc>
        <w:tc>
          <w:tcPr>
            <w:tcW w:type="dxa" w:w="3466"/>
          </w:tcPr>
          <w:p>
            <w:pPr>
              <w:spacing w:after="40" w:before="40" w:line="240" w:lineRule="auto"/>
              <w:jc w:val="left"/>
            </w:pPr>
            <w:r>
              <w:rPr>
                <w:rFonts w:ascii="Times New Roman" w:hAnsi="Times New Roman"/>
                <w:b w:val="0"/>
                <w:i w:val="0"/>
                <w:sz w:val="20"/>
                <w:u w:val="none"/>
              </w:rPr>
              <w:t>Organización recaudadora de derechos de autor y conexos</w:t>
            </w:r>
          </w:p>
        </w:tc>
        <w:tc>
          <w:tcPr>
            <w:tcW w:type="dxa" w:w="3284"/>
          </w:tcPr>
          <w:p>
            <w:pPr>
              <w:spacing w:after="40" w:before="40" w:line="240" w:lineRule="auto"/>
              <w:jc w:val="left"/>
            </w:pPr>
            <w:r>
              <w:rPr>
                <w:rFonts w:ascii="Times New Roman" w:hAnsi="Times New Roman"/>
                <w:b w:val="0"/>
                <w:i w:val="0"/>
                <w:sz w:val="20"/>
                <w:u w:val="none"/>
              </w:rPr>
              <w:t>Solo si se difunde música ambiental o audiovisuales. En un gimnasio es prácticamente inevitable.</w:t>
            </w:r>
          </w:p>
        </w:tc>
      </w:tr>
      <w:tr>
        <w:tc>
          <w:tcPr>
            <w:tcW w:type="dxa" w:w="2372"/>
          </w:tcPr>
          <w:p>
            <w:pPr>
              <w:spacing w:after="40" w:before="40" w:line="240" w:lineRule="auto"/>
              <w:jc w:val="left"/>
            </w:pPr>
            <w:r>
              <w:rPr>
                <w:rFonts w:ascii="Times New Roman" w:hAnsi="Times New Roman"/>
                <w:b w:val="0"/>
                <w:i w:val="0"/>
                <w:sz w:val="20"/>
                <w:u w:val="none"/>
              </w:rPr>
              <w:t>Matrícula mercantil vigente</w:t>
            </w:r>
          </w:p>
        </w:tc>
        <w:tc>
          <w:tcPr>
            <w:tcW w:type="dxa" w:w="3466"/>
          </w:tcPr>
          <w:p>
            <w:pPr>
              <w:spacing w:after="40" w:before="40" w:line="240" w:lineRule="auto"/>
              <w:jc w:val="left"/>
            </w:pPr>
            <w:r>
              <w:rPr>
                <w:rFonts w:ascii="Times New Roman" w:hAnsi="Times New Roman"/>
                <w:b w:val="0"/>
                <w:i w:val="0"/>
                <w:sz w:val="20"/>
                <w:u w:val="none"/>
              </w:rPr>
              <w:t>Cámara de Comercio de Medellín</w:t>
            </w:r>
          </w:p>
        </w:tc>
        <w:tc>
          <w:tcPr>
            <w:tcW w:type="dxa" w:w="3284"/>
          </w:tcPr>
          <w:p>
            <w:pPr>
              <w:spacing w:after="40" w:before="40" w:line="240" w:lineRule="auto"/>
              <w:jc w:val="left"/>
            </w:pPr>
            <w:r>
              <w:rPr>
                <w:rFonts w:ascii="Times New Roman" w:hAnsi="Times New Roman"/>
                <w:b w:val="0"/>
                <w:i w:val="0"/>
                <w:sz w:val="20"/>
                <w:u w:val="none"/>
              </w:rPr>
              <w:t>Ya tramitada. Renovar antes del 31 de marzo de 2027 para conservar el beneficio de la Ley 1780.</w:t>
            </w:r>
          </w:p>
        </w:tc>
      </w:tr>
      <w:tr>
        <w:tc>
          <w:tcPr>
            <w:tcW w:type="dxa" w:w="2372"/>
          </w:tcPr>
          <w:p>
            <w:pPr>
              <w:spacing w:after="40" w:before="40" w:line="240" w:lineRule="auto"/>
              <w:jc w:val="left"/>
            </w:pPr>
            <w:r>
              <w:rPr>
                <w:rFonts w:ascii="Times New Roman" w:hAnsi="Times New Roman"/>
                <w:b w:val="0"/>
                <w:i w:val="0"/>
                <w:sz w:val="20"/>
                <w:u w:val="none"/>
              </w:rPr>
              <w:t>Comunicación de apertura</w:t>
            </w:r>
          </w:p>
        </w:tc>
        <w:tc>
          <w:tcPr>
            <w:tcW w:type="dxa" w:w="3466"/>
          </w:tcPr>
          <w:p>
            <w:pPr>
              <w:spacing w:after="40" w:before="40" w:line="240" w:lineRule="auto"/>
              <w:jc w:val="left"/>
            </w:pPr>
            <w:r>
              <w:rPr>
                <w:rFonts w:ascii="Times New Roman" w:hAnsi="Times New Roman"/>
                <w:b w:val="0"/>
                <w:i w:val="0"/>
                <w:sz w:val="20"/>
                <w:u w:val="none"/>
              </w:rPr>
              <w:t>Autoridad de policía del lugar</w:t>
            </w:r>
          </w:p>
        </w:tc>
        <w:tc>
          <w:tcPr>
            <w:tcW w:type="dxa" w:w="3284"/>
          </w:tcPr>
          <w:p>
            <w:pPr>
              <w:spacing w:after="40" w:before="40" w:line="240" w:lineRule="auto"/>
              <w:jc w:val="left"/>
            </w:pPr>
            <w:r>
              <w:rPr>
                <w:rFonts w:ascii="Times New Roman" w:hAnsi="Times New Roman"/>
                <w:b w:val="0"/>
                <w:i w:val="0"/>
                <w:sz w:val="20"/>
                <w:u w:val="none"/>
              </w:rPr>
              <w:t>Comunicación de la apertura del establecimiento.</w:t>
            </w:r>
          </w:p>
        </w:tc>
      </w:tr>
    </w:tbl>
    <w:p>
      <w:pPr>
        <w:spacing w:after="80"/>
      </w:pPr>
    </w:p>
    <w:p>
      <w:pPr>
        <w:keepNext/>
        <w:spacing w:before="320" w:after="160"/>
        <w:jc w:val="center"/>
      </w:pPr>
      <w:r>
        <w:rPr>
          <w:rFonts w:ascii="Times New Roman" w:hAnsi="Times New Roman"/>
          <w:b/>
          <w:i w:val="0"/>
          <w:sz w:val="24"/>
          <w:u w:val="none"/>
        </w:rPr>
        <w:t>B. TRÁMITES LABORALES Y DE SEGURIDAD SOCIAL</w:t>
      </w:r>
    </w:p>
    <w:tbl>
      <w:tblPr>
        <w:tblStyle w:val="TableGrid"/>
        <w:tblW w:type="auto" w:w="0"/>
        <w:jc w:val="center"/>
        <w:tblLayout w:type="fixed"/>
        <w:tblLook w:firstColumn="1" w:firstRow="1" w:lastColumn="0" w:lastRow="0" w:noHBand="0" w:noVBand="1" w:val="04A0"/>
        <w:tblW w:w="9122" w:type="dxa"/>
        <w:tblLayout w:type="fixed"/>
      </w:tblPr>
      <w:tblGrid>
        <w:gridCol w:w="2372"/>
        <w:gridCol w:w="3466"/>
        <w:gridCol w:w="3284"/>
      </w:tblGrid>
      <w:tr>
        <w:tc>
          <w:tcPr>
            <w:tcW w:type="dxa" w:w="2372"/>
            <w:shd w:val="clear" w:color="auto" w:fill="D9D9D9"/>
          </w:tcPr>
          <w:p>
            <w:pPr>
              <w:spacing w:after="40" w:before="40" w:line="240" w:lineRule="auto"/>
              <w:jc w:val="center"/>
            </w:pPr>
            <w:r>
              <w:rPr>
                <w:rFonts w:ascii="Times New Roman" w:hAnsi="Times New Roman"/>
                <w:b/>
                <w:i w:val="0"/>
                <w:sz w:val="20"/>
                <w:u w:val="none"/>
              </w:rPr>
              <w:t>Trámite</w:t>
            </w:r>
          </w:p>
        </w:tc>
        <w:tc>
          <w:tcPr>
            <w:tcW w:type="dxa" w:w="3466"/>
            <w:shd w:val="clear" w:color="auto" w:fill="D9D9D9"/>
          </w:tcPr>
          <w:p>
            <w:pPr>
              <w:spacing w:after="40" w:before="40" w:line="240" w:lineRule="auto"/>
              <w:jc w:val="center"/>
            </w:pPr>
            <w:r>
              <w:rPr>
                <w:rFonts w:ascii="Times New Roman" w:hAnsi="Times New Roman"/>
                <w:b/>
                <w:i w:val="0"/>
                <w:sz w:val="20"/>
                <w:u w:val="none"/>
              </w:rPr>
              <w:t>Entidad</w:t>
            </w:r>
          </w:p>
        </w:tc>
        <w:tc>
          <w:tcPr>
            <w:tcW w:type="dxa" w:w="3284"/>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2372"/>
          </w:tcPr>
          <w:p>
            <w:pPr>
              <w:spacing w:after="40" w:before="40" w:line="240" w:lineRule="auto"/>
              <w:jc w:val="left"/>
            </w:pPr>
            <w:r>
              <w:rPr>
                <w:rFonts w:ascii="Times New Roman" w:hAnsi="Times New Roman"/>
                <w:b w:val="0"/>
                <w:i w:val="0"/>
                <w:sz w:val="20"/>
                <w:u w:val="none"/>
              </w:rPr>
              <w:t>Afiliación al sistema de seguridad social</w:t>
            </w:r>
          </w:p>
        </w:tc>
        <w:tc>
          <w:tcPr>
            <w:tcW w:type="dxa" w:w="3466"/>
          </w:tcPr>
          <w:p>
            <w:pPr>
              <w:spacing w:after="40" w:before="40" w:line="240" w:lineRule="auto"/>
              <w:jc w:val="left"/>
            </w:pPr>
            <w:r>
              <w:rPr>
                <w:rFonts w:ascii="Times New Roman" w:hAnsi="Times New Roman"/>
                <w:b w:val="0"/>
                <w:i w:val="0"/>
                <w:sz w:val="20"/>
                <w:u w:val="none"/>
              </w:rPr>
              <w:t>EPS, administradoras de pensiones y ARL</w:t>
            </w:r>
          </w:p>
        </w:tc>
        <w:tc>
          <w:tcPr>
            <w:tcW w:type="dxa" w:w="3284"/>
          </w:tcPr>
          <w:p>
            <w:pPr>
              <w:spacing w:after="40" w:before="40" w:line="240" w:lineRule="auto"/>
              <w:jc w:val="left"/>
            </w:pPr>
            <w:r>
              <w:rPr>
                <w:rFonts w:ascii="Times New Roman" w:hAnsi="Times New Roman"/>
                <w:b w:val="0"/>
                <w:i w:val="0"/>
                <w:sz w:val="20"/>
                <w:u w:val="none"/>
              </w:rPr>
              <w:t xml:space="preserve">Nueve trabajadores. La afiliación a la ARL debe ser </w:t>
            </w:r>
            <w:r>
              <w:rPr>
                <w:rFonts w:ascii="Times New Roman" w:hAnsi="Times New Roman"/>
                <w:b/>
                <w:i w:val="0"/>
                <w:sz w:val="20"/>
                <w:u w:val="none"/>
              </w:rPr>
              <w:t>previa</w:t>
            </w:r>
            <w:r>
              <w:rPr>
                <w:rFonts w:ascii="Times New Roman" w:hAnsi="Times New Roman"/>
                <w:b w:val="0"/>
                <w:i w:val="0"/>
                <w:sz w:val="20"/>
                <w:u w:val="none"/>
              </w:rPr>
              <w:t xml:space="preserve"> al inicio de labores.</w:t>
            </w:r>
          </w:p>
        </w:tc>
      </w:tr>
      <w:tr>
        <w:tc>
          <w:tcPr>
            <w:tcW w:type="dxa" w:w="2372"/>
          </w:tcPr>
          <w:p>
            <w:pPr>
              <w:spacing w:after="40" w:before="40" w:line="240" w:lineRule="auto"/>
              <w:jc w:val="left"/>
            </w:pPr>
            <w:r>
              <w:rPr>
                <w:rFonts w:ascii="Times New Roman" w:hAnsi="Times New Roman"/>
                <w:b w:val="0"/>
                <w:i w:val="0"/>
                <w:sz w:val="20"/>
                <w:u w:val="none"/>
              </w:rPr>
              <w:t>Clasificación de riesgo laboral</w:t>
            </w:r>
          </w:p>
        </w:tc>
        <w:tc>
          <w:tcPr>
            <w:tcW w:type="dxa" w:w="3466"/>
          </w:tcPr>
          <w:p>
            <w:pPr>
              <w:spacing w:after="40" w:before="40" w:line="240" w:lineRule="auto"/>
              <w:jc w:val="left"/>
            </w:pPr>
            <w:r>
              <w:rPr>
                <w:rFonts w:ascii="Times New Roman" w:hAnsi="Times New Roman"/>
                <w:b w:val="0"/>
                <w:i w:val="0"/>
                <w:sz w:val="20"/>
                <w:u w:val="none"/>
              </w:rPr>
              <w:t>ARL</w:t>
            </w:r>
          </w:p>
        </w:tc>
        <w:tc>
          <w:tcPr>
            <w:tcW w:type="dxa" w:w="3284"/>
          </w:tcPr>
          <w:p>
            <w:pPr>
              <w:spacing w:after="40" w:before="40" w:line="240" w:lineRule="auto"/>
              <w:jc w:val="left"/>
            </w:pPr>
            <w:r>
              <w:rPr>
                <w:rFonts w:ascii="Times New Roman" w:hAnsi="Times New Roman"/>
                <w:b w:val="0"/>
                <w:i w:val="0"/>
                <w:sz w:val="20"/>
                <w:u w:val="none"/>
              </w:rPr>
              <w:t>La actividad de rehabilitación y gimnasio tiene un riesgo distinto del administrativo; la clasificación incorrecta genera reliquidación de aportes.</w:t>
            </w:r>
          </w:p>
        </w:tc>
      </w:tr>
      <w:tr>
        <w:tc>
          <w:tcPr>
            <w:tcW w:type="dxa" w:w="2372"/>
          </w:tcPr>
          <w:p>
            <w:pPr>
              <w:spacing w:after="40" w:before="40" w:line="240" w:lineRule="auto"/>
              <w:jc w:val="left"/>
            </w:pPr>
            <w:r>
              <w:rPr>
                <w:rFonts w:ascii="Times New Roman" w:hAnsi="Times New Roman"/>
                <w:b w:val="0"/>
                <w:i w:val="0"/>
                <w:sz w:val="20"/>
                <w:u w:val="none"/>
              </w:rPr>
              <w:t>Afiliación a caja de compensación familiar</w:t>
            </w:r>
          </w:p>
        </w:tc>
        <w:tc>
          <w:tcPr>
            <w:tcW w:type="dxa" w:w="3466"/>
          </w:tcPr>
          <w:p>
            <w:pPr>
              <w:spacing w:after="40" w:before="40" w:line="240" w:lineRule="auto"/>
              <w:jc w:val="left"/>
            </w:pPr>
            <w:r>
              <w:rPr>
                <w:rFonts w:ascii="Times New Roman" w:hAnsi="Times New Roman"/>
                <w:b w:val="0"/>
                <w:i w:val="0"/>
                <w:sz w:val="20"/>
                <w:u w:val="none"/>
              </w:rPr>
              <w:t>Caja de compensación</w:t>
            </w:r>
          </w:p>
        </w:tc>
        <w:tc>
          <w:tcPr>
            <w:tcW w:type="dxa" w:w="3284"/>
          </w:tcPr>
          <w:p>
            <w:pPr>
              <w:spacing w:after="40" w:before="40" w:line="240" w:lineRule="auto"/>
              <w:jc w:val="left"/>
            </w:pPr>
            <w:r>
              <w:rPr>
                <w:rFonts w:ascii="Times New Roman" w:hAnsi="Times New Roman"/>
                <w:b w:val="0"/>
                <w:i w:val="0"/>
                <w:sz w:val="20"/>
                <w:u w:val="none"/>
              </w:rPr>
              <w:t>Obligatoria por tener trabajadores.</w:t>
            </w:r>
          </w:p>
        </w:tc>
      </w:tr>
      <w:tr>
        <w:tc>
          <w:tcPr>
            <w:tcW w:type="dxa" w:w="2372"/>
          </w:tcPr>
          <w:p>
            <w:pPr>
              <w:spacing w:after="40" w:before="40" w:line="240" w:lineRule="auto"/>
              <w:jc w:val="left"/>
            </w:pPr>
            <w:r>
              <w:rPr>
                <w:rFonts w:ascii="Times New Roman" w:hAnsi="Times New Roman"/>
                <w:b w:val="0"/>
                <w:i w:val="0"/>
                <w:sz w:val="20"/>
                <w:u w:val="none"/>
              </w:rPr>
              <w:t>Aportes parafiscales</w:t>
            </w:r>
          </w:p>
        </w:tc>
        <w:tc>
          <w:tcPr>
            <w:tcW w:type="dxa" w:w="3466"/>
          </w:tcPr>
          <w:p>
            <w:pPr>
              <w:spacing w:after="40" w:before="40" w:line="240" w:lineRule="auto"/>
              <w:jc w:val="left"/>
            </w:pPr>
            <w:r>
              <w:rPr>
                <w:rFonts w:ascii="Times New Roman" w:hAnsi="Times New Roman"/>
                <w:b w:val="0"/>
                <w:i w:val="0"/>
                <w:sz w:val="20"/>
                <w:u w:val="none"/>
              </w:rPr>
              <w:t>SENA e ICBF</w:t>
            </w:r>
          </w:p>
        </w:tc>
        <w:tc>
          <w:tcPr>
            <w:tcW w:type="dxa" w:w="3284"/>
          </w:tcPr>
          <w:p>
            <w:pPr>
              <w:spacing w:after="40" w:before="40" w:line="240" w:lineRule="auto"/>
              <w:jc w:val="left"/>
            </w:pPr>
            <w:r>
              <w:rPr>
                <w:rFonts w:ascii="Times New Roman" w:hAnsi="Times New Roman"/>
                <w:b w:val="0"/>
                <w:i w:val="0"/>
                <w:sz w:val="20"/>
                <w:u w:val="none"/>
              </w:rPr>
              <w:t>Verificar la exoneración del artículo 114-1 del Estatuto Tributario para los trabajadores que devenguen menos de diez salarios mínimos.</w:t>
            </w:r>
          </w:p>
        </w:tc>
      </w:tr>
      <w:tr>
        <w:tc>
          <w:tcPr>
            <w:tcW w:type="dxa" w:w="2372"/>
          </w:tcPr>
          <w:p>
            <w:pPr>
              <w:spacing w:after="40" w:before="40" w:line="240" w:lineRule="auto"/>
              <w:jc w:val="left"/>
            </w:pPr>
            <w:r>
              <w:rPr>
                <w:rFonts w:ascii="Times New Roman" w:hAnsi="Times New Roman"/>
                <w:b w:val="0"/>
                <w:i w:val="0"/>
                <w:sz w:val="20"/>
                <w:u w:val="none"/>
              </w:rPr>
              <w:t>Reglamento interno de trabajo</w:t>
            </w:r>
          </w:p>
        </w:tc>
        <w:tc>
          <w:tcPr>
            <w:tcW w:type="dxa" w:w="3466"/>
          </w:tcPr>
          <w:p>
            <w:pPr>
              <w:spacing w:after="40" w:before="40" w:line="240" w:lineRule="auto"/>
              <w:jc w:val="left"/>
            </w:pPr>
            <w:r>
              <w:rPr>
                <w:rFonts w:ascii="Times New Roman" w:hAnsi="Times New Roman"/>
                <w:b w:val="0"/>
                <w:i w:val="0"/>
                <w:sz w:val="20"/>
                <w:u w:val="none"/>
              </w:rPr>
              <w:t>Empleador</w:t>
            </w:r>
          </w:p>
        </w:tc>
        <w:tc>
          <w:tcPr>
            <w:tcW w:type="dxa" w:w="3284"/>
          </w:tcPr>
          <w:p>
            <w:pPr>
              <w:spacing w:after="40" w:before="40" w:line="240" w:lineRule="auto"/>
              <w:jc w:val="left"/>
            </w:pPr>
            <w:r>
              <w:rPr>
                <w:rFonts w:ascii="Times New Roman" w:hAnsi="Times New Roman"/>
                <w:b w:val="0"/>
                <w:i w:val="0"/>
                <w:sz w:val="20"/>
                <w:u w:val="none"/>
              </w:rPr>
              <w:t>Obligatorio para empresas comerciales con más de cinco trabajadores.</w:t>
            </w:r>
          </w:p>
        </w:tc>
      </w:tr>
      <w:tr>
        <w:tc>
          <w:tcPr>
            <w:tcW w:type="dxa" w:w="2372"/>
          </w:tcPr>
          <w:p>
            <w:pPr>
              <w:spacing w:after="40" w:before="40" w:line="240" w:lineRule="auto"/>
              <w:jc w:val="left"/>
            </w:pPr>
            <w:r>
              <w:rPr>
                <w:rFonts w:ascii="Times New Roman" w:hAnsi="Times New Roman"/>
                <w:b w:val="0"/>
                <w:i w:val="0"/>
                <w:sz w:val="20"/>
                <w:u w:val="none"/>
              </w:rPr>
              <w:t>Sistema de Gestión de Seguridad y Salud en el Trabajo</w:t>
            </w:r>
          </w:p>
        </w:tc>
        <w:tc>
          <w:tcPr>
            <w:tcW w:type="dxa" w:w="3466"/>
          </w:tcPr>
          <w:p>
            <w:pPr>
              <w:spacing w:after="40" w:before="40" w:line="240" w:lineRule="auto"/>
              <w:jc w:val="left"/>
            </w:pPr>
            <w:r>
              <w:rPr>
                <w:rFonts w:ascii="Times New Roman" w:hAnsi="Times New Roman"/>
                <w:b w:val="0"/>
                <w:i w:val="0"/>
                <w:sz w:val="20"/>
                <w:u w:val="none"/>
              </w:rPr>
              <w:t>Empleador</w:t>
            </w:r>
          </w:p>
        </w:tc>
        <w:tc>
          <w:tcPr>
            <w:tcW w:type="dxa" w:w="3284"/>
          </w:tcPr>
          <w:p>
            <w:pPr>
              <w:spacing w:after="40" w:before="40" w:line="240" w:lineRule="auto"/>
              <w:jc w:val="left"/>
            </w:pPr>
            <w:r>
              <w:rPr>
                <w:rFonts w:ascii="Times New Roman" w:hAnsi="Times New Roman"/>
                <w:b w:val="0"/>
                <w:i w:val="0"/>
                <w:sz w:val="20"/>
                <w:u w:val="none"/>
              </w:rPr>
              <w:t>Decreto 1072 de 2015 y estándares mínimos de la Resolución 0312 de 2019, en el nivel que corresponda al número de trabajadores y a la clase de riesgo.</w:t>
            </w:r>
          </w:p>
        </w:tc>
      </w:tr>
    </w:tbl>
    <w:p>
      <w:pPr>
        <w:spacing w:after="80"/>
      </w:pPr>
    </w:p>
    <w:p>
      <w:pPr>
        <w:keepNext/>
        <w:spacing w:before="320" w:after="160"/>
        <w:jc w:val="center"/>
      </w:pPr>
      <w:r>
        <w:rPr>
          <w:rFonts w:ascii="Times New Roman" w:hAnsi="Times New Roman"/>
          <w:b/>
          <w:i w:val="0"/>
          <w:sz w:val="24"/>
          <w:u w:val="none"/>
        </w:rPr>
        <w:t>C. PROTECCIÓN DE DATOS PERSONALES</w:t>
      </w:r>
    </w:p>
    <w:tbl>
      <w:tblPr>
        <w:tblStyle w:val="TableGrid"/>
        <w:tblW w:type="auto" w:w="0"/>
        <w:jc w:val="center"/>
        <w:tblLayout w:type="fixed"/>
        <w:tblLook w:firstColumn="1" w:firstRow="1" w:lastColumn="0" w:lastRow="0" w:noHBand="0" w:noVBand="1" w:val="04A0"/>
        <w:tblW w:w="9122" w:type="dxa"/>
        <w:tblLayout w:type="fixed"/>
      </w:tblPr>
      <w:tblGrid>
        <w:gridCol w:w="2372"/>
        <w:gridCol w:w="3466"/>
        <w:gridCol w:w="3284"/>
      </w:tblGrid>
      <w:tr>
        <w:tc>
          <w:tcPr>
            <w:tcW w:type="dxa" w:w="2372"/>
            <w:shd w:val="clear" w:color="auto" w:fill="D9D9D9"/>
          </w:tcPr>
          <w:p>
            <w:pPr>
              <w:spacing w:after="40" w:before="40" w:line="240" w:lineRule="auto"/>
              <w:jc w:val="center"/>
            </w:pPr>
            <w:r>
              <w:rPr>
                <w:rFonts w:ascii="Times New Roman" w:hAnsi="Times New Roman"/>
                <w:b/>
                <w:i w:val="0"/>
                <w:sz w:val="20"/>
                <w:u w:val="none"/>
              </w:rPr>
              <w:t>Trámite</w:t>
            </w:r>
          </w:p>
        </w:tc>
        <w:tc>
          <w:tcPr>
            <w:tcW w:type="dxa" w:w="3466"/>
            <w:shd w:val="clear" w:color="auto" w:fill="D9D9D9"/>
          </w:tcPr>
          <w:p>
            <w:pPr>
              <w:spacing w:after="40" w:before="40" w:line="240" w:lineRule="auto"/>
              <w:jc w:val="center"/>
            </w:pPr>
            <w:r>
              <w:rPr>
                <w:rFonts w:ascii="Times New Roman" w:hAnsi="Times New Roman"/>
                <w:b/>
                <w:i w:val="0"/>
                <w:sz w:val="20"/>
                <w:u w:val="none"/>
              </w:rPr>
              <w:t>Entidad</w:t>
            </w:r>
          </w:p>
        </w:tc>
        <w:tc>
          <w:tcPr>
            <w:tcW w:type="dxa" w:w="3284"/>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2372"/>
          </w:tcPr>
          <w:p>
            <w:pPr>
              <w:spacing w:after="40" w:before="40" w:line="240" w:lineRule="auto"/>
              <w:jc w:val="left"/>
            </w:pPr>
            <w:r>
              <w:rPr>
                <w:rFonts w:ascii="Times New Roman" w:hAnsi="Times New Roman"/>
                <w:b w:val="0"/>
                <w:i w:val="0"/>
                <w:sz w:val="20"/>
                <w:u w:val="none"/>
              </w:rPr>
              <w:t>Política de tratamiento de la información</w:t>
            </w:r>
          </w:p>
        </w:tc>
        <w:tc>
          <w:tcPr>
            <w:tcW w:type="dxa" w:w="3466"/>
          </w:tcPr>
          <w:p>
            <w:pPr>
              <w:spacing w:after="40" w:before="40" w:line="240" w:lineRule="auto"/>
              <w:jc w:val="left"/>
            </w:pPr>
            <w:r>
              <w:rPr>
                <w:rFonts w:ascii="Times New Roman" w:hAnsi="Times New Roman"/>
                <w:b w:val="0"/>
                <w:i w:val="0"/>
                <w:sz w:val="20"/>
                <w:u w:val="none"/>
              </w:rPr>
              <w:t>Sociedad</w:t>
            </w:r>
          </w:p>
        </w:tc>
        <w:tc>
          <w:tcPr>
            <w:tcW w:type="dxa" w:w="3284"/>
          </w:tcPr>
          <w:p>
            <w:pPr>
              <w:spacing w:after="40" w:before="40" w:line="240" w:lineRule="auto"/>
              <w:jc w:val="left"/>
            </w:pPr>
            <w:r>
              <w:rPr>
                <w:rFonts w:ascii="Times New Roman" w:hAnsi="Times New Roman"/>
                <w:b w:val="0"/>
                <w:i w:val="0"/>
                <w:sz w:val="20"/>
                <w:u w:val="none"/>
              </w:rPr>
              <w:t xml:space="preserve">Obligatoria. Régimen reforzado por tratarse de </w:t>
            </w:r>
            <w:r>
              <w:rPr>
                <w:rFonts w:ascii="Times New Roman" w:hAnsi="Times New Roman"/>
                <w:b/>
                <w:i w:val="0"/>
                <w:sz w:val="20"/>
                <w:u w:val="none"/>
              </w:rPr>
              <w:t>datos sensibles de salud</w:t>
            </w:r>
            <w:r>
              <w:rPr>
                <w:rFonts w:ascii="Times New Roman" w:hAnsi="Times New Roman"/>
                <w:b w:val="0"/>
                <w:i w:val="0"/>
                <w:sz w:val="20"/>
                <w:u w:val="none"/>
              </w:rPr>
              <w:t xml:space="preserve"> (artículo 5.º de la Ley 1581 de 2012).</w:t>
            </w:r>
          </w:p>
        </w:tc>
      </w:tr>
      <w:tr>
        <w:tc>
          <w:tcPr>
            <w:tcW w:type="dxa" w:w="2372"/>
          </w:tcPr>
          <w:p>
            <w:pPr>
              <w:spacing w:after="40" w:before="40" w:line="240" w:lineRule="auto"/>
              <w:jc w:val="left"/>
            </w:pPr>
            <w:r>
              <w:rPr>
                <w:rFonts w:ascii="Times New Roman" w:hAnsi="Times New Roman"/>
                <w:b w:val="0"/>
                <w:i w:val="0"/>
                <w:sz w:val="20"/>
                <w:u w:val="none"/>
              </w:rPr>
              <w:t>Autorizaciones de los titulares</w:t>
            </w:r>
          </w:p>
        </w:tc>
        <w:tc>
          <w:tcPr>
            <w:tcW w:type="dxa" w:w="3466"/>
          </w:tcPr>
          <w:p>
            <w:pPr>
              <w:spacing w:after="40" w:before="40" w:line="240" w:lineRule="auto"/>
              <w:jc w:val="left"/>
            </w:pPr>
            <w:r>
              <w:rPr>
                <w:rFonts w:ascii="Times New Roman" w:hAnsi="Times New Roman"/>
                <w:b w:val="0"/>
                <w:i w:val="0"/>
                <w:sz w:val="20"/>
                <w:u w:val="none"/>
              </w:rPr>
              <w:t>Sociedad</w:t>
            </w:r>
          </w:p>
        </w:tc>
        <w:tc>
          <w:tcPr>
            <w:tcW w:type="dxa" w:w="3284"/>
          </w:tcPr>
          <w:p>
            <w:pPr>
              <w:spacing w:after="40" w:before="40" w:line="240" w:lineRule="auto"/>
              <w:jc w:val="left"/>
            </w:pPr>
            <w:r>
              <w:rPr>
                <w:rFonts w:ascii="Times New Roman" w:hAnsi="Times New Roman"/>
                <w:b w:val="0"/>
                <w:i w:val="0"/>
                <w:sz w:val="20"/>
                <w:u w:val="none"/>
              </w:rPr>
              <w:t>Previas, expresas e informadas. Para datos sensibles debe advertirse que no está obligado a autorizar.</w:t>
            </w:r>
          </w:p>
        </w:tc>
      </w:tr>
      <w:tr>
        <w:tc>
          <w:tcPr>
            <w:tcW w:type="dxa" w:w="2372"/>
          </w:tcPr>
          <w:p>
            <w:pPr>
              <w:spacing w:after="40" w:before="40" w:line="240" w:lineRule="auto"/>
              <w:jc w:val="left"/>
            </w:pPr>
            <w:r>
              <w:rPr>
                <w:rFonts w:ascii="Times New Roman" w:hAnsi="Times New Roman"/>
                <w:b w:val="0"/>
                <w:i w:val="0"/>
                <w:sz w:val="20"/>
                <w:u w:val="none"/>
              </w:rPr>
              <w:t>Registro Nacional de Bases de Datos</w:t>
            </w:r>
          </w:p>
        </w:tc>
        <w:tc>
          <w:tcPr>
            <w:tcW w:type="dxa" w:w="3466"/>
          </w:tcPr>
          <w:p>
            <w:pPr>
              <w:spacing w:after="40" w:before="40" w:line="240" w:lineRule="auto"/>
              <w:jc w:val="left"/>
            </w:pPr>
            <w:r>
              <w:rPr>
                <w:rFonts w:ascii="Times New Roman" w:hAnsi="Times New Roman"/>
                <w:b w:val="0"/>
                <w:i w:val="0"/>
                <w:sz w:val="20"/>
                <w:u w:val="none"/>
              </w:rPr>
              <w:t>Superintendencia de Industria y Comercio</w:t>
            </w:r>
          </w:p>
        </w:tc>
        <w:tc>
          <w:tcPr>
            <w:tcW w:type="dxa" w:w="3284"/>
          </w:tcPr>
          <w:p>
            <w:pPr>
              <w:spacing w:after="40" w:before="40" w:line="240" w:lineRule="auto"/>
              <w:jc w:val="left"/>
            </w:pPr>
            <w:r>
              <w:rPr>
                <w:rFonts w:ascii="Times New Roman" w:hAnsi="Times New Roman"/>
                <w:b/>
                <w:i w:val="0"/>
                <w:sz w:val="20"/>
                <w:u w:val="none"/>
              </w:rPr>
              <w:t>No exigible por ahora.</w:t>
            </w:r>
            <w:r>
              <w:rPr>
                <w:rFonts w:ascii="Times New Roman" w:hAnsi="Times New Roman"/>
                <w:b w:val="0"/>
                <w:i w:val="0"/>
                <w:sz w:val="20"/>
                <w:u w:val="none"/>
              </w:rPr>
              <w:t xml:space="preserve"> La obligación de registro aplica a sociedades cuyos activos totales superen los topes fijados por la reglamentación; con activos de $600.000.000 la sociedad queda por debajo. Debe revisarse anualmente.</w:t>
            </w:r>
          </w:p>
        </w:tc>
      </w:tr>
      <w:tr>
        <w:tc>
          <w:tcPr>
            <w:tcW w:type="dxa" w:w="2372"/>
          </w:tcPr>
          <w:p>
            <w:pPr>
              <w:spacing w:after="40" w:before="40" w:line="240" w:lineRule="auto"/>
              <w:jc w:val="left"/>
            </w:pPr>
            <w:r>
              <w:rPr>
                <w:rFonts w:ascii="Times New Roman" w:hAnsi="Times New Roman"/>
                <w:b w:val="0"/>
                <w:i w:val="0"/>
                <w:sz w:val="20"/>
                <w:u w:val="none"/>
              </w:rPr>
              <w:t>Historia clínica</w:t>
            </w:r>
          </w:p>
        </w:tc>
        <w:tc>
          <w:tcPr>
            <w:tcW w:type="dxa" w:w="3466"/>
          </w:tcPr>
          <w:p>
            <w:pPr>
              <w:spacing w:after="40" w:before="40" w:line="240" w:lineRule="auto"/>
              <w:jc w:val="left"/>
            </w:pPr>
            <w:r>
              <w:rPr>
                <w:rFonts w:ascii="Times New Roman" w:hAnsi="Times New Roman"/>
                <w:b w:val="0"/>
                <w:i w:val="0"/>
                <w:sz w:val="20"/>
                <w:u w:val="none"/>
              </w:rPr>
              <w:t>Sociedad</w:t>
            </w:r>
          </w:p>
        </w:tc>
        <w:tc>
          <w:tcPr>
            <w:tcW w:type="dxa" w:w="3284"/>
          </w:tcPr>
          <w:p>
            <w:pPr>
              <w:spacing w:after="40" w:before="40" w:line="240" w:lineRule="auto"/>
              <w:jc w:val="left"/>
            </w:pPr>
            <w:r>
              <w:rPr>
                <w:rFonts w:ascii="Times New Roman" w:hAnsi="Times New Roman"/>
                <w:b w:val="0"/>
                <w:i w:val="0"/>
                <w:sz w:val="20"/>
                <w:u w:val="none"/>
              </w:rPr>
              <w:t>Sujeta a reserva y a las reglas de custodia y conservación propias de los prestadores de servicios de salud.</w:t>
            </w:r>
          </w:p>
        </w:tc>
      </w:tr>
    </w:tbl>
    <w:p>
      <w:pPr>
        <w:spacing w:after="80"/>
      </w:pPr>
    </w:p>
    <w:p>
      <w:pPr>
        <w:keepNext/>
        <w:spacing w:before="320" w:after="160"/>
        <w:jc w:val="center"/>
      </w:pPr>
      <w:r>
        <w:rPr>
          <w:rFonts w:ascii="Times New Roman" w:hAnsi="Times New Roman"/>
          <w:b/>
          <w:i w:val="0"/>
          <w:sz w:val="24"/>
          <w:u w:val="none"/>
        </w:rPr>
        <w:t>D. CUMPLIMIENTO SOCIETARIO RECURRENTE</w:t>
      </w:r>
    </w:p>
    <w:tbl>
      <w:tblPr>
        <w:tblStyle w:val="TableGrid"/>
        <w:tblW w:type="auto" w:w="0"/>
        <w:jc w:val="center"/>
        <w:tblLayout w:type="fixed"/>
        <w:tblLook w:firstColumn="1" w:firstRow="1" w:lastColumn="0" w:lastRow="0" w:noHBand="0" w:noVBand="1" w:val="04A0"/>
        <w:tblW w:w="9122" w:type="dxa"/>
        <w:tblLayout w:type="fixed"/>
      </w:tblPr>
      <w:tblGrid>
        <w:gridCol w:w="2372"/>
        <w:gridCol w:w="3466"/>
        <w:gridCol w:w="3284"/>
      </w:tblGrid>
      <w:tr>
        <w:tc>
          <w:tcPr>
            <w:tcW w:type="dxa" w:w="2372"/>
            <w:shd w:val="clear" w:color="auto" w:fill="D9D9D9"/>
          </w:tcPr>
          <w:p>
            <w:pPr>
              <w:spacing w:after="40" w:before="40" w:line="240" w:lineRule="auto"/>
              <w:jc w:val="center"/>
            </w:pPr>
            <w:r>
              <w:rPr>
                <w:rFonts w:ascii="Times New Roman" w:hAnsi="Times New Roman"/>
                <w:b/>
                <w:i w:val="0"/>
                <w:sz w:val="20"/>
                <w:u w:val="none"/>
              </w:rPr>
              <w:t>Obligación</w:t>
            </w:r>
          </w:p>
        </w:tc>
        <w:tc>
          <w:tcPr>
            <w:tcW w:type="dxa" w:w="3466"/>
            <w:shd w:val="clear" w:color="auto" w:fill="D9D9D9"/>
          </w:tcPr>
          <w:p>
            <w:pPr>
              <w:spacing w:after="40" w:before="40" w:line="240" w:lineRule="auto"/>
              <w:jc w:val="center"/>
            </w:pPr>
            <w:r>
              <w:rPr>
                <w:rFonts w:ascii="Times New Roman" w:hAnsi="Times New Roman"/>
                <w:b/>
                <w:i w:val="0"/>
                <w:sz w:val="20"/>
                <w:u w:val="none"/>
              </w:rPr>
              <w:t>Oportunidad</w:t>
            </w:r>
          </w:p>
        </w:tc>
        <w:tc>
          <w:tcPr>
            <w:tcW w:type="dxa" w:w="3284"/>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2372"/>
          </w:tcPr>
          <w:p>
            <w:pPr>
              <w:spacing w:after="40" w:before="40" w:line="240" w:lineRule="auto"/>
              <w:jc w:val="left"/>
            </w:pPr>
            <w:r>
              <w:rPr>
                <w:rFonts w:ascii="Times New Roman" w:hAnsi="Times New Roman"/>
                <w:b w:val="0"/>
                <w:i w:val="0"/>
                <w:sz w:val="20"/>
                <w:u w:val="none"/>
              </w:rPr>
              <w:t>Renovación de la matrícula mercantil</w:t>
            </w:r>
          </w:p>
        </w:tc>
        <w:tc>
          <w:tcPr>
            <w:tcW w:type="dxa" w:w="3466"/>
          </w:tcPr>
          <w:p>
            <w:pPr>
              <w:spacing w:after="40" w:before="40" w:line="240" w:lineRule="auto"/>
              <w:jc w:val="left"/>
            </w:pPr>
            <w:r>
              <w:rPr>
                <w:rFonts w:ascii="Times New Roman" w:hAnsi="Times New Roman"/>
                <w:b w:val="0"/>
                <w:i w:val="0"/>
                <w:sz w:val="20"/>
                <w:u w:val="none"/>
              </w:rPr>
              <w:t>Antes del 31 de marzo de cada año</w:t>
            </w:r>
          </w:p>
        </w:tc>
        <w:tc>
          <w:tcPr>
            <w:tcW w:type="dxa" w:w="3284"/>
          </w:tcPr>
          <w:p>
            <w:pPr>
              <w:spacing w:after="40" w:before="40" w:line="240" w:lineRule="auto"/>
              <w:jc w:val="left"/>
            </w:pPr>
            <w:r>
              <w:rPr>
                <w:rFonts w:ascii="Times New Roman" w:hAnsi="Times New Roman"/>
                <w:b w:val="0"/>
                <w:i w:val="0"/>
                <w:sz w:val="20"/>
                <w:u w:val="none"/>
              </w:rPr>
              <w:t>La de 2027 está exenta por la Ley 1780 si se hace en plazo.</w:t>
            </w:r>
          </w:p>
        </w:tc>
      </w:tr>
      <w:tr>
        <w:tc>
          <w:tcPr>
            <w:tcW w:type="dxa" w:w="2372"/>
          </w:tcPr>
          <w:p>
            <w:pPr>
              <w:spacing w:after="40" w:before="40" w:line="240" w:lineRule="auto"/>
              <w:jc w:val="left"/>
            </w:pPr>
            <w:r>
              <w:rPr>
                <w:rFonts w:ascii="Times New Roman" w:hAnsi="Times New Roman"/>
                <w:b w:val="0"/>
                <w:i w:val="0"/>
                <w:sz w:val="20"/>
                <w:u w:val="none"/>
              </w:rPr>
              <w:t>Reunión ordinaria de la asamblea</w:t>
            </w:r>
          </w:p>
        </w:tc>
        <w:tc>
          <w:tcPr>
            <w:tcW w:type="dxa" w:w="3466"/>
          </w:tcPr>
          <w:p>
            <w:pPr>
              <w:spacing w:after="40" w:before="40" w:line="240" w:lineRule="auto"/>
              <w:jc w:val="left"/>
            </w:pPr>
            <w:r>
              <w:rPr>
                <w:rFonts w:ascii="Times New Roman" w:hAnsi="Times New Roman"/>
                <w:b w:val="0"/>
                <w:i w:val="0"/>
                <w:sz w:val="20"/>
                <w:u w:val="none"/>
              </w:rPr>
              <w:t>Dentro de los tres primeros meses del año</w:t>
            </w:r>
          </w:p>
        </w:tc>
        <w:tc>
          <w:tcPr>
            <w:tcW w:type="dxa" w:w="3284"/>
          </w:tcPr>
          <w:p>
            <w:pPr>
              <w:spacing w:after="40" w:before="40" w:line="240" w:lineRule="auto"/>
              <w:jc w:val="left"/>
            </w:pPr>
            <w:r>
              <w:rPr>
                <w:rFonts w:ascii="Times New Roman" w:hAnsi="Times New Roman"/>
                <w:b w:val="0"/>
                <w:i w:val="0"/>
                <w:sz w:val="20"/>
                <w:u w:val="none"/>
              </w:rPr>
              <w:t>Artículo 19 de los estatutos. Si no se convoca, se reúne por derecho propio el primer día hábil de abril.</w:t>
            </w:r>
          </w:p>
        </w:tc>
      </w:tr>
      <w:tr>
        <w:tc>
          <w:tcPr>
            <w:tcW w:type="dxa" w:w="2372"/>
          </w:tcPr>
          <w:p>
            <w:pPr>
              <w:spacing w:after="40" w:before="40" w:line="240" w:lineRule="auto"/>
              <w:jc w:val="left"/>
            </w:pPr>
            <w:r>
              <w:rPr>
                <w:rFonts w:ascii="Times New Roman" w:hAnsi="Times New Roman"/>
                <w:b w:val="0"/>
                <w:i w:val="0"/>
                <w:sz w:val="20"/>
                <w:u w:val="none"/>
              </w:rPr>
              <w:t>Estados financieros de fin de ejercicio</w:t>
            </w:r>
          </w:p>
        </w:tc>
        <w:tc>
          <w:tcPr>
            <w:tcW w:type="dxa" w:w="3466"/>
          </w:tcPr>
          <w:p>
            <w:pPr>
              <w:spacing w:after="40" w:before="40" w:line="240" w:lineRule="auto"/>
              <w:jc w:val="left"/>
            </w:pPr>
            <w:r>
              <w:rPr>
                <w:rFonts w:ascii="Times New Roman" w:hAnsi="Times New Roman"/>
                <w:b w:val="0"/>
                <w:i w:val="0"/>
                <w:sz w:val="20"/>
                <w:u w:val="none"/>
              </w:rPr>
              <w:t>Corte a 31 de diciembre</w:t>
            </w:r>
          </w:p>
        </w:tc>
        <w:tc>
          <w:tcPr>
            <w:tcW w:type="dxa" w:w="3284"/>
          </w:tcPr>
          <w:p>
            <w:pPr>
              <w:spacing w:after="40" w:before="40" w:line="240" w:lineRule="auto"/>
              <w:jc w:val="left"/>
            </w:pPr>
            <w:r>
              <w:rPr>
                <w:rFonts w:ascii="Times New Roman" w:hAnsi="Times New Roman"/>
                <w:b w:val="0"/>
                <w:i w:val="0"/>
                <w:sz w:val="20"/>
                <w:u w:val="none"/>
              </w:rPr>
              <w:t>Con informe de gestión del representante legal.</w:t>
            </w:r>
          </w:p>
        </w:tc>
      </w:tr>
      <w:tr>
        <w:tc>
          <w:tcPr>
            <w:tcW w:type="dxa" w:w="2372"/>
          </w:tcPr>
          <w:p>
            <w:pPr>
              <w:spacing w:after="40" w:before="40" w:line="240" w:lineRule="auto"/>
              <w:jc w:val="left"/>
            </w:pPr>
            <w:r>
              <w:rPr>
                <w:rFonts w:ascii="Times New Roman" w:hAnsi="Times New Roman"/>
                <w:b w:val="0"/>
                <w:i w:val="0"/>
                <w:sz w:val="20"/>
                <w:u w:val="none"/>
              </w:rPr>
              <w:t>Revisión de umbrales de revisoría fiscal</w:t>
            </w:r>
          </w:p>
        </w:tc>
        <w:tc>
          <w:tcPr>
            <w:tcW w:type="dxa" w:w="3466"/>
          </w:tcPr>
          <w:p>
            <w:pPr>
              <w:spacing w:after="40" w:before="40" w:line="240" w:lineRule="auto"/>
              <w:jc w:val="left"/>
            </w:pPr>
            <w:r>
              <w:rPr>
                <w:rFonts w:ascii="Times New Roman" w:hAnsi="Times New Roman"/>
                <w:b w:val="0"/>
                <w:i w:val="0"/>
                <w:sz w:val="20"/>
                <w:u w:val="none"/>
              </w:rPr>
              <w:t>Cada cierre de ejercicio</w:t>
            </w:r>
          </w:p>
        </w:tc>
        <w:tc>
          <w:tcPr>
            <w:tcW w:type="dxa" w:w="3284"/>
          </w:tcPr>
          <w:p>
            <w:pPr>
              <w:spacing w:after="40" w:before="40" w:line="240" w:lineRule="auto"/>
              <w:jc w:val="left"/>
            </w:pPr>
            <w:r>
              <w:rPr>
                <w:rFonts w:ascii="Times New Roman" w:hAnsi="Times New Roman"/>
                <w:b w:val="0"/>
                <w:i w:val="0"/>
                <w:sz w:val="20"/>
                <w:u w:val="none"/>
              </w:rPr>
              <w:t>Designar revisor fiscal si se superan los 5.000 SMLMV en activos o los 3.000 en ingresos.</w:t>
            </w:r>
          </w:p>
        </w:tc>
      </w:tr>
      <w:tr>
        <w:tc>
          <w:tcPr>
            <w:tcW w:type="dxa" w:w="2372"/>
          </w:tcPr>
          <w:p>
            <w:pPr>
              <w:spacing w:after="40" w:before="40" w:line="240" w:lineRule="auto"/>
              <w:jc w:val="left"/>
            </w:pPr>
            <w:r>
              <w:rPr>
                <w:rFonts w:ascii="Times New Roman" w:hAnsi="Times New Roman"/>
                <w:b w:val="0"/>
                <w:i w:val="0"/>
                <w:sz w:val="20"/>
                <w:u w:val="none"/>
              </w:rPr>
              <w:t>Revisión de la hipótesis de negocio en marcha</w:t>
            </w:r>
          </w:p>
        </w:tc>
        <w:tc>
          <w:tcPr>
            <w:tcW w:type="dxa" w:w="3466"/>
          </w:tcPr>
          <w:p>
            <w:pPr>
              <w:spacing w:after="40" w:before="40" w:line="240" w:lineRule="auto"/>
              <w:jc w:val="left"/>
            </w:pPr>
            <w:r>
              <w:rPr>
                <w:rFonts w:ascii="Times New Roman" w:hAnsi="Times New Roman"/>
                <w:b w:val="0"/>
                <w:i w:val="0"/>
                <w:sz w:val="20"/>
                <w:u w:val="none"/>
              </w:rPr>
              <w:t>Cada cierre de ejercicio</w:t>
            </w:r>
          </w:p>
        </w:tc>
        <w:tc>
          <w:tcPr>
            <w:tcW w:type="dxa" w:w="3284"/>
          </w:tcPr>
          <w:p>
            <w:pPr>
              <w:spacing w:after="40" w:before="40" w:line="240" w:lineRule="auto"/>
              <w:jc w:val="left"/>
            </w:pPr>
            <w:r>
              <w:rPr>
                <w:rFonts w:ascii="Times New Roman" w:hAnsi="Times New Roman"/>
                <w:b w:val="0"/>
                <w:i w:val="0"/>
                <w:sz w:val="20"/>
                <w:u w:val="none"/>
              </w:rPr>
              <w:t>Causal de disolución del artículo 4.º de la Ley 2069 de 2020.</w:t>
            </w:r>
          </w:p>
        </w:tc>
      </w:tr>
      <w:tr>
        <w:tc>
          <w:tcPr>
            <w:tcW w:type="dxa" w:w="2372"/>
          </w:tcPr>
          <w:p>
            <w:pPr>
              <w:spacing w:after="40" w:before="40" w:line="240" w:lineRule="auto"/>
              <w:jc w:val="left"/>
            </w:pPr>
            <w:r>
              <w:rPr>
                <w:rFonts w:ascii="Times New Roman" w:hAnsi="Times New Roman"/>
                <w:b w:val="0"/>
                <w:i w:val="0"/>
                <w:sz w:val="20"/>
                <w:u w:val="none"/>
              </w:rPr>
              <w:t>Revisión de umbrales SAGRILAFT</w:t>
            </w:r>
          </w:p>
        </w:tc>
        <w:tc>
          <w:tcPr>
            <w:tcW w:type="dxa" w:w="3466"/>
          </w:tcPr>
          <w:p>
            <w:pPr>
              <w:spacing w:after="40" w:before="40" w:line="240" w:lineRule="auto"/>
              <w:jc w:val="left"/>
            </w:pPr>
            <w:r>
              <w:rPr>
                <w:rFonts w:ascii="Times New Roman" w:hAnsi="Times New Roman"/>
                <w:b w:val="0"/>
                <w:i w:val="0"/>
                <w:sz w:val="20"/>
                <w:u w:val="none"/>
              </w:rPr>
              <w:t>Cada cierre de ejercicio</w:t>
            </w:r>
          </w:p>
        </w:tc>
        <w:tc>
          <w:tcPr>
            <w:tcW w:type="dxa" w:w="3284"/>
          </w:tcPr>
          <w:p>
            <w:pPr>
              <w:spacing w:after="40" w:before="40" w:line="240" w:lineRule="auto"/>
              <w:jc w:val="left"/>
            </w:pPr>
            <w:r>
              <w:rPr>
                <w:rFonts w:ascii="Times New Roman" w:hAnsi="Times New Roman"/>
                <w:b w:val="0"/>
                <w:i w:val="0"/>
                <w:sz w:val="20"/>
                <w:u w:val="none"/>
              </w:rPr>
              <w:t>Circular Externa 100-000016 de 2020 de la Superintendencia de Sociedades.</w:t>
            </w:r>
          </w:p>
        </w:tc>
      </w:tr>
    </w:tbl>
    <w:p>
      <w:pPr>
        <w:spacing w:after="80"/>
      </w:pP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Solicitudes ante otras entidades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Solicitudes ante otras entidades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